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53" w:rsidRPr="00FB3F92" w:rsidRDefault="00E74A53" w:rsidP="00647330">
      <w:pPr>
        <w:pStyle w:val="NoSpacing"/>
        <w:spacing w:after="1080"/>
        <w:jc w:val="both"/>
      </w:pPr>
    </w:p>
    <w:p w:rsidR="00A6149F" w:rsidRDefault="00697EBB" w:rsidP="00494316">
      <w:pPr>
        <w:pStyle w:val="NoSpacing"/>
        <w:spacing w:before="360" w:after="120"/>
        <w:ind w:left="567" w:right="567"/>
        <w:jc w:val="center"/>
        <w:rPr>
          <w:b/>
        </w:rPr>
      </w:pPr>
      <w:r w:rsidRPr="00697EBB">
        <w:rPr>
          <w:rFonts w:ascii="Calibri" w:hAnsi="Calibri" w:cs="Calibri"/>
          <w:noProof/>
          <w:lang w:eastAsia="pt-PT"/>
        </w:rPr>
        <mc:AlternateContent>
          <mc:Choice Requires="wpg">
            <w:drawing>
              <wp:anchor distT="0" distB="0" distL="114300" distR="114300" simplePos="0" relativeHeight="251886592" behindDoc="0" locked="1" layoutInCell="1" allowOverlap="1" wp14:anchorId="45DC35ED" wp14:editId="2C0DA4A2">
                <wp:simplePos x="0" y="0"/>
                <wp:positionH relativeFrom="margin">
                  <wp:align>center</wp:align>
                </wp:positionH>
                <wp:positionV relativeFrom="page">
                  <wp:posOffset>-720090</wp:posOffset>
                </wp:positionV>
                <wp:extent cx="6443980" cy="2082800"/>
                <wp:effectExtent l="0" t="0" r="0" b="0"/>
                <wp:wrapNone/>
                <wp:docPr id="289" name="Group 289"/>
                <wp:cNvGraphicFramePr/>
                <a:graphic xmlns:a="http://schemas.openxmlformats.org/drawingml/2006/main">
                  <a:graphicData uri="http://schemas.microsoft.com/office/word/2010/wordprocessingGroup">
                    <wpg:wgp>
                      <wpg:cNvGrpSpPr/>
                      <wpg:grpSpPr>
                        <a:xfrm>
                          <a:off x="0" y="0"/>
                          <a:ext cx="6443980" cy="2082830"/>
                          <a:chOff x="0" y="93541"/>
                          <a:chExt cx="6447367" cy="1460585"/>
                        </a:xfrm>
                      </wpg:grpSpPr>
                      <wps:wsp>
                        <wps:cNvPr id="290" name="Text Box 2"/>
                        <wps:cNvSpPr txBox="1">
                          <a:spLocks noChangeArrowheads="1"/>
                        </wps:cNvSpPr>
                        <wps:spPr bwMode="auto">
                          <a:xfrm>
                            <a:off x="0" y="544325"/>
                            <a:ext cx="6447367" cy="1009801"/>
                          </a:xfrm>
                          <a:prstGeom prst="rect">
                            <a:avLst/>
                          </a:prstGeom>
                          <a:solidFill>
                            <a:sysClr val="window" lastClr="FFFFFF">
                              <a:lumMod val="95000"/>
                            </a:sysClr>
                          </a:solidFill>
                          <a:ln w="9525">
                            <a:noFill/>
                            <a:miter lim="800000"/>
                            <a:headEnd/>
                            <a:tailEnd/>
                          </a:ln>
                        </wps:spPr>
                        <wps:txbx>
                          <w:txbxContent>
                            <w:p w:rsidR="00F964C0" w:rsidRPr="00215DD9" w:rsidRDefault="00F964C0" w:rsidP="00443627">
                              <w:pPr>
                                <w:tabs>
                                  <w:tab w:val="left" w:leader="underscore" w:pos="4395"/>
                                  <w:tab w:val="left" w:leader="underscore" w:pos="5387"/>
                                  <w:tab w:val="left" w:leader="underscore" w:pos="6663"/>
                                  <w:tab w:val="left" w:leader="underscore" w:pos="7797"/>
                                  <w:tab w:val="right" w:leader="underscore" w:pos="9855"/>
                                </w:tabs>
                                <w:spacing w:before="1680" w:after="360"/>
                                <w:rPr>
                                  <w:rFonts w:ascii="Calibri" w:hAnsi="Calibri" w:cs="Calibri"/>
                                </w:rPr>
                              </w:pPr>
                              <w:r w:rsidRPr="00215DD9">
                                <w:rPr>
                                  <w:rFonts w:ascii="Calibri" w:hAnsi="Calibri" w:cs="Calibri"/>
                                </w:rPr>
                                <w:t xml:space="preserve">Nome </w:t>
                              </w:r>
                              <w:r w:rsidRPr="0039778B">
                                <w:rPr>
                                  <w:rFonts w:ascii="Calibri" w:hAnsi="Calibri" w:cs="Calibri"/>
                                  <w:spacing w:val="-20"/>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39778B">
                                <w:rPr>
                                  <w:rFonts w:ascii="Calibri" w:hAnsi="Calibri" w:cs="Calibri"/>
                                  <w:spacing w:val="-20"/>
                                </w:rPr>
                                <w:tab/>
                              </w:r>
                              <w:r w:rsidRPr="00215DD9">
                                <w:rPr>
                                  <w:rFonts w:ascii="Calibri" w:hAnsi="Calibri" w:cs="Calibri"/>
                                </w:rPr>
                                <w:t xml:space="preserve"> Turma</w:t>
                              </w:r>
                              <w:r>
                                <w:rPr>
                                  <w:rFonts w:ascii="Calibri" w:hAnsi="Calibri" w:cs="Calibri"/>
                                </w:rPr>
                                <w:t xml:space="preserve"> </w:t>
                              </w:r>
                              <w:r w:rsidRPr="0039778B">
                                <w:rPr>
                                  <w:rFonts w:ascii="Calibri" w:hAnsi="Calibri" w:cs="Calibri"/>
                                  <w:spacing w:val="-20"/>
                                </w:rPr>
                                <w:tab/>
                              </w:r>
                              <w:r w:rsidRPr="00215DD9">
                                <w:rPr>
                                  <w:rFonts w:ascii="Calibri" w:hAnsi="Calibri" w:cs="Calibri"/>
                                </w:rPr>
                                <w:t xml:space="preserve"> </w:t>
                              </w:r>
                              <w:proofErr w:type="spellStart"/>
                              <w:r w:rsidRPr="00215DD9">
                                <w:rPr>
                                  <w:rFonts w:ascii="Calibri" w:hAnsi="Calibri" w:cs="Calibri"/>
                                </w:rPr>
                                <w:t>N</w:t>
                              </w:r>
                              <w:r>
                                <w:rPr>
                                  <w:rFonts w:ascii="Calibri" w:hAnsi="Calibri" w:cs="Calibri"/>
                                </w:rPr>
                                <w:t>.</w:t>
                              </w:r>
                              <w:r w:rsidRPr="00407BE7">
                                <w:rPr>
                                  <w:rFonts w:ascii="Calibri" w:hAnsi="Calibri" w:cs="Calibri"/>
                                  <w:vertAlign w:val="superscript"/>
                                </w:rPr>
                                <w:t>o</w:t>
                              </w:r>
                              <w:proofErr w:type="spellEnd"/>
                              <w:r w:rsidRPr="0039778B">
                                <w:rPr>
                                  <w:rFonts w:ascii="Calibri" w:hAnsi="Calibri" w:cs="Calibri"/>
                                  <w:spacing w:val="-20"/>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sidR="00443627">
                                <w:rPr>
                                  <w:rFonts w:ascii="Calibri" w:hAnsi="Calibri" w:cs="Calibri"/>
                                  <w:spacing w:val="-20"/>
                                </w:rPr>
                                <w:t xml:space="preserve">____ </w:t>
                              </w:r>
                              <w:r w:rsidR="00443627">
                                <w:rPr>
                                  <w:rFonts w:ascii="Calibri" w:hAnsi="Calibri" w:cs="Calibri"/>
                                </w:rPr>
                                <w:t>/</w:t>
                              </w:r>
                              <w:r w:rsidR="0021709E">
                                <w:rPr>
                                  <w:rFonts w:ascii="Calibri" w:hAnsi="Calibri" w:cs="Calibri"/>
                                </w:rPr>
                                <w:t>n</w:t>
                              </w:r>
                              <w:r w:rsidR="00443627">
                                <w:rPr>
                                  <w:rFonts w:ascii="Calibri" w:hAnsi="Calibri" w:cs="Calibri"/>
                                </w:rPr>
                                <w:t>ov./2018</w:t>
                              </w:r>
                            </w:p>
                            <w:p w:rsidR="00F964C0" w:rsidRPr="00215DD9" w:rsidRDefault="00F964C0" w:rsidP="00697EBB">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291" name="Text Box 2"/>
                        <wps:cNvSpPr txBox="1">
                          <a:spLocks noChangeArrowheads="1"/>
                        </wps:cNvSpPr>
                        <wps:spPr bwMode="auto">
                          <a:xfrm>
                            <a:off x="111314" y="93541"/>
                            <a:ext cx="3601881" cy="1110780"/>
                          </a:xfrm>
                          <a:prstGeom prst="roundRect">
                            <a:avLst>
                              <a:gd name="adj" fmla="val 5179"/>
                            </a:avLst>
                          </a:prstGeom>
                          <a:solidFill>
                            <a:sysClr val="window" lastClr="FFFFFF">
                              <a:lumMod val="75000"/>
                            </a:sysClr>
                          </a:solidFill>
                          <a:ln w="9525">
                            <a:noFill/>
                            <a:miter lim="800000"/>
                            <a:headEnd/>
                            <a:tailEnd/>
                          </a:ln>
                        </wps:spPr>
                        <wps:txbx>
                          <w:txbxContent>
                            <w:p w:rsidR="00F964C0" w:rsidRPr="00AE35C0" w:rsidRDefault="00F964C0" w:rsidP="008B5ED2">
                              <w:pPr>
                                <w:tabs>
                                  <w:tab w:val="right" w:pos="5244"/>
                                </w:tabs>
                                <w:autoSpaceDE w:val="0"/>
                                <w:autoSpaceDN w:val="0"/>
                                <w:adjustRightInd w:val="0"/>
                                <w:spacing w:after="60" w:line="240" w:lineRule="auto"/>
                                <w:rPr>
                                  <w:rFonts w:ascii="Calibri" w:hAnsi="Calibri" w:cs="Calibri"/>
                                  <w:color w:val="000000"/>
                                  <w:sz w:val="32"/>
                                  <w:szCs w:val="32"/>
                                </w:rPr>
                              </w:pPr>
                              <w:r>
                                <w:rPr>
                                  <w:rFonts w:ascii="Calibri" w:hAnsi="Calibri" w:cs="Calibri"/>
                                  <w:color w:val="000000"/>
                                  <w:sz w:val="38"/>
                                  <w:szCs w:val="38"/>
                                </w:rPr>
                                <w:t xml:space="preserve">Teste de avaliação </w:t>
                              </w:r>
                              <w:r w:rsidRPr="00C24586">
                                <w:rPr>
                                  <w:rFonts w:ascii="Calibri" w:hAnsi="Calibri" w:cs="Calibri"/>
                                  <w:color w:val="000000"/>
                                  <w:sz w:val="56"/>
                                  <w:szCs w:val="38"/>
                                </w:rPr>
                                <w:t>1</w:t>
                              </w:r>
                              <w:r>
                                <w:rPr>
                                  <w:rFonts w:ascii="Calibri" w:hAnsi="Calibri" w:cs="Calibri"/>
                                  <w:color w:val="000000"/>
                                  <w:sz w:val="38"/>
                                  <w:szCs w:val="38"/>
                                </w:rPr>
                                <w:tab/>
                              </w:r>
                              <w:r w:rsidRPr="00AE35C0">
                                <w:rPr>
                                  <w:rFonts w:ascii="Calibri" w:hAnsi="Calibri" w:cs="Calibri"/>
                                  <w:b/>
                                  <w:color w:val="404040"/>
                                  <w:sz w:val="32"/>
                                  <w:szCs w:val="32"/>
                                </w:rPr>
                                <w:t>10.</w:t>
                              </w:r>
                              <w:r w:rsidRPr="00AE35C0">
                                <w:rPr>
                                  <w:rFonts w:ascii="Calibri" w:hAnsi="Calibri" w:cs="Calibri"/>
                                  <w:b/>
                                  <w:color w:val="404040"/>
                                  <w:sz w:val="32"/>
                                  <w:szCs w:val="32"/>
                                  <w:vertAlign w:val="superscript"/>
                                </w:rPr>
                                <w:t>o</w:t>
                              </w:r>
                              <w:r w:rsidRPr="00AE35C0">
                                <w:rPr>
                                  <w:rFonts w:ascii="Calibri" w:hAnsi="Calibri" w:cs="Calibri"/>
                                  <w:b/>
                                  <w:color w:val="404040"/>
                                  <w:sz w:val="32"/>
                                  <w:szCs w:val="32"/>
                                </w:rPr>
                                <w:t xml:space="preserve"> ano</w:t>
                              </w:r>
                            </w:p>
                            <w:p w:rsidR="00F964C0" w:rsidRPr="008B5ED2" w:rsidRDefault="00F964C0" w:rsidP="00697EBB">
                              <w:pPr>
                                <w:autoSpaceDE w:val="0"/>
                                <w:autoSpaceDN w:val="0"/>
                                <w:adjustRightInd w:val="0"/>
                                <w:spacing w:after="0" w:line="240" w:lineRule="auto"/>
                                <w:rPr>
                                  <w:rFonts w:ascii="Calibri" w:hAnsi="Calibri" w:cs="Calibri"/>
                                  <w:b/>
                                  <w:color w:val="404040"/>
                                  <w:szCs w:val="24"/>
                                </w:rPr>
                              </w:pPr>
                              <w:r w:rsidRPr="008B5ED2">
                                <w:rPr>
                                  <w:rFonts w:ascii="Calibri" w:hAnsi="Calibri" w:cs="Calibri"/>
                                  <w:b/>
                                  <w:color w:val="404040"/>
                                  <w:szCs w:val="24"/>
                                </w:rPr>
                                <w:t xml:space="preserve">Unidades </w:t>
                              </w:r>
                              <w:r w:rsidR="0021709E">
                                <w:rPr>
                                  <w:rFonts w:ascii="Calibri" w:hAnsi="Calibri" w:cs="Calibri"/>
                                  <w:b/>
                                  <w:color w:val="404040"/>
                                  <w:szCs w:val="24"/>
                                </w:rPr>
                                <w:t>1, 2, 3 e 4</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289" o:spid="_x0000_s1026" style="position:absolute;left:0;text-align:left;margin-left:0;margin-top:-56.7pt;width:507.4pt;height:164pt;z-index:251886592;mso-position-horizontal:center;mso-position-horizontal-relative:margin;mso-position-vertical-relative:page;mso-width-relative:margin;mso-height-relative:margin" coordorigin=",935" coordsize="64473,14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">
                <v:shapetype id="_x0000_t202" coordsize="21600,21600" o:spt="202" path="m,l,21600r21600,l21600,xe">
                  <v:stroke joinstyle="miter"/>
                  <v:path gradientshapeok="t" o:connecttype="rect"/>
                </v:shapetype>
                <v:shape id="_x0000_s1027" type="#_x0000_t202" style="position:absolute;top:5443;width:64473;height:100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urJ8MA&#10;AADcAAAADwAAAGRycy9kb3ducmV2LnhtbERPTWsCMRC9C/6HMEJvNatVabdGEUuLl4JaQbwNm3Gz&#10;uJmETequ/vrmUPD4eN/zZWdrcaUmVI4VjIYZCOLC6YpLBYefz+dXECEia6wdk4IbBVgu+r055tq1&#10;vKPrPpYihXDIUYGJ0edShsKQxTB0njhxZ9dYjAk2pdQNtinc1nKcZTNpseLUYNDT2lBx2f9aBeuP&#10;ydfxNJ3e5ffL1njT+uI2OSn1NOhW7yAidfEh/ndvtILxW5qfzq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urJ8MAAADcAAAADwAAAAAAAAAAAAAAAACYAgAAZHJzL2Rv&#10;d25yZXYueG1sUEsFBgAAAAAEAAQA9QAAAIgDAAAAAA==&#10;" fillcolor="#f2f2f2" stroked="f">
                  <v:textbox>
                    <w:txbxContent>
                      <w:p w:rsidR="00F964C0" w:rsidRPr="00215DD9" w:rsidRDefault="00F964C0" w:rsidP="00443627">
                        <w:pPr>
                          <w:tabs>
                            <w:tab w:val="left" w:leader="underscore" w:pos="4395"/>
                            <w:tab w:val="left" w:leader="underscore" w:pos="5387"/>
                            <w:tab w:val="left" w:leader="underscore" w:pos="6663"/>
                            <w:tab w:val="left" w:leader="underscore" w:pos="7797"/>
                            <w:tab w:val="right" w:leader="underscore" w:pos="9855"/>
                          </w:tabs>
                          <w:spacing w:before="1680" w:after="360"/>
                          <w:rPr>
                            <w:rFonts w:ascii="Calibri" w:hAnsi="Calibri" w:cs="Calibri"/>
                          </w:rPr>
                        </w:pPr>
                        <w:r w:rsidRPr="00215DD9">
                          <w:rPr>
                            <w:rFonts w:ascii="Calibri" w:hAnsi="Calibri" w:cs="Calibri"/>
                          </w:rPr>
                          <w:t xml:space="preserve">Nome </w:t>
                        </w:r>
                        <w:r w:rsidRPr="0039778B">
                          <w:rPr>
                            <w:rFonts w:ascii="Calibri" w:hAnsi="Calibri" w:cs="Calibri"/>
                            <w:spacing w:val="-20"/>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39778B">
                          <w:rPr>
                            <w:rFonts w:ascii="Calibri" w:hAnsi="Calibri" w:cs="Calibri"/>
                            <w:spacing w:val="-20"/>
                          </w:rPr>
                          <w:tab/>
                        </w:r>
                        <w:r w:rsidRPr="00215DD9">
                          <w:rPr>
                            <w:rFonts w:ascii="Calibri" w:hAnsi="Calibri" w:cs="Calibri"/>
                          </w:rPr>
                          <w:t xml:space="preserve"> Turma</w:t>
                        </w:r>
                        <w:r>
                          <w:rPr>
                            <w:rFonts w:ascii="Calibri" w:hAnsi="Calibri" w:cs="Calibri"/>
                          </w:rPr>
                          <w:t xml:space="preserve"> </w:t>
                        </w:r>
                        <w:r w:rsidRPr="0039778B">
                          <w:rPr>
                            <w:rFonts w:ascii="Calibri" w:hAnsi="Calibri" w:cs="Calibri"/>
                            <w:spacing w:val="-20"/>
                          </w:rPr>
                          <w:tab/>
                        </w:r>
                        <w:r w:rsidRPr="00215DD9">
                          <w:rPr>
                            <w:rFonts w:ascii="Calibri" w:hAnsi="Calibri" w:cs="Calibri"/>
                          </w:rPr>
                          <w:t xml:space="preserve"> </w:t>
                        </w:r>
                        <w:proofErr w:type="spellStart"/>
                        <w:r w:rsidRPr="00215DD9">
                          <w:rPr>
                            <w:rFonts w:ascii="Calibri" w:hAnsi="Calibri" w:cs="Calibri"/>
                          </w:rPr>
                          <w:t>N</w:t>
                        </w:r>
                        <w:r>
                          <w:rPr>
                            <w:rFonts w:ascii="Calibri" w:hAnsi="Calibri" w:cs="Calibri"/>
                          </w:rPr>
                          <w:t>.</w:t>
                        </w:r>
                        <w:r w:rsidRPr="00407BE7">
                          <w:rPr>
                            <w:rFonts w:ascii="Calibri" w:hAnsi="Calibri" w:cs="Calibri"/>
                            <w:vertAlign w:val="superscript"/>
                          </w:rPr>
                          <w:t>o</w:t>
                        </w:r>
                        <w:proofErr w:type="spellEnd"/>
                        <w:r w:rsidRPr="0039778B">
                          <w:rPr>
                            <w:rFonts w:ascii="Calibri" w:hAnsi="Calibri" w:cs="Calibri"/>
                            <w:spacing w:val="-20"/>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sidR="00443627">
                          <w:rPr>
                            <w:rFonts w:ascii="Calibri" w:hAnsi="Calibri" w:cs="Calibri"/>
                            <w:spacing w:val="-20"/>
                          </w:rPr>
                          <w:t xml:space="preserve">____ </w:t>
                        </w:r>
                        <w:r w:rsidR="00443627">
                          <w:rPr>
                            <w:rFonts w:ascii="Calibri" w:hAnsi="Calibri" w:cs="Calibri"/>
                          </w:rPr>
                          <w:t>/</w:t>
                        </w:r>
                        <w:r w:rsidR="0021709E">
                          <w:rPr>
                            <w:rFonts w:ascii="Calibri" w:hAnsi="Calibri" w:cs="Calibri"/>
                          </w:rPr>
                          <w:t>n</w:t>
                        </w:r>
                        <w:r w:rsidR="00443627">
                          <w:rPr>
                            <w:rFonts w:ascii="Calibri" w:hAnsi="Calibri" w:cs="Calibri"/>
                          </w:rPr>
                          <w:t>ov./2018</w:t>
                        </w:r>
                      </w:p>
                      <w:p w:rsidR="00F964C0" w:rsidRPr="00215DD9" w:rsidRDefault="00F964C0" w:rsidP="00697EBB">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28" style="position:absolute;left:1113;top:935;width:36018;height:11108;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F/usUA&#10;AADcAAAADwAAAGRycy9kb3ducmV2LnhtbESPT4vCMBTE74LfITxhL6KpsvinaxQVLF48rIrnR/Ns&#10;uyYvpYna/fYbQdjjMDO/YRar1hrxoMZXjhWMhgkI4tzpigsF59NuMAPhA7JG45gU/JKH1bLbWWCq&#10;3ZO/6XEMhYgQ9ikqKEOoUyl9XpJFP3Q1cfSurrEYomwKqRt8Rrg1cpwkE2mx4rhQYk3bkvLb8W4V&#10;GDPNfjbZrd9+Zpf7eX+a76bbg1IfvXb9BSJQG/7D7/ZeKxjPR/A6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YX+6xQAAANwAAAAPAAAAAAAAAAAAAAAAAJgCAABkcnMv&#10;ZG93bnJldi54bWxQSwUGAAAAAAQABAD1AAAAigMAAAAA&#10;" fillcolor="#bfbfbf" stroked="f">
                  <v:stroke joinstyle="miter"/>
                  <v:textbox inset="3mm,0,3mm,1mm">
                    <w:txbxContent>
                      <w:p w:rsidR="00F964C0" w:rsidRPr="00AE35C0" w:rsidRDefault="00F964C0" w:rsidP="008B5ED2">
                        <w:pPr>
                          <w:tabs>
                            <w:tab w:val="right" w:pos="5244"/>
                          </w:tabs>
                          <w:autoSpaceDE w:val="0"/>
                          <w:autoSpaceDN w:val="0"/>
                          <w:adjustRightInd w:val="0"/>
                          <w:spacing w:after="60" w:line="240" w:lineRule="auto"/>
                          <w:rPr>
                            <w:rFonts w:ascii="Calibri" w:hAnsi="Calibri" w:cs="Calibri"/>
                            <w:color w:val="000000"/>
                            <w:sz w:val="32"/>
                            <w:szCs w:val="32"/>
                          </w:rPr>
                        </w:pPr>
                        <w:r>
                          <w:rPr>
                            <w:rFonts w:ascii="Calibri" w:hAnsi="Calibri" w:cs="Calibri"/>
                            <w:color w:val="000000"/>
                            <w:sz w:val="38"/>
                            <w:szCs w:val="38"/>
                          </w:rPr>
                          <w:t xml:space="preserve">Teste de avaliação </w:t>
                        </w:r>
                        <w:r w:rsidRPr="00C24586">
                          <w:rPr>
                            <w:rFonts w:ascii="Calibri" w:hAnsi="Calibri" w:cs="Calibri"/>
                            <w:color w:val="000000"/>
                            <w:sz w:val="56"/>
                            <w:szCs w:val="38"/>
                          </w:rPr>
                          <w:t>1</w:t>
                        </w:r>
                        <w:r>
                          <w:rPr>
                            <w:rFonts w:ascii="Calibri" w:hAnsi="Calibri" w:cs="Calibri"/>
                            <w:color w:val="000000"/>
                            <w:sz w:val="38"/>
                            <w:szCs w:val="38"/>
                          </w:rPr>
                          <w:tab/>
                        </w:r>
                        <w:r w:rsidRPr="00AE35C0">
                          <w:rPr>
                            <w:rFonts w:ascii="Calibri" w:hAnsi="Calibri" w:cs="Calibri"/>
                            <w:b/>
                            <w:color w:val="404040"/>
                            <w:sz w:val="32"/>
                            <w:szCs w:val="32"/>
                          </w:rPr>
                          <w:t>10.</w:t>
                        </w:r>
                        <w:r w:rsidRPr="00AE35C0">
                          <w:rPr>
                            <w:rFonts w:ascii="Calibri" w:hAnsi="Calibri" w:cs="Calibri"/>
                            <w:b/>
                            <w:color w:val="404040"/>
                            <w:sz w:val="32"/>
                            <w:szCs w:val="32"/>
                            <w:vertAlign w:val="superscript"/>
                          </w:rPr>
                          <w:t>o</w:t>
                        </w:r>
                        <w:r w:rsidRPr="00AE35C0">
                          <w:rPr>
                            <w:rFonts w:ascii="Calibri" w:hAnsi="Calibri" w:cs="Calibri"/>
                            <w:b/>
                            <w:color w:val="404040"/>
                            <w:sz w:val="32"/>
                            <w:szCs w:val="32"/>
                          </w:rPr>
                          <w:t xml:space="preserve"> ano</w:t>
                        </w:r>
                      </w:p>
                      <w:p w:rsidR="00F964C0" w:rsidRPr="008B5ED2" w:rsidRDefault="00F964C0" w:rsidP="00697EBB">
                        <w:pPr>
                          <w:autoSpaceDE w:val="0"/>
                          <w:autoSpaceDN w:val="0"/>
                          <w:adjustRightInd w:val="0"/>
                          <w:spacing w:after="0" w:line="240" w:lineRule="auto"/>
                          <w:rPr>
                            <w:rFonts w:ascii="Calibri" w:hAnsi="Calibri" w:cs="Calibri"/>
                            <w:b/>
                            <w:color w:val="404040"/>
                            <w:szCs w:val="24"/>
                          </w:rPr>
                        </w:pPr>
                        <w:r w:rsidRPr="008B5ED2">
                          <w:rPr>
                            <w:rFonts w:ascii="Calibri" w:hAnsi="Calibri" w:cs="Calibri"/>
                            <w:b/>
                            <w:color w:val="404040"/>
                            <w:szCs w:val="24"/>
                          </w:rPr>
                          <w:t xml:space="preserve">Unidades </w:t>
                        </w:r>
                        <w:r w:rsidR="0021709E">
                          <w:rPr>
                            <w:rFonts w:ascii="Calibri" w:hAnsi="Calibri" w:cs="Calibri"/>
                            <w:b/>
                            <w:color w:val="404040"/>
                            <w:szCs w:val="24"/>
                          </w:rPr>
                          <w:t>1, 2, 3 e 4</w:t>
                        </w:r>
                      </w:p>
                    </w:txbxContent>
                  </v:textbox>
                </v:roundrect>
                <w10:wrap anchorx="margin" anchory="page"/>
                <w10:anchorlock/>
              </v:group>
            </w:pict>
          </mc:Fallback>
        </mc:AlternateContent>
      </w:r>
      <w:r w:rsidR="00C24586">
        <w:rPr>
          <w:b/>
        </w:rPr>
        <w:t>GRUPO I</w:t>
      </w:r>
    </w:p>
    <w:p w:rsidR="0073363D" w:rsidRDefault="00BA3F70" w:rsidP="00AE35C0">
      <w:pPr>
        <w:pStyle w:val="NoSpacing"/>
        <w:spacing w:before="240" w:after="240"/>
        <w:ind w:left="567" w:right="624"/>
        <w:jc w:val="both"/>
        <w:rPr>
          <w:b/>
        </w:rPr>
      </w:pPr>
      <w:r w:rsidRPr="00AA2B50">
        <w:rPr>
          <w:b/>
        </w:rPr>
        <w:t>As questões que se seguem são de escolha múltipla. Das quatro respostas</w:t>
      </w:r>
      <w:r w:rsidR="00AE35C0">
        <w:rPr>
          <w:b/>
        </w:rPr>
        <w:t>,</w:t>
      </w:r>
      <w:r w:rsidRPr="00AA2B50">
        <w:rPr>
          <w:b/>
        </w:rPr>
        <w:t xml:space="preserve"> (A</w:t>
      </w:r>
      <w:r w:rsidR="00C24586">
        <w:rPr>
          <w:b/>
        </w:rPr>
        <w:t>)</w:t>
      </w:r>
      <w:r w:rsidRPr="00AA2B50">
        <w:rPr>
          <w:b/>
        </w:rPr>
        <w:t xml:space="preserve"> a </w:t>
      </w:r>
      <w:r w:rsidR="00C24586">
        <w:rPr>
          <w:b/>
        </w:rPr>
        <w:t>(</w:t>
      </w:r>
      <w:r w:rsidRPr="00AA2B50">
        <w:rPr>
          <w:b/>
        </w:rPr>
        <w:t>D), apenas uma está correta. Selecione a opção correta.</w:t>
      </w:r>
    </w:p>
    <w:p w:rsidR="0073363D" w:rsidRDefault="0073363D" w:rsidP="00AE35C0">
      <w:pPr>
        <w:pStyle w:val="NoSpacing"/>
        <w:spacing w:before="600" w:after="120"/>
        <w:ind w:left="851" w:right="567" w:hanging="284"/>
        <w:jc w:val="both"/>
      </w:pPr>
      <w:r w:rsidRPr="006819AA">
        <w:rPr>
          <w:b/>
        </w:rPr>
        <w:t>1.</w:t>
      </w:r>
      <w:r w:rsidR="00BA3F70">
        <w:tab/>
      </w:r>
      <w:r w:rsidR="00067D19" w:rsidRPr="00817721">
        <w:t>Considere as seguintes afirmações, relativas ao objeto de estudo da Economia.</w:t>
      </w:r>
    </w:p>
    <w:p w:rsidR="00BB4323" w:rsidRDefault="0096458A" w:rsidP="0096458A">
      <w:pPr>
        <w:pStyle w:val="NoSpacing"/>
        <w:tabs>
          <w:tab w:val="right" w:pos="1134"/>
          <w:tab w:val="left" w:pos="1276"/>
        </w:tabs>
        <w:spacing w:before="120" w:after="120"/>
        <w:ind w:left="1276" w:right="567" w:hanging="425"/>
        <w:jc w:val="both"/>
      </w:pPr>
      <w:r>
        <w:rPr>
          <w:b/>
        </w:rPr>
        <w:tab/>
        <w:t>I.</w:t>
      </w:r>
      <w:r w:rsidR="00BA3F70">
        <w:tab/>
      </w:r>
      <w:r w:rsidR="00067D19" w:rsidRPr="00817721">
        <w:t>O objeto de estudo da Economia é constituído pelos diferentes fenómenos sociais.</w:t>
      </w:r>
    </w:p>
    <w:p w:rsidR="0096458A" w:rsidRDefault="0096458A" w:rsidP="0096458A">
      <w:pPr>
        <w:pStyle w:val="NoSpacing"/>
        <w:tabs>
          <w:tab w:val="right" w:pos="1134"/>
          <w:tab w:val="left" w:pos="1276"/>
        </w:tabs>
        <w:spacing w:before="120" w:after="120"/>
        <w:ind w:left="1276" w:right="567" w:hanging="425"/>
        <w:jc w:val="both"/>
      </w:pPr>
      <w:r>
        <w:rPr>
          <w:b/>
        </w:rPr>
        <w:tab/>
        <w:t>II.</w:t>
      </w:r>
      <w:r>
        <w:tab/>
      </w:r>
      <w:r w:rsidR="00067D19" w:rsidRPr="00817721">
        <w:t>O objeto de estudo da Economia é constituído pelo problema económico.</w:t>
      </w:r>
    </w:p>
    <w:p w:rsidR="0096458A" w:rsidRDefault="0096458A" w:rsidP="0096458A">
      <w:pPr>
        <w:pStyle w:val="NoSpacing"/>
        <w:tabs>
          <w:tab w:val="right" w:pos="1134"/>
          <w:tab w:val="left" w:pos="1276"/>
        </w:tabs>
        <w:spacing w:before="120" w:after="120"/>
        <w:ind w:left="1276" w:right="567" w:hanging="425"/>
        <w:jc w:val="both"/>
      </w:pPr>
      <w:r>
        <w:rPr>
          <w:b/>
        </w:rPr>
        <w:tab/>
        <w:t>III.</w:t>
      </w:r>
      <w:r>
        <w:tab/>
      </w:r>
      <w:r w:rsidR="00067D19" w:rsidRPr="00817721">
        <w:t>O objeto de estudo da Economia é constituído pelos preços e sua formação.</w:t>
      </w:r>
    </w:p>
    <w:p w:rsidR="0096458A" w:rsidRDefault="00067D19" w:rsidP="008E2F0F">
      <w:pPr>
        <w:pStyle w:val="NoSpacing"/>
        <w:spacing w:before="360" w:after="120"/>
        <w:ind w:left="851" w:right="567"/>
        <w:jc w:val="both"/>
      </w:pPr>
      <w:r w:rsidRPr="00817721">
        <w:t>Selecione a opção que avalia corretamente as afirmações.</w:t>
      </w:r>
    </w:p>
    <w:p w:rsidR="008E2F0F" w:rsidRDefault="008E2F0F" w:rsidP="008E2F0F">
      <w:pPr>
        <w:pStyle w:val="NoSpacing"/>
        <w:spacing w:before="120" w:after="120"/>
        <w:ind w:left="1276" w:right="567" w:hanging="425"/>
        <w:jc w:val="both"/>
      </w:pPr>
      <w:r>
        <w:rPr>
          <w:b/>
        </w:rPr>
        <w:t>(</w:t>
      </w:r>
      <w:r w:rsidRPr="006F56C8">
        <w:rPr>
          <w:b/>
        </w:rPr>
        <w:t>A</w:t>
      </w:r>
      <w:r>
        <w:rPr>
          <w:b/>
        </w:rPr>
        <w:t>)</w:t>
      </w:r>
      <w:r>
        <w:tab/>
      </w:r>
      <w:r w:rsidRPr="00817721">
        <w:t>I e II são falsas e III é verdadeira.</w:t>
      </w:r>
    </w:p>
    <w:p w:rsidR="008E2F0F" w:rsidRDefault="008E2F0F" w:rsidP="008E2F0F">
      <w:pPr>
        <w:pStyle w:val="NoSpacing"/>
        <w:spacing w:before="120" w:after="120"/>
        <w:ind w:left="1276" w:right="567" w:hanging="425"/>
        <w:jc w:val="both"/>
      </w:pPr>
      <w:r>
        <w:rPr>
          <w:b/>
        </w:rPr>
        <w:t>(</w:t>
      </w:r>
      <w:r w:rsidRPr="006F56C8">
        <w:rPr>
          <w:b/>
        </w:rPr>
        <w:t>B</w:t>
      </w:r>
      <w:r>
        <w:rPr>
          <w:b/>
        </w:rPr>
        <w:t>)</w:t>
      </w:r>
      <w:r>
        <w:tab/>
      </w:r>
      <w:r w:rsidRPr="00817721">
        <w:t>II e III são verdadeiras e I é falsa.</w:t>
      </w:r>
    </w:p>
    <w:p w:rsidR="008E2F0F" w:rsidRDefault="008E2F0F" w:rsidP="008E2F0F">
      <w:pPr>
        <w:pStyle w:val="NoSpacing"/>
        <w:spacing w:before="120" w:after="120"/>
        <w:ind w:left="1276" w:right="567" w:hanging="425"/>
        <w:jc w:val="both"/>
      </w:pPr>
      <w:r>
        <w:rPr>
          <w:b/>
        </w:rPr>
        <w:t>(</w:t>
      </w:r>
      <w:r w:rsidRPr="006F56C8">
        <w:rPr>
          <w:b/>
        </w:rPr>
        <w:t>C</w:t>
      </w:r>
      <w:r>
        <w:rPr>
          <w:b/>
        </w:rPr>
        <w:t>)</w:t>
      </w:r>
      <w:r>
        <w:tab/>
      </w:r>
      <w:r w:rsidRPr="00817721">
        <w:t>I é verdadeira e II e III são falsas</w:t>
      </w:r>
    </w:p>
    <w:p w:rsidR="008E2F0F" w:rsidRDefault="008E2F0F" w:rsidP="008E2F0F">
      <w:pPr>
        <w:pStyle w:val="NoSpacing"/>
        <w:spacing w:before="120" w:after="120"/>
        <w:ind w:left="1276" w:right="567" w:hanging="425"/>
        <w:jc w:val="both"/>
      </w:pPr>
      <w:r>
        <w:rPr>
          <w:b/>
        </w:rPr>
        <w:t>(</w:t>
      </w:r>
      <w:r w:rsidRPr="006F56C8">
        <w:rPr>
          <w:b/>
        </w:rPr>
        <w:t>D</w:t>
      </w:r>
      <w:r>
        <w:rPr>
          <w:b/>
        </w:rPr>
        <w:t>)</w:t>
      </w:r>
      <w:r>
        <w:tab/>
      </w:r>
      <w:r w:rsidRPr="00817721">
        <w:t>II é verdadeira e I e III são falsas.</w:t>
      </w:r>
    </w:p>
    <w:p w:rsidR="00005ADD" w:rsidRDefault="00005ADD" w:rsidP="0096458A">
      <w:pPr>
        <w:pStyle w:val="NoSpacing"/>
        <w:spacing w:before="600" w:after="120"/>
        <w:ind w:left="851" w:right="567" w:hanging="284"/>
        <w:jc w:val="both"/>
      </w:pPr>
      <w:r>
        <w:rPr>
          <w:b/>
        </w:rPr>
        <w:t>2</w:t>
      </w:r>
      <w:r w:rsidRPr="006819AA">
        <w:rPr>
          <w:b/>
        </w:rPr>
        <w:t>.</w:t>
      </w:r>
      <w:r>
        <w:tab/>
      </w:r>
      <w:r w:rsidR="008E2F0F" w:rsidRPr="00817721">
        <w:t xml:space="preserve">A </w:t>
      </w:r>
      <w:proofErr w:type="spellStart"/>
      <w:r w:rsidR="008E2F0F" w:rsidRPr="00817721">
        <w:t>Navigator</w:t>
      </w:r>
      <w:proofErr w:type="spellEnd"/>
      <w:r w:rsidR="008E2F0F" w:rsidRPr="00817721">
        <w:t xml:space="preserve"> </w:t>
      </w:r>
      <w:proofErr w:type="spellStart"/>
      <w:r w:rsidR="008E2F0F" w:rsidRPr="00817721">
        <w:t>Company</w:t>
      </w:r>
      <w:proofErr w:type="spellEnd"/>
      <w:r w:rsidR="008E2F0F" w:rsidRPr="00817721">
        <w:t xml:space="preserve"> produz e comercializa papel em Portugal.</w:t>
      </w:r>
      <w:r w:rsidR="008E2F0F" w:rsidRPr="00817721">
        <w:rPr>
          <w:rFonts w:cs="Arial"/>
          <w:color w:val="222222"/>
          <w:shd w:val="clear" w:color="auto" w:fill="FFFFFF"/>
        </w:rPr>
        <w:t xml:space="preserve"> </w:t>
      </w:r>
      <w:r w:rsidR="008E2F0F" w:rsidRPr="00817721">
        <w:t>Enquanto agente económico, esta entidade pode ser classificada como</w:t>
      </w:r>
    </w:p>
    <w:p w:rsidR="00005ADD" w:rsidRDefault="00005ADD" w:rsidP="00956C64">
      <w:pPr>
        <w:pStyle w:val="NoSpacing"/>
        <w:spacing w:before="120" w:after="120"/>
        <w:ind w:left="1276" w:right="567" w:hanging="425"/>
        <w:jc w:val="both"/>
      </w:pPr>
      <w:r>
        <w:rPr>
          <w:b/>
        </w:rPr>
        <w:t>(</w:t>
      </w:r>
      <w:r w:rsidRPr="006F56C8">
        <w:rPr>
          <w:b/>
        </w:rPr>
        <w:t>A</w:t>
      </w:r>
      <w:r>
        <w:rPr>
          <w:b/>
        </w:rPr>
        <w:t>)</w:t>
      </w:r>
      <w:r>
        <w:tab/>
      </w:r>
      <w:r w:rsidR="008E2F0F" w:rsidRPr="00817721">
        <w:t>Resto do Mundo.</w:t>
      </w:r>
    </w:p>
    <w:p w:rsidR="00005ADD" w:rsidRDefault="00005ADD" w:rsidP="00956C64">
      <w:pPr>
        <w:pStyle w:val="NoSpacing"/>
        <w:spacing w:before="120" w:after="120"/>
        <w:ind w:left="1276" w:right="567" w:hanging="425"/>
        <w:jc w:val="both"/>
      </w:pPr>
      <w:r>
        <w:rPr>
          <w:b/>
        </w:rPr>
        <w:t>(</w:t>
      </w:r>
      <w:r w:rsidRPr="006F56C8">
        <w:rPr>
          <w:b/>
        </w:rPr>
        <w:t>B</w:t>
      </w:r>
      <w:r>
        <w:rPr>
          <w:b/>
        </w:rPr>
        <w:t>)</w:t>
      </w:r>
      <w:r>
        <w:tab/>
      </w:r>
      <w:r w:rsidR="008E2F0F" w:rsidRPr="00817721">
        <w:t>Empresas Não Financeiras.</w:t>
      </w:r>
    </w:p>
    <w:p w:rsidR="00005ADD" w:rsidRDefault="00005ADD" w:rsidP="00956C64">
      <w:pPr>
        <w:pStyle w:val="NoSpacing"/>
        <w:spacing w:before="120" w:after="120"/>
        <w:ind w:left="1276" w:right="567" w:hanging="425"/>
        <w:jc w:val="both"/>
      </w:pPr>
      <w:r>
        <w:rPr>
          <w:b/>
        </w:rPr>
        <w:t>(</w:t>
      </w:r>
      <w:r w:rsidRPr="006F56C8">
        <w:rPr>
          <w:b/>
        </w:rPr>
        <w:t>C</w:t>
      </w:r>
      <w:r>
        <w:rPr>
          <w:b/>
        </w:rPr>
        <w:t>)</w:t>
      </w:r>
      <w:r>
        <w:tab/>
      </w:r>
      <w:r w:rsidR="008E2F0F" w:rsidRPr="00817721">
        <w:t xml:space="preserve">Instituições </w:t>
      </w:r>
      <w:r w:rsidR="00CC59F9">
        <w:t>F</w:t>
      </w:r>
      <w:r w:rsidR="008E2F0F" w:rsidRPr="00817721">
        <w:t>inanceiras.</w:t>
      </w:r>
    </w:p>
    <w:p w:rsidR="00005ADD" w:rsidRDefault="00005ADD" w:rsidP="00956C64">
      <w:pPr>
        <w:pStyle w:val="NoSpacing"/>
        <w:spacing w:before="120" w:after="120"/>
        <w:ind w:left="1276" w:right="567" w:hanging="425"/>
        <w:jc w:val="both"/>
      </w:pPr>
      <w:r>
        <w:rPr>
          <w:b/>
        </w:rPr>
        <w:t>(</w:t>
      </w:r>
      <w:r w:rsidRPr="006F56C8">
        <w:rPr>
          <w:b/>
        </w:rPr>
        <w:t>D</w:t>
      </w:r>
      <w:r>
        <w:rPr>
          <w:b/>
        </w:rPr>
        <w:t>)</w:t>
      </w:r>
      <w:r>
        <w:tab/>
      </w:r>
      <w:r w:rsidR="008E2F0F" w:rsidRPr="00817721">
        <w:t>Administração Pública (Estado).</w:t>
      </w:r>
    </w:p>
    <w:p w:rsidR="00E82A66" w:rsidRDefault="00E82A66" w:rsidP="00AE35C0">
      <w:pPr>
        <w:pStyle w:val="NoSpacing"/>
        <w:spacing w:before="600" w:after="120"/>
        <w:ind w:left="851" w:right="567" w:hanging="284"/>
        <w:jc w:val="both"/>
      </w:pPr>
      <w:r>
        <w:rPr>
          <w:b/>
        </w:rPr>
        <w:t>3</w:t>
      </w:r>
      <w:r w:rsidRPr="006819AA">
        <w:rPr>
          <w:b/>
        </w:rPr>
        <w:t>.</w:t>
      </w:r>
      <w:r>
        <w:tab/>
      </w:r>
      <w:r w:rsidR="008E2F0F" w:rsidRPr="00CC59F9">
        <w:rPr>
          <w:spacing w:val="-2"/>
        </w:rPr>
        <w:t>A necessidade de alimentação de uma pessoa, quando se encontra na sua casa, pode classificar</w:t>
      </w:r>
      <w:r w:rsidR="00CC59F9" w:rsidRPr="00CC59F9">
        <w:rPr>
          <w:spacing w:val="-2"/>
        </w:rPr>
        <w:softHyphen/>
      </w:r>
      <w:r w:rsidR="00CC59F9" w:rsidRPr="00CC59F9">
        <w:rPr>
          <w:spacing w:val="-2"/>
        </w:rPr>
        <w:noBreakHyphen/>
      </w:r>
      <w:r w:rsidR="008E2F0F" w:rsidRPr="00CC59F9">
        <w:rPr>
          <w:spacing w:val="-2"/>
        </w:rPr>
        <w:t xml:space="preserve">se </w:t>
      </w:r>
      <w:r w:rsidR="008E2F0F" w:rsidRPr="00817721">
        <w:t>como necessidade</w:t>
      </w:r>
    </w:p>
    <w:p w:rsidR="00E82A66" w:rsidRDefault="00E82A66" w:rsidP="00E82A66">
      <w:pPr>
        <w:pStyle w:val="NoSpacing"/>
        <w:spacing w:before="120" w:after="120"/>
        <w:ind w:left="1276" w:right="567" w:hanging="425"/>
        <w:jc w:val="both"/>
      </w:pPr>
      <w:r>
        <w:rPr>
          <w:b/>
        </w:rPr>
        <w:t>(</w:t>
      </w:r>
      <w:r w:rsidRPr="006F56C8">
        <w:rPr>
          <w:b/>
        </w:rPr>
        <w:t>A</w:t>
      </w:r>
      <w:r>
        <w:rPr>
          <w:b/>
        </w:rPr>
        <w:t>)</w:t>
      </w:r>
      <w:r>
        <w:tab/>
      </w:r>
      <w:proofErr w:type="gramStart"/>
      <w:r w:rsidR="008E2F0F" w:rsidRPr="00817721">
        <w:t>terciária</w:t>
      </w:r>
      <w:proofErr w:type="gramEnd"/>
      <w:r w:rsidR="008E2F0F" w:rsidRPr="00817721">
        <w:t xml:space="preserve"> e coletiva.</w:t>
      </w:r>
    </w:p>
    <w:p w:rsidR="00E82A66" w:rsidRDefault="00E82A66" w:rsidP="00E82A66">
      <w:pPr>
        <w:pStyle w:val="NoSpacing"/>
        <w:spacing w:before="120" w:after="120"/>
        <w:ind w:left="1276" w:right="567" w:hanging="425"/>
        <w:jc w:val="both"/>
      </w:pPr>
      <w:r>
        <w:rPr>
          <w:b/>
        </w:rPr>
        <w:t>(</w:t>
      </w:r>
      <w:r w:rsidRPr="006F56C8">
        <w:rPr>
          <w:b/>
        </w:rPr>
        <w:t>B</w:t>
      </w:r>
      <w:r>
        <w:rPr>
          <w:b/>
        </w:rPr>
        <w:t>)</w:t>
      </w:r>
      <w:r>
        <w:tab/>
      </w:r>
      <w:proofErr w:type="gramStart"/>
      <w:r w:rsidR="008E2F0F" w:rsidRPr="00817721">
        <w:t>primária</w:t>
      </w:r>
      <w:proofErr w:type="gramEnd"/>
      <w:r w:rsidR="008E2F0F" w:rsidRPr="00817721">
        <w:t xml:space="preserve"> e individual.</w:t>
      </w:r>
    </w:p>
    <w:p w:rsidR="00E82A66" w:rsidRDefault="00E82A66" w:rsidP="00E82A66">
      <w:pPr>
        <w:pStyle w:val="NoSpacing"/>
        <w:spacing w:before="120" w:after="120"/>
        <w:ind w:left="1276" w:right="567" w:hanging="425"/>
        <w:jc w:val="both"/>
      </w:pPr>
      <w:r>
        <w:rPr>
          <w:b/>
        </w:rPr>
        <w:t>(</w:t>
      </w:r>
      <w:r w:rsidRPr="006F56C8">
        <w:rPr>
          <w:b/>
        </w:rPr>
        <w:t>C</w:t>
      </w:r>
      <w:r>
        <w:rPr>
          <w:b/>
        </w:rPr>
        <w:t>)</w:t>
      </w:r>
      <w:r>
        <w:tab/>
      </w:r>
      <w:proofErr w:type="gramStart"/>
      <w:r w:rsidR="008E2F0F" w:rsidRPr="00817721">
        <w:t>secundária</w:t>
      </w:r>
      <w:proofErr w:type="gramEnd"/>
      <w:r w:rsidR="008E2F0F" w:rsidRPr="00817721">
        <w:t xml:space="preserve"> e coletiva.</w:t>
      </w:r>
    </w:p>
    <w:p w:rsidR="00E82A66" w:rsidRDefault="00E82A66" w:rsidP="00E82A66">
      <w:pPr>
        <w:pStyle w:val="NoSpacing"/>
        <w:spacing w:before="120" w:after="120"/>
        <w:ind w:left="1276" w:right="567" w:hanging="425"/>
        <w:jc w:val="both"/>
      </w:pPr>
      <w:r>
        <w:rPr>
          <w:b/>
        </w:rPr>
        <w:t>(D)</w:t>
      </w:r>
      <w:r w:rsidR="0096458A">
        <w:tab/>
      </w:r>
      <w:proofErr w:type="gramStart"/>
      <w:r w:rsidR="008E2F0F" w:rsidRPr="00817721">
        <w:t>coletiva</w:t>
      </w:r>
      <w:proofErr w:type="gramEnd"/>
      <w:r w:rsidR="008E2F0F" w:rsidRPr="00817721">
        <w:t xml:space="preserve"> e primária.</w:t>
      </w:r>
    </w:p>
    <w:p w:rsidR="008E2F0F" w:rsidRDefault="008E2F0F">
      <w:pPr>
        <w:rPr>
          <w:b/>
        </w:rPr>
      </w:pPr>
      <w:r>
        <w:rPr>
          <w:b/>
        </w:rPr>
        <w:br w:type="page"/>
      </w:r>
    </w:p>
    <w:p w:rsidR="0096458A" w:rsidRDefault="0096458A" w:rsidP="0096458A">
      <w:pPr>
        <w:pStyle w:val="NoSpacing"/>
        <w:spacing w:before="600" w:after="120"/>
        <w:ind w:left="851" w:right="567" w:hanging="284"/>
        <w:jc w:val="both"/>
      </w:pPr>
      <w:r>
        <w:rPr>
          <w:b/>
        </w:rPr>
        <w:lastRenderedPageBreak/>
        <w:t>4</w:t>
      </w:r>
      <w:r w:rsidRPr="006819AA">
        <w:rPr>
          <w:b/>
        </w:rPr>
        <w:t>.</w:t>
      </w:r>
      <w:r>
        <w:tab/>
      </w:r>
      <w:r w:rsidR="008E2F0F" w:rsidRPr="00817721">
        <w:t>A utilização de morangos por uma fábrica produtora de compotas e doces é considerada um consumo</w:t>
      </w:r>
    </w:p>
    <w:p w:rsidR="0096458A" w:rsidRDefault="0096458A" w:rsidP="0096458A">
      <w:pPr>
        <w:pStyle w:val="NoSpacing"/>
        <w:spacing w:before="120" w:after="120"/>
        <w:ind w:left="1276" w:right="567" w:hanging="425"/>
        <w:jc w:val="both"/>
      </w:pPr>
      <w:r>
        <w:rPr>
          <w:b/>
        </w:rPr>
        <w:t>(</w:t>
      </w:r>
      <w:r w:rsidRPr="006F56C8">
        <w:rPr>
          <w:b/>
        </w:rPr>
        <w:t>A</w:t>
      </w:r>
      <w:r>
        <w:rPr>
          <w:b/>
        </w:rPr>
        <w:t>)</w:t>
      </w:r>
      <w:r>
        <w:tab/>
      </w:r>
      <w:proofErr w:type="gramStart"/>
      <w:r w:rsidR="008E2F0F" w:rsidRPr="00817721">
        <w:t>essencial</w:t>
      </w:r>
      <w:proofErr w:type="gramEnd"/>
      <w:r w:rsidR="008E2F0F" w:rsidRPr="00817721">
        <w:t>, porque os morangos são empregues na satisfação da necessidade de alimentação.</w:t>
      </w:r>
    </w:p>
    <w:p w:rsidR="0096458A" w:rsidRDefault="0096458A" w:rsidP="0096458A">
      <w:pPr>
        <w:pStyle w:val="NoSpacing"/>
        <w:spacing w:before="120" w:after="120"/>
        <w:ind w:left="1276" w:right="567" w:hanging="425"/>
        <w:jc w:val="both"/>
      </w:pPr>
      <w:r>
        <w:rPr>
          <w:b/>
        </w:rPr>
        <w:t>(</w:t>
      </w:r>
      <w:r w:rsidRPr="006F56C8">
        <w:rPr>
          <w:b/>
        </w:rPr>
        <w:t>B</w:t>
      </w:r>
      <w:r>
        <w:rPr>
          <w:b/>
        </w:rPr>
        <w:t>)</w:t>
      </w:r>
      <w:r>
        <w:tab/>
      </w:r>
      <w:proofErr w:type="gramStart"/>
      <w:r w:rsidR="008E2F0F" w:rsidRPr="00817721">
        <w:t>final</w:t>
      </w:r>
      <w:proofErr w:type="gramEnd"/>
      <w:r w:rsidR="008E2F0F" w:rsidRPr="00817721">
        <w:t>, porque os morangos são utilizados pela empresa produtora para a produção de compotas.</w:t>
      </w:r>
    </w:p>
    <w:p w:rsidR="0096458A" w:rsidRDefault="0096458A" w:rsidP="0096458A">
      <w:pPr>
        <w:pStyle w:val="NoSpacing"/>
        <w:spacing w:before="120" w:after="120"/>
        <w:ind w:left="1276" w:right="567" w:hanging="425"/>
        <w:jc w:val="both"/>
      </w:pPr>
      <w:r>
        <w:rPr>
          <w:b/>
        </w:rPr>
        <w:t>(</w:t>
      </w:r>
      <w:r w:rsidRPr="006F56C8">
        <w:rPr>
          <w:b/>
        </w:rPr>
        <w:t>C</w:t>
      </w:r>
      <w:r>
        <w:rPr>
          <w:b/>
        </w:rPr>
        <w:t>)</w:t>
      </w:r>
      <w:r>
        <w:tab/>
      </w:r>
      <w:proofErr w:type="gramStart"/>
      <w:r w:rsidR="008E2F0F" w:rsidRPr="00817721">
        <w:t>intermédio</w:t>
      </w:r>
      <w:proofErr w:type="gramEnd"/>
      <w:r w:rsidR="008E2F0F" w:rsidRPr="00817721">
        <w:t>, porque a empresa utiliza os morangos no processo produtivo das compotas.</w:t>
      </w:r>
    </w:p>
    <w:p w:rsidR="0096458A" w:rsidRDefault="0096458A" w:rsidP="0096458A">
      <w:pPr>
        <w:pStyle w:val="NoSpacing"/>
        <w:spacing w:before="120" w:after="120"/>
        <w:ind w:left="1276" w:right="567" w:hanging="425"/>
        <w:jc w:val="both"/>
      </w:pPr>
      <w:r>
        <w:rPr>
          <w:b/>
        </w:rPr>
        <w:t>(D)</w:t>
      </w:r>
      <w:r>
        <w:tab/>
      </w:r>
      <w:proofErr w:type="gramStart"/>
      <w:r w:rsidR="008E2F0F" w:rsidRPr="00817721">
        <w:t>coletivo</w:t>
      </w:r>
      <w:proofErr w:type="gramEnd"/>
      <w:r w:rsidR="008E2F0F" w:rsidRPr="00817721">
        <w:t>, porque a empresa emprega um conjunto de trabalhadores para produzir bens alimentares.</w:t>
      </w:r>
    </w:p>
    <w:p w:rsidR="00E82A66" w:rsidRDefault="0096458A" w:rsidP="0096458A">
      <w:pPr>
        <w:pStyle w:val="NoSpacing"/>
        <w:spacing w:before="600" w:after="120"/>
        <w:ind w:left="851" w:right="567" w:hanging="284"/>
        <w:jc w:val="both"/>
      </w:pPr>
      <w:r>
        <w:rPr>
          <w:b/>
        </w:rPr>
        <w:t>5</w:t>
      </w:r>
      <w:r w:rsidR="00E82A66" w:rsidRPr="006819AA">
        <w:rPr>
          <w:b/>
        </w:rPr>
        <w:t>.</w:t>
      </w:r>
      <w:r w:rsidR="00E82A66">
        <w:tab/>
      </w:r>
      <w:r w:rsidR="008E2F0F" w:rsidRPr="00817721">
        <w:t>A Tabela 1 representa as despesas de consumo das Famílias numa determinada economia, em 2016 e em 2017.</w:t>
      </w:r>
    </w:p>
    <w:p w:rsidR="00E82A66" w:rsidRDefault="00E82A66" w:rsidP="00CC59F9">
      <w:pPr>
        <w:pStyle w:val="ListParagraph"/>
        <w:spacing w:before="360" w:after="240" w:line="240" w:lineRule="auto"/>
        <w:ind w:left="567" w:right="567"/>
        <w:contextualSpacing w:val="0"/>
        <w:jc w:val="center"/>
      </w:pPr>
      <w:r w:rsidRPr="00FB1214">
        <w:rPr>
          <w:b/>
        </w:rPr>
        <w:t xml:space="preserve">Tabela </w:t>
      </w:r>
      <w:r w:rsidR="00647330">
        <w:rPr>
          <w:b/>
        </w:rPr>
        <w:t>1</w:t>
      </w:r>
      <w:r w:rsidRPr="00AE35C0">
        <w:rPr>
          <w:b/>
        </w:rPr>
        <w:t xml:space="preserve"> –</w:t>
      </w:r>
      <w:r w:rsidRPr="00C24586">
        <w:t xml:space="preserve"> </w:t>
      </w:r>
      <w:r w:rsidR="008E2F0F" w:rsidRPr="00817721">
        <w:t>Despesas d</w:t>
      </w:r>
      <w:r w:rsidR="0067406E">
        <w:t xml:space="preserve">e consumo das Famílias, em 2016 e </w:t>
      </w:r>
      <w:r w:rsidR="008E2F0F" w:rsidRPr="00817721">
        <w:t>2017</w:t>
      </w:r>
    </w:p>
    <w:tbl>
      <w:tblPr>
        <w:tblStyle w:val="TableGrid"/>
        <w:tblW w:w="0" w:type="auto"/>
        <w:jc w:val="center"/>
        <w:tblInd w:w="147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89"/>
        <w:gridCol w:w="2667"/>
        <w:gridCol w:w="2667"/>
      </w:tblGrid>
      <w:tr w:rsidR="008E2F0F" w:rsidTr="00443627">
        <w:trPr>
          <w:jc w:val="center"/>
        </w:trPr>
        <w:tc>
          <w:tcPr>
            <w:tcW w:w="1189" w:type="dxa"/>
            <w:shd w:val="clear" w:color="auto" w:fill="D9D9D9" w:themeFill="background1" w:themeFillShade="D9"/>
            <w:vAlign w:val="center"/>
          </w:tcPr>
          <w:p w:rsidR="008E2F0F" w:rsidRPr="008E2F0F" w:rsidRDefault="008E2F0F" w:rsidP="00BD4FBF">
            <w:pPr>
              <w:pStyle w:val="ListParagraph"/>
              <w:spacing w:before="40" w:after="40"/>
              <w:ind w:left="0"/>
              <w:contextualSpacing w:val="0"/>
              <w:jc w:val="center"/>
              <w:rPr>
                <w:b/>
                <w:sz w:val="20"/>
              </w:rPr>
            </w:pPr>
            <w:r w:rsidRPr="008E2F0F">
              <w:rPr>
                <w:b/>
                <w:sz w:val="20"/>
              </w:rPr>
              <w:t>Anos</w:t>
            </w:r>
          </w:p>
        </w:tc>
        <w:tc>
          <w:tcPr>
            <w:tcW w:w="2667" w:type="dxa"/>
            <w:shd w:val="clear" w:color="auto" w:fill="D9D9D9" w:themeFill="background1" w:themeFillShade="D9"/>
            <w:vAlign w:val="center"/>
          </w:tcPr>
          <w:p w:rsidR="008E2F0F" w:rsidRPr="008E2F0F" w:rsidRDefault="008E2F0F" w:rsidP="00BD4FBF">
            <w:pPr>
              <w:pStyle w:val="ListParagraph"/>
              <w:spacing w:before="40" w:after="40"/>
              <w:ind w:left="0"/>
              <w:contextualSpacing w:val="0"/>
              <w:jc w:val="center"/>
              <w:rPr>
                <w:b/>
                <w:sz w:val="20"/>
              </w:rPr>
            </w:pPr>
            <w:r w:rsidRPr="008E2F0F">
              <w:rPr>
                <w:b/>
                <w:sz w:val="20"/>
              </w:rPr>
              <w:t xml:space="preserve">Peso das despesas </w:t>
            </w:r>
            <w:r>
              <w:rPr>
                <w:b/>
                <w:sz w:val="20"/>
              </w:rPr>
              <w:br/>
            </w:r>
            <w:proofErr w:type="gramStart"/>
            <w:r w:rsidRPr="008E2F0F">
              <w:rPr>
                <w:b/>
                <w:sz w:val="20"/>
              </w:rPr>
              <w:t>de</w:t>
            </w:r>
            <w:proofErr w:type="gramEnd"/>
            <w:r w:rsidRPr="008E2F0F">
              <w:rPr>
                <w:b/>
                <w:sz w:val="20"/>
              </w:rPr>
              <w:t xml:space="preserve"> consumo das Famílias </w:t>
            </w:r>
            <w:r>
              <w:rPr>
                <w:b/>
                <w:sz w:val="20"/>
              </w:rPr>
              <w:br/>
            </w:r>
            <w:proofErr w:type="gramStart"/>
            <w:r w:rsidRPr="008E2F0F">
              <w:rPr>
                <w:b/>
                <w:sz w:val="20"/>
              </w:rPr>
              <w:t>em</w:t>
            </w:r>
            <w:proofErr w:type="gramEnd"/>
            <w:r w:rsidRPr="008E2F0F">
              <w:rPr>
                <w:b/>
                <w:sz w:val="20"/>
              </w:rPr>
              <w:t xml:space="preserve"> % do PIB</w:t>
            </w:r>
          </w:p>
        </w:tc>
        <w:tc>
          <w:tcPr>
            <w:tcW w:w="2667" w:type="dxa"/>
            <w:shd w:val="clear" w:color="auto" w:fill="D9D9D9" w:themeFill="background1" w:themeFillShade="D9"/>
            <w:vAlign w:val="center"/>
          </w:tcPr>
          <w:p w:rsidR="008E2F0F" w:rsidRPr="008E2F0F" w:rsidRDefault="008E2F0F" w:rsidP="00BD4FBF">
            <w:pPr>
              <w:pStyle w:val="ListParagraph"/>
              <w:spacing w:before="40" w:after="40"/>
              <w:ind w:left="0"/>
              <w:contextualSpacing w:val="0"/>
              <w:jc w:val="center"/>
              <w:rPr>
                <w:b/>
                <w:sz w:val="20"/>
              </w:rPr>
            </w:pPr>
            <w:r w:rsidRPr="008E2F0F">
              <w:rPr>
                <w:b/>
                <w:sz w:val="20"/>
              </w:rPr>
              <w:t xml:space="preserve">Taxa de variação anual </w:t>
            </w:r>
            <w:r>
              <w:rPr>
                <w:b/>
                <w:sz w:val="20"/>
              </w:rPr>
              <w:br/>
            </w:r>
            <w:proofErr w:type="gramStart"/>
            <w:r w:rsidRPr="008E2F0F">
              <w:rPr>
                <w:b/>
                <w:sz w:val="20"/>
              </w:rPr>
              <w:t>das</w:t>
            </w:r>
            <w:proofErr w:type="gramEnd"/>
            <w:r w:rsidRPr="008E2F0F">
              <w:rPr>
                <w:b/>
                <w:sz w:val="20"/>
              </w:rPr>
              <w:t xml:space="preserve"> despesas de consumo das Famílias (em %)</w:t>
            </w:r>
          </w:p>
        </w:tc>
      </w:tr>
      <w:tr w:rsidR="008E2F0F" w:rsidTr="00443627">
        <w:trPr>
          <w:jc w:val="center"/>
        </w:trPr>
        <w:tc>
          <w:tcPr>
            <w:tcW w:w="1189" w:type="dxa"/>
            <w:vAlign w:val="center"/>
          </w:tcPr>
          <w:p w:rsidR="008E2F0F" w:rsidRPr="008E2F0F" w:rsidRDefault="008E2F0F" w:rsidP="00BD4FBF">
            <w:pPr>
              <w:pStyle w:val="ListParagraph"/>
              <w:spacing w:before="40" w:after="40"/>
              <w:ind w:left="0"/>
              <w:contextualSpacing w:val="0"/>
              <w:jc w:val="center"/>
              <w:rPr>
                <w:sz w:val="20"/>
              </w:rPr>
            </w:pPr>
            <w:r w:rsidRPr="008E2F0F">
              <w:rPr>
                <w:sz w:val="20"/>
              </w:rPr>
              <w:t>2016</w:t>
            </w:r>
          </w:p>
        </w:tc>
        <w:tc>
          <w:tcPr>
            <w:tcW w:w="2667" w:type="dxa"/>
            <w:vAlign w:val="center"/>
          </w:tcPr>
          <w:p w:rsidR="008E2F0F" w:rsidRPr="008E2F0F" w:rsidRDefault="008E2F0F" w:rsidP="00BD4FBF">
            <w:pPr>
              <w:pStyle w:val="ListParagraph"/>
              <w:spacing w:before="40" w:after="40"/>
              <w:ind w:left="0"/>
              <w:contextualSpacing w:val="0"/>
              <w:jc w:val="center"/>
              <w:rPr>
                <w:sz w:val="20"/>
              </w:rPr>
            </w:pPr>
            <w:r w:rsidRPr="008E2F0F">
              <w:rPr>
                <w:sz w:val="20"/>
              </w:rPr>
              <w:t>75,0</w:t>
            </w:r>
          </w:p>
        </w:tc>
        <w:tc>
          <w:tcPr>
            <w:tcW w:w="2667" w:type="dxa"/>
            <w:vAlign w:val="center"/>
          </w:tcPr>
          <w:p w:rsidR="008E2F0F" w:rsidRPr="008E2F0F" w:rsidRDefault="008E2F0F" w:rsidP="00CC59F9">
            <w:pPr>
              <w:pStyle w:val="ListParagraph"/>
              <w:spacing w:before="40" w:after="40"/>
              <w:ind w:left="0" w:right="-113"/>
              <w:contextualSpacing w:val="0"/>
              <w:jc w:val="center"/>
              <w:rPr>
                <w:sz w:val="20"/>
              </w:rPr>
            </w:pPr>
            <w:r w:rsidRPr="008E2F0F">
              <w:rPr>
                <w:sz w:val="20"/>
              </w:rPr>
              <w:t>2,5</w:t>
            </w:r>
          </w:p>
        </w:tc>
      </w:tr>
      <w:tr w:rsidR="008E2F0F" w:rsidTr="00443627">
        <w:trPr>
          <w:jc w:val="center"/>
        </w:trPr>
        <w:tc>
          <w:tcPr>
            <w:tcW w:w="1189" w:type="dxa"/>
            <w:vAlign w:val="center"/>
          </w:tcPr>
          <w:p w:rsidR="008E2F0F" w:rsidRPr="008E2F0F" w:rsidRDefault="008E2F0F" w:rsidP="00BD4FBF">
            <w:pPr>
              <w:pStyle w:val="ListParagraph"/>
              <w:spacing w:before="40" w:after="40"/>
              <w:ind w:left="0"/>
              <w:contextualSpacing w:val="0"/>
              <w:jc w:val="center"/>
              <w:rPr>
                <w:sz w:val="20"/>
              </w:rPr>
            </w:pPr>
            <w:r w:rsidRPr="008E2F0F">
              <w:rPr>
                <w:sz w:val="20"/>
              </w:rPr>
              <w:t>2017</w:t>
            </w:r>
          </w:p>
        </w:tc>
        <w:tc>
          <w:tcPr>
            <w:tcW w:w="2667" w:type="dxa"/>
            <w:vAlign w:val="center"/>
          </w:tcPr>
          <w:p w:rsidR="008E2F0F" w:rsidRPr="008E2F0F" w:rsidRDefault="008E2F0F" w:rsidP="00BD4FBF">
            <w:pPr>
              <w:pStyle w:val="ListParagraph"/>
              <w:spacing w:before="40" w:after="40"/>
              <w:ind w:left="0"/>
              <w:contextualSpacing w:val="0"/>
              <w:jc w:val="center"/>
              <w:rPr>
                <w:sz w:val="20"/>
              </w:rPr>
            </w:pPr>
            <w:r w:rsidRPr="008E2F0F">
              <w:rPr>
                <w:sz w:val="20"/>
              </w:rPr>
              <w:t>70,0</w:t>
            </w:r>
          </w:p>
        </w:tc>
        <w:tc>
          <w:tcPr>
            <w:tcW w:w="2667" w:type="dxa"/>
            <w:vAlign w:val="center"/>
          </w:tcPr>
          <w:p w:rsidR="008E2F0F" w:rsidRPr="008E2F0F" w:rsidRDefault="008E2F0F" w:rsidP="00BD4FBF">
            <w:pPr>
              <w:pStyle w:val="ListParagraph"/>
              <w:spacing w:before="40" w:after="40"/>
              <w:ind w:left="0"/>
              <w:contextualSpacing w:val="0"/>
              <w:jc w:val="center"/>
              <w:rPr>
                <w:sz w:val="20"/>
              </w:rPr>
            </w:pPr>
            <w:r w:rsidRPr="008E2F0F">
              <w:rPr>
                <w:sz w:val="20"/>
              </w:rPr>
              <w:sym w:font="Symbol" w:char="F02D"/>
            </w:r>
            <w:r w:rsidRPr="008E2F0F">
              <w:rPr>
                <w:sz w:val="20"/>
              </w:rPr>
              <w:t>1,5</w:t>
            </w:r>
          </w:p>
        </w:tc>
      </w:tr>
    </w:tbl>
    <w:p w:rsidR="00E82A66" w:rsidRPr="00CC59F9" w:rsidRDefault="008E2F0F" w:rsidP="0067406E">
      <w:pPr>
        <w:pStyle w:val="NoSpacing"/>
        <w:spacing w:before="600"/>
        <w:ind w:left="851" w:right="567"/>
        <w:jc w:val="both"/>
        <w:rPr>
          <w:b/>
          <w:spacing w:val="-2"/>
        </w:rPr>
      </w:pPr>
      <w:r w:rsidRPr="00817721">
        <w:t>No ano de 2016, o PIB registado nessa economia foi 30,0 mil milhões de euros.</w:t>
      </w:r>
      <w:r w:rsidR="0067406E">
        <w:t xml:space="preserve"> </w:t>
      </w:r>
      <w:r w:rsidRPr="00CC59F9">
        <w:rPr>
          <w:spacing w:val="-2"/>
        </w:rPr>
        <w:t>A partir da situação apresentada acima, podemos afirmar que o valor do consumo das Famílias foi</w:t>
      </w:r>
      <w:r w:rsidR="00CC59F9">
        <w:rPr>
          <w:spacing w:val="-2"/>
        </w:rPr>
        <w:t>,</w:t>
      </w:r>
    </w:p>
    <w:p w:rsidR="00E82A66" w:rsidRDefault="00E82A66" w:rsidP="00E82A66">
      <w:pPr>
        <w:pStyle w:val="NoSpacing"/>
        <w:spacing w:before="120"/>
        <w:ind w:left="1276" w:right="567" w:hanging="425"/>
        <w:jc w:val="both"/>
      </w:pPr>
      <w:r>
        <w:rPr>
          <w:b/>
        </w:rPr>
        <w:t>(</w:t>
      </w:r>
      <w:r w:rsidRPr="006F56C8">
        <w:rPr>
          <w:b/>
        </w:rPr>
        <w:t>A</w:t>
      </w:r>
      <w:r>
        <w:rPr>
          <w:b/>
        </w:rPr>
        <w:t>)</w:t>
      </w:r>
      <w:r>
        <w:tab/>
      </w:r>
      <w:bookmarkStart w:id="0" w:name="_Hlk526698119"/>
      <w:proofErr w:type="gramStart"/>
      <w:r w:rsidR="008E2F0F" w:rsidRPr="00817721">
        <w:t>em</w:t>
      </w:r>
      <w:proofErr w:type="gramEnd"/>
      <w:r w:rsidR="008E2F0F" w:rsidRPr="00817721">
        <w:t xml:space="preserve"> 2016, aproximadamente</w:t>
      </w:r>
      <w:bookmarkEnd w:id="0"/>
      <w:r w:rsidR="008E2F0F" w:rsidRPr="00817721">
        <w:t xml:space="preserve"> 20,16 mil milhões de euros.</w:t>
      </w:r>
    </w:p>
    <w:p w:rsidR="00E82A66" w:rsidRDefault="00E82A66" w:rsidP="00E82A66">
      <w:pPr>
        <w:pStyle w:val="NoSpacing"/>
        <w:spacing w:before="120"/>
        <w:ind w:left="1276" w:right="567" w:hanging="425"/>
        <w:jc w:val="both"/>
      </w:pPr>
      <w:r>
        <w:rPr>
          <w:b/>
        </w:rPr>
        <w:t>(</w:t>
      </w:r>
      <w:r w:rsidRPr="006F56C8">
        <w:rPr>
          <w:b/>
        </w:rPr>
        <w:t>B</w:t>
      </w:r>
      <w:r>
        <w:rPr>
          <w:b/>
        </w:rPr>
        <w:t>)</w:t>
      </w:r>
      <w:r>
        <w:tab/>
      </w:r>
      <w:bookmarkStart w:id="1" w:name="_Hlk526698876"/>
      <w:proofErr w:type="gramStart"/>
      <w:r w:rsidR="008E2F0F" w:rsidRPr="00817721">
        <w:t>em</w:t>
      </w:r>
      <w:proofErr w:type="gramEnd"/>
      <w:r w:rsidR="008E2F0F" w:rsidRPr="00817721">
        <w:t xml:space="preserve"> 2017, aproximadamente 22,16 mil milhões de euros.</w:t>
      </w:r>
      <w:bookmarkEnd w:id="1"/>
    </w:p>
    <w:p w:rsidR="00E82A66" w:rsidRDefault="00E82A66" w:rsidP="00E82A66">
      <w:pPr>
        <w:pStyle w:val="NoSpacing"/>
        <w:spacing w:before="120"/>
        <w:ind w:left="1276" w:right="567" w:hanging="425"/>
        <w:jc w:val="both"/>
      </w:pPr>
      <w:r>
        <w:rPr>
          <w:b/>
        </w:rPr>
        <w:t>(</w:t>
      </w:r>
      <w:r w:rsidRPr="006F56C8">
        <w:rPr>
          <w:b/>
        </w:rPr>
        <w:t>C</w:t>
      </w:r>
      <w:r>
        <w:rPr>
          <w:b/>
        </w:rPr>
        <w:t>)</w:t>
      </w:r>
      <w:r>
        <w:tab/>
      </w:r>
      <w:proofErr w:type="gramStart"/>
      <w:r w:rsidR="008E2F0F" w:rsidRPr="00817721">
        <w:t>em</w:t>
      </w:r>
      <w:proofErr w:type="gramEnd"/>
      <w:r w:rsidR="008E2F0F" w:rsidRPr="00817721">
        <w:t xml:space="preserve"> 2016, aproximadamente 23,06 mil milhões de euros.</w:t>
      </w:r>
    </w:p>
    <w:p w:rsidR="00E82A66" w:rsidRDefault="00E82A66" w:rsidP="00E82A66">
      <w:pPr>
        <w:pStyle w:val="NoSpacing"/>
        <w:spacing w:before="120"/>
        <w:ind w:left="1276" w:right="567" w:hanging="425"/>
        <w:jc w:val="both"/>
      </w:pPr>
      <w:r>
        <w:rPr>
          <w:b/>
        </w:rPr>
        <w:t>(D)</w:t>
      </w:r>
      <w:r>
        <w:tab/>
      </w:r>
      <w:proofErr w:type="gramStart"/>
      <w:r w:rsidR="008E2F0F" w:rsidRPr="00817721">
        <w:t>em</w:t>
      </w:r>
      <w:proofErr w:type="gramEnd"/>
      <w:r w:rsidR="008E2F0F" w:rsidRPr="00817721">
        <w:t xml:space="preserve"> 2017, aproximadamente 15,75 mil milhões de euros.</w:t>
      </w:r>
    </w:p>
    <w:p w:rsidR="00CC59F9" w:rsidRDefault="00CC59F9">
      <w:pPr>
        <w:rPr>
          <w:b/>
        </w:rPr>
      </w:pPr>
      <w:r>
        <w:rPr>
          <w:b/>
        </w:rPr>
        <w:br w:type="page"/>
      </w:r>
    </w:p>
    <w:p w:rsidR="005C48CE" w:rsidRDefault="0096458A" w:rsidP="00AE35C0">
      <w:pPr>
        <w:pStyle w:val="NoSpacing"/>
        <w:spacing w:before="600" w:after="120"/>
        <w:ind w:left="851" w:right="567" w:hanging="284"/>
        <w:jc w:val="both"/>
      </w:pPr>
      <w:r>
        <w:rPr>
          <w:b/>
        </w:rPr>
        <w:lastRenderedPageBreak/>
        <w:t>6</w:t>
      </w:r>
      <w:r w:rsidR="005C48CE" w:rsidRPr="006819AA">
        <w:rPr>
          <w:b/>
        </w:rPr>
        <w:t>.</w:t>
      </w:r>
      <w:r w:rsidR="005C48CE">
        <w:tab/>
      </w:r>
      <w:r w:rsidR="008E2F0F" w:rsidRPr="00817721">
        <w:t xml:space="preserve">A Tabela 2 apresenta as </w:t>
      </w:r>
      <w:bookmarkStart w:id="2" w:name="_Hlk526700041"/>
      <w:r w:rsidR="008E2F0F" w:rsidRPr="00817721">
        <w:t xml:space="preserve">taxas de variação </w:t>
      </w:r>
      <w:bookmarkEnd w:id="2"/>
      <w:r w:rsidR="008E2F0F" w:rsidRPr="00817721">
        <w:t>dos coeficientes orçamentais relativos à despesa com os bens alimentares por parte das Famílias, em 201</w:t>
      </w:r>
      <w:r w:rsidR="0021709E">
        <w:t>1</w:t>
      </w:r>
      <w:r w:rsidR="008E2F0F" w:rsidRPr="00817721">
        <w:t>, 201</w:t>
      </w:r>
      <w:r w:rsidR="0021709E">
        <w:t>2</w:t>
      </w:r>
      <w:r w:rsidR="008E2F0F" w:rsidRPr="00817721">
        <w:t xml:space="preserve"> e 201</w:t>
      </w:r>
      <w:r w:rsidR="0021709E">
        <w:t>3</w:t>
      </w:r>
      <w:r w:rsidR="008E2F0F" w:rsidRPr="00817721">
        <w:t>.</w:t>
      </w:r>
    </w:p>
    <w:p w:rsidR="005C48CE" w:rsidRDefault="005C48CE" w:rsidP="0090375D">
      <w:pPr>
        <w:pStyle w:val="ListParagraph"/>
        <w:spacing w:before="360" w:after="240" w:line="240" w:lineRule="auto"/>
        <w:ind w:left="851" w:right="567"/>
        <w:contextualSpacing w:val="0"/>
        <w:jc w:val="center"/>
      </w:pPr>
      <w:r w:rsidRPr="00FB1214">
        <w:rPr>
          <w:b/>
        </w:rPr>
        <w:t xml:space="preserve">Tabela </w:t>
      </w:r>
      <w:r w:rsidR="00647330">
        <w:rPr>
          <w:b/>
        </w:rPr>
        <w:t>2</w:t>
      </w:r>
      <w:r w:rsidRPr="00AE35C0">
        <w:rPr>
          <w:b/>
        </w:rPr>
        <w:t xml:space="preserve"> –</w:t>
      </w:r>
      <w:r w:rsidRPr="00C24586">
        <w:t xml:space="preserve"> </w:t>
      </w:r>
      <w:r w:rsidR="008E2F0F" w:rsidRPr="00817721">
        <w:t xml:space="preserve">Taxas de variação dos coeficientes orçamentais relativos à despesa </w:t>
      </w:r>
      <w:r w:rsidR="00CC59F9">
        <w:br/>
      </w:r>
      <w:proofErr w:type="gramStart"/>
      <w:r w:rsidR="008E2F0F" w:rsidRPr="00817721">
        <w:t>com</w:t>
      </w:r>
      <w:proofErr w:type="gramEnd"/>
      <w:r w:rsidR="008E2F0F" w:rsidRPr="00817721">
        <w:t xml:space="preserve"> os bens alimentares das Famílias</w:t>
      </w:r>
    </w:p>
    <w:tbl>
      <w:tblPr>
        <w:tblStyle w:val="TableGrid"/>
        <w:tblW w:w="0" w:type="auto"/>
        <w:jc w:val="center"/>
        <w:tblInd w:w="273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64"/>
        <w:gridCol w:w="4000"/>
      </w:tblGrid>
      <w:tr w:rsidR="008E2F0F" w:rsidTr="00443627">
        <w:trPr>
          <w:jc w:val="center"/>
        </w:trPr>
        <w:tc>
          <w:tcPr>
            <w:tcW w:w="1264" w:type="dxa"/>
            <w:shd w:val="clear" w:color="auto" w:fill="D9D9D9" w:themeFill="background1" w:themeFillShade="D9"/>
            <w:vAlign w:val="center"/>
          </w:tcPr>
          <w:p w:rsidR="008E2F0F" w:rsidRPr="008E2F0F" w:rsidRDefault="008E2F0F" w:rsidP="00BD4FBF">
            <w:pPr>
              <w:pStyle w:val="ListParagraph"/>
              <w:spacing w:before="40" w:after="40"/>
              <w:ind w:left="0"/>
              <w:contextualSpacing w:val="0"/>
              <w:jc w:val="center"/>
              <w:rPr>
                <w:b/>
                <w:sz w:val="20"/>
              </w:rPr>
            </w:pPr>
            <w:r w:rsidRPr="008E2F0F">
              <w:rPr>
                <w:b/>
                <w:sz w:val="20"/>
              </w:rPr>
              <w:t>Anos</w:t>
            </w:r>
          </w:p>
        </w:tc>
        <w:tc>
          <w:tcPr>
            <w:tcW w:w="4000" w:type="dxa"/>
            <w:shd w:val="clear" w:color="auto" w:fill="D9D9D9" w:themeFill="background1" w:themeFillShade="D9"/>
            <w:vAlign w:val="center"/>
          </w:tcPr>
          <w:p w:rsidR="008E2F0F" w:rsidRPr="008E2F0F" w:rsidRDefault="008E2F0F" w:rsidP="00BD4FBF">
            <w:pPr>
              <w:pStyle w:val="ListParagraph"/>
              <w:spacing w:before="40" w:after="40"/>
              <w:ind w:left="0"/>
              <w:contextualSpacing w:val="0"/>
              <w:jc w:val="center"/>
              <w:rPr>
                <w:b/>
                <w:sz w:val="20"/>
              </w:rPr>
            </w:pPr>
            <w:r w:rsidRPr="008E2F0F">
              <w:rPr>
                <w:b/>
                <w:sz w:val="20"/>
              </w:rPr>
              <w:t>Taxa de variação do coeficiente orçamental relativo à despesa com os bens alimentares (em %)</w:t>
            </w:r>
          </w:p>
        </w:tc>
      </w:tr>
      <w:tr w:rsidR="008E2F0F" w:rsidTr="00443627">
        <w:trPr>
          <w:jc w:val="center"/>
        </w:trPr>
        <w:tc>
          <w:tcPr>
            <w:tcW w:w="1264" w:type="dxa"/>
            <w:vAlign w:val="center"/>
          </w:tcPr>
          <w:p w:rsidR="008E2F0F" w:rsidRPr="0021709E" w:rsidRDefault="008E2F0F" w:rsidP="00BD4FBF">
            <w:pPr>
              <w:pStyle w:val="ListParagraph"/>
              <w:spacing w:before="40" w:after="40"/>
              <w:ind w:left="0"/>
              <w:contextualSpacing w:val="0"/>
              <w:jc w:val="center"/>
              <w:rPr>
                <w:sz w:val="20"/>
              </w:rPr>
            </w:pPr>
            <w:r w:rsidRPr="0021709E">
              <w:rPr>
                <w:sz w:val="20"/>
              </w:rPr>
              <w:t>2011</w:t>
            </w:r>
          </w:p>
        </w:tc>
        <w:tc>
          <w:tcPr>
            <w:tcW w:w="4000" w:type="dxa"/>
            <w:vAlign w:val="center"/>
          </w:tcPr>
          <w:p w:rsidR="008E2F0F" w:rsidRPr="008E2F0F" w:rsidRDefault="008E2F0F" w:rsidP="00BD4FBF">
            <w:pPr>
              <w:pStyle w:val="ListParagraph"/>
              <w:spacing w:before="40" w:after="40"/>
              <w:ind w:left="0"/>
              <w:contextualSpacing w:val="0"/>
              <w:jc w:val="center"/>
              <w:rPr>
                <w:sz w:val="20"/>
              </w:rPr>
            </w:pPr>
            <w:r w:rsidRPr="008E2F0F">
              <w:rPr>
                <w:sz w:val="20"/>
              </w:rPr>
              <w:t>0,9</w:t>
            </w:r>
          </w:p>
        </w:tc>
      </w:tr>
      <w:tr w:rsidR="008E2F0F" w:rsidTr="00443627">
        <w:trPr>
          <w:jc w:val="center"/>
        </w:trPr>
        <w:tc>
          <w:tcPr>
            <w:tcW w:w="1264" w:type="dxa"/>
            <w:vAlign w:val="center"/>
          </w:tcPr>
          <w:p w:rsidR="008E2F0F" w:rsidRPr="0021709E" w:rsidRDefault="008E2F0F" w:rsidP="00BD4FBF">
            <w:pPr>
              <w:pStyle w:val="ListParagraph"/>
              <w:spacing w:before="40" w:after="40"/>
              <w:ind w:left="0"/>
              <w:contextualSpacing w:val="0"/>
              <w:jc w:val="center"/>
              <w:rPr>
                <w:sz w:val="20"/>
              </w:rPr>
            </w:pPr>
            <w:r w:rsidRPr="0021709E">
              <w:rPr>
                <w:sz w:val="20"/>
              </w:rPr>
              <w:t>2012</w:t>
            </w:r>
          </w:p>
        </w:tc>
        <w:tc>
          <w:tcPr>
            <w:tcW w:w="4000" w:type="dxa"/>
            <w:vAlign w:val="center"/>
          </w:tcPr>
          <w:p w:rsidR="008E2F0F" w:rsidRPr="008E2F0F" w:rsidRDefault="008E2F0F" w:rsidP="00BD4FBF">
            <w:pPr>
              <w:pStyle w:val="ListParagraph"/>
              <w:spacing w:before="40" w:after="40"/>
              <w:ind w:left="0"/>
              <w:contextualSpacing w:val="0"/>
              <w:jc w:val="center"/>
              <w:rPr>
                <w:sz w:val="20"/>
              </w:rPr>
            </w:pPr>
            <w:r w:rsidRPr="008E2F0F">
              <w:rPr>
                <w:sz w:val="20"/>
              </w:rPr>
              <w:t>1,0</w:t>
            </w:r>
          </w:p>
        </w:tc>
      </w:tr>
      <w:tr w:rsidR="008E2F0F" w:rsidTr="00443627">
        <w:trPr>
          <w:jc w:val="center"/>
        </w:trPr>
        <w:tc>
          <w:tcPr>
            <w:tcW w:w="1264" w:type="dxa"/>
            <w:vAlign w:val="center"/>
          </w:tcPr>
          <w:p w:rsidR="008E2F0F" w:rsidRPr="0021709E" w:rsidRDefault="008E2F0F" w:rsidP="00BD4FBF">
            <w:pPr>
              <w:pStyle w:val="ListParagraph"/>
              <w:spacing w:before="40" w:after="40"/>
              <w:ind w:left="0"/>
              <w:contextualSpacing w:val="0"/>
              <w:jc w:val="center"/>
              <w:rPr>
                <w:sz w:val="20"/>
              </w:rPr>
            </w:pPr>
            <w:r w:rsidRPr="0021709E">
              <w:rPr>
                <w:sz w:val="20"/>
              </w:rPr>
              <w:t>2013</w:t>
            </w:r>
          </w:p>
        </w:tc>
        <w:tc>
          <w:tcPr>
            <w:tcW w:w="4000" w:type="dxa"/>
            <w:vAlign w:val="center"/>
          </w:tcPr>
          <w:p w:rsidR="008E2F0F" w:rsidRPr="008E2F0F" w:rsidRDefault="008E2F0F" w:rsidP="00BD4FBF">
            <w:pPr>
              <w:pStyle w:val="ListParagraph"/>
              <w:spacing w:before="40" w:after="40"/>
              <w:ind w:left="0"/>
              <w:contextualSpacing w:val="0"/>
              <w:jc w:val="center"/>
              <w:rPr>
                <w:sz w:val="20"/>
              </w:rPr>
            </w:pPr>
            <w:r w:rsidRPr="008E2F0F">
              <w:rPr>
                <w:sz w:val="20"/>
              </w:rPr>
              <w:t>1,5</w:t>
            </w:r>
          </w:p>
        </w:tc>
      </w:tr>
    </w:tbl>
    <w:p w:rsidR="005C48CE" w:rsidRDefault="008E2F0F" w:rsidP="00CC59F9">
      <w:pPr>
        <w:pStyle w:val="NoSpacing"/>
        <w:spacing w:before="360" w:after="120"/>
        <w:ind w:left="851" w:right="567"/>
        <w:jc w:val="both"/>
      </w:pPr>
      <w:r w:rsidRPr="00817721">
        <w:t xml:space="preserve">Com base nos valores da tabela acima, podemos afirmar </w:t>
      </w:r>
      <w:proofErr w:type="gramStart"/>
      <w:r w:rsidRPr="00817721">
        <w:t>que</w:t>
      </w:r>
      <w:proofErr w:type="gramEnd"/>
    </w:p>
    <w:p w:rsidR="005C48CE" w:rsidRDefault="005C48CE" w:rsidP="00CC59F9">
      <w:pPr>
        <w:pStyle w:val="NoSpacing"/>
        <w:spacing w:before="100" w:after="100"/>
        <w:ind w:left="1276" w:right="567" w:hanging="425"/>
        <w:jc w:val="both"/>
      </w:pPr>
      <w:r>
        <w:rPr>
          <w:b/>
        </w:rPr>
        <w:t>(</w:t>
      </w:r>
      <w:r w:rsidRPr="006F56C8">
        <w:rPr>
          <w:b/>
        </w:rPr>
        <w:t>A</w:t>
      </w:r>
      <w:r>
        <w:rPr>
          <w:b/>
        </w:rPr>
        <w:t>)</w:t>
      </w:r>
      <w:r>
        <w:tab/>
      </w:r>
      <w:bookmarkStart w:id="3" w:name="_Hlk526700346"/>
      <w:proofErr w:type="gramStart"/>
      <w:r w:rsidR="008E2F0F" w:rsidRPr="00817721">
        <w:t>em</w:t>
      </w:r>
      <w:proofErr w:type="gramEnd"/>
      <w:r w:rsidR="008E2F0F" w:rsidRPr="00817721">
        <w:t xml:space="preserve"> 2013, os rendimentos das Famílias foram inferiores aos de 2011 e 2012.</w:t>
      </w:r>
      <w:bookmarkEnd w:id="3"/>
    </w:p>
    <w:p w:rsidR="005C48CE" w:rsidRDefault="005C48CE" w:rsidP="00CC59F9">
      <w:pPr>
        <w:pStyle w:val="NoSpacing"/>
        <w:tabs>
          <w:tab w:val="left" w:pos="1276"/>
        </w:tabs>
        <w:spacing w:before="100" w:after="100"/>
        <w:ind w:left="1276" w:right="567" w:hanging="425"/>
        <w:jc w:val="both"/>
      </w:pPr>
      <w:r>
        <w:rPr>
          <w:b/>
        </w:rPr>
        <w:t>(</w:t>
      </w:r>
      <w:r w:rsidRPr="006F56C8">
        <w:rPr>
          <w:b/>
        </w:rPr>
        <w:t>B</w:t>
      </w:r>
      <w:r>
        <w:rPr>
          <w:b/>
        </w:rPr>
        <w:t>)</w:t>
      </w:r>
      <w:r>
        <w:tab/>
      </w:r>
      <w:proofErr w:type="gramStart"/>
      <w:r w:rsidR="008E2F0F" w:rsidRPr="00817721">
        <w:t>em</w:t>
      </w:r>
      <w:proofErr w:type="gramEnd"/>
      <w:r w:rsidR="008E2F0F" w:rsidRPr="00817721">
        <w:t xml:space="preserve"> 2011, os rendimentos das Famílias foram inferiores aos de 2012 e 2013.</w:t>
      </w:r>
    </w:p>
    <w:p w:rsidR="005C48CE" w:rsidRDefault="005C48CE" w:rsidP="00CC59F9">
      <w:pPr>
        <w:pStyle w:val="NoSpacing"/>
        <w:spacing w:before="100" w:after="100"/>
        <w:ind w:left="1276" w:right="567" w:hanging="425"/>
        <w:jc w:val="both"/>
      </w:pPr>
      <w:r>
        <w:rPr>
          <w:b/>
        </w:rPr>
        <w:t>(</w:t>
      </w:r>
      <w:r w:rsidRPr="006F56C8">
        <w:rPr>
          <w:b/>
        </w:rPr>
        <w:t>C</w:t>
      </w:r>
      <w:r>
        <w:rPr>
          <w:b/>
        </w:rPr>
        <w:t>)</w:t>
      </w:r>
      <w:r>
        <w:tab/>
      </w:r>
      <w:proofErr w:type="gramStart"/>
      <w:r w:rsidR="008E2F0F" w:rsidRPr="00817721">
        <w:t>em</w:t>
      </w:r>
      <w:proofErr w:type="gramEnd"/>
      <w:r w:rsidR="008E2F0F" w:rsidRPr="00817721">
        <w:t xml:space="preserve"> 2012, os rendimentos das Famílias foram superiores aos de 2011.</w:t>
      </w:r>
    </w:p>
    <w:p w:rsidR="005C48CE" w:rsidRDefault="005C48CE" w:rsidP="00CC59F9">
      <w:pPr>
        <w:pStyle w:val="NoSpacing"/>
        <w:spacing w:before="100" w:after="100"/>
        <w:ind w:left="1276" w:right="567" w:hanging="425"/>
        <w:jc w:val="both"/>
      </w:pPr>
      <w:r>
        <w:rPr>
          <w:b/>
        </w:rPr>
        <w:t>(D)</w:t>
      </w:r>
      <w:r>
        <w:tab/>
      </w:r>
      <w:proofErr w:type="gramStart"/>
      <w:r w:rsidR="008E2F0F" w:rsidRPr="00817721">
        <w:t>em</w:t>
      </w:r>
      <w:proofErr w:type="gramEnd"/>
      <w:r w:rsidR="008E2F0F" w:rsidRPr="00817721">
        <w:t xml:space="preserve"> 2013, os rendimentos das Famílias foram superiores aos de 2012 e 2011.</w:t>
      </w:r>
    </w:p>
    <w:p w:rsidR="005C48CE" w:rsidRDefault="0096458A" w:rsidP="00CC59F9">
      <w:pPr>
        <w:pStyle w:val="NoSpacing"/>
        <w:spacing w:before="480" w:after="120"/>
        <w:ind w:left="851" w:right="567" w:hanging="284"/>
        <w:jc w:val="both"/>
      </w:pPr>
      <w:r>
        <w:rPr>
          <w:b/>
        </w:rPr>
        <w:t>7</w:t>
      </w:r>
      <w:r w:rsidR="005C48CE" w:rsidRPr="006819AA">
        <w:rPr>
          <w:b/>
        </w:rPr>
        <w:t>.</w:t>
      </w:r>
      <w:r w:rsidR="005C48CE">
        <w:tab/>
      </w:r>
      <w:r w:rsidR="007E287C" w:rsidRPr="00817721">
        <w:t>A tabela seguinte apresenta valores relativos à taxa de desemprego da população de um determinado país, em 2016 e 2017.</w:t>
      </w:r>
    </w:p>
    <w:p w:rsidR="005C48CE" w:rsidRDefault="005C48CE" w:rsidP="005C48CE">
      <w:pPr>
        <w:pStyle w:val="ListParagraph"/>
        <w:spacing w:before="240" w:after="240" w:line="240" w:lineRule="auto"/>
        <w:ind w:left="851" w:right="567"/>
        <w:contextualSpacing w:val="0"/>
        <w:jc w:val="center"/>
      </w:pPr>
      <w:r w:rsidRPr="00FB1214">
        <w:rPr>
          <w:b/>
        </w:rPr>
        <w:t xml:space="preserve">Tabela </w:t>
      </w:r>
      <w:r>
        <w:rPr>
          <w:b/>
        </w:rPr>
        <w:t>3</w:t>
      </w:r>
      <w:r w:rsidRPr="00AE35C0">
        <w:rPr>
          <w:b/>
        </w:rPr>
        <w:t xml:space="preserve"> –</w:t>
      </w:r>
      <w:r w:rsidRPr="00C24586">
        <w:t xml:space="preserve"> </w:t>
      </w:r>
      <w:r w:rsidR="007E287C" w:rsidRPr="00817721">
        <w:t>Taxa de desemprego (em %)</w:t>
      </w:r>
    </w:p>
    <w:tbl>
      <w:tblPr>
        <w:tblStyle w:val="TableGrid"/>
        <w:tblW w:w="0" w:type="auto"/>
        <w:jc w:val="center"/>
        <w:tblInd w:w="97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1453"/>
        <w:gridCol w:w="1453"/>
        <w:gridCol w:w="1454"/>
        <w:gridCol w:w="1453"/>
        <w:gridCol w:w="1454"/>
      </w:tblGrid>
      <w:tr w:rsidR="007E287C" w:rsidTr="00443627">
        <w:trPr>
          <w:jc w:val="center"/>
        </w:trPr>
        <w:tc>
          <w:tcPr>
            <w:tcW w:w="1453" w:type="dxa"/>
            <w:shd w:val="clear" w:color="auto" w:fill="D9D9D9" w:themeFill="background1" w:themeFillShade="D9"/>
            <w:vAlign w:val="center"/>
          </w:tcPr>
          <w:p w:rsidR="007E287C" w:rsidRPr="007E287C" w:rsidRDefault="007E287C" w:rsidP="00BD4FBF">
            <w:pPr>
              <w:spacing w:before="40" w:after="40"/>
              <w:jc w:val="center"/>
              <w:rPr>
                <w:b/>
                <w:sz w:val="20"/>
              </w:rPr>
            </w:pPr>
            <w:r w:rsidRPr="007E287C">
              <w:rPr>
                <w:b/>
                <w:sz w:val="20"/>
              </w:rPr>
              <w:t>Anos</w:t>
            </w:r>
          </w:p>
        </w:tc>
        <w:tc>
          <w:tcPr>
            <w:tcW w:w="1453" w:type="dxa"/>
            <w:shd w:val="clear" w:color="auto" w:fill="D9D9D9" w:themeFill="background1" w:themeFillShade="D9"/>
            <w:vAlign w:val="center"/>
          </w:tcPr>
          <w:p w:rsidR="007E287C" w:rsidRPr="007E287C" w:rsidRDefault="007E287C" w:rsidP="00BD4FBF">
            <w:pPr>
              <w:spacing w:before="40" w:after="40"/>
              <w:jc w:val="center"/>
              <w:rPr>
                <w:b/>
                <w:sz w:val="20"/>
              </w:rPr>
            </w:pPr>
            <w:r w:rsidRPr="007E287C">
              <w:rPr>
                <w:b/>
                <w:sz w:val="20"/>
              </w:rPr>
              <w:t>Total</w:t>
            </w:r>
          </w:p>
        </w:tc>
        <w:tc>
          <w:tcPr>
            <w:tcW w:w="1454" w:type="dxa"/>
            <w:shd w:val="clear" w:color="auto" w:fill="D9D9D9" w:themeFill="background1" w:themeFillShade="D9"/>
            <w:vAlign w:val="center"/>
          </w:tcPr>
          <w:p w:rsidR="007E287C" w:rsidRPr="007E287C" w:rsidRDefault="007E287C" w:rsidP="00BD4FBF">
            <w:pPr>
              <w:spacing w:before="40" w:after="40"/>
              <w:jc w:val="center"/>
              <w:rPr>
                <w:b/>
                <w:sz w:val="20"/>
              </w:rPr>
            </w:pPr>
            <w:r w:rsidRPr="007E287C">
              <w:rPr>
                <w:b/>
                <w:sz w:val="20"/>
              </w:rPr>
              <w:t>Mulheres</w:t>
            </w:r>
          </w:p>
        </w:tc>
        <w:tc>
          <w:tcPr>
            <w:tcW w:w="1453" w:type="dxa"/>
            <w:shd w:val="clear" w:color="auto" w:fill="D9D9D9" w:themeFill="background1" w:themeFillShade="D9"/>
            <w:vAlign w:val="center"/>
          </w:tcPr>
          <w:p w:rsidR="007E287C" w:rsidRPr="007E287C" w:rsidRDefault="007E287C" w:rsidP="00BD4FBF">
            <w:pPr>
              <w:spacing w:before="40" w:after="40"/>
              <w:jc w:val="center"/>
              <w:rPr>
                <w:b/>
                <w:sz w:val="20"/>
              </w:rPr>
            </w:pPr>
            <w:r w:rsidRPr="007E287C">
              <w:rPr>
                <w:b/>
                <w:sz w:val="20"/>
              </w:rPr>
              <w:t>Homens</w:t>
            </w:r>
          </w:p>
        </w:tc>
        <w:tc>
          <w:tcPr>
            <w:tcW w:w="1454" w:type="dxa"/>
            <w:shd w:val="clear" w:color="auto" w:fill="D9D9D9" w:themeFill="background1" w:themeFillShade="D9"/>
            <w:vAlign w:val="center"/>
          </w:tcPr>
          <w:p w:rsidR="007E287C" w:rsidRPr="007E287C" w:rsidRDefault="007E287C" w:rsidP="00BD4FBF">
            <w:pPr>
              <w:spacing w:before="40" w:after="40"/>
              <w:jc w:val="center"/>
              <w:rPr>
                <w:b/>
                <w:sz w:val="20"/>
              </w:rPr>
            </w:pPr>
            <w:r w:rsidRPr="007E287C">
              <w:rPr>
                <w:b/>
                <w:sz w:val="20"/>
              </w:rPr>
              <w:t>Jovens</w:t>
            </w:r>
            <w:r>
              <w:rPr>
                <w:b/>
                <w:sz w:val="20"/>
              </w:rPr>
              <w:br/>
            </w:r>
            <w:proofErr w:type="gramStart"/>
            <w:r w:rsidRPr="007E287C">
              <w:rPr>
                <w:b/>
                <w:sz w:val="20"/>
              </w:rPr>
              <w:t>(15-24</w:t>
            </w:r>
            <w:proofErr w:type="gramEnd"/>
            <w:r w:rsidRPr="007E287C">
              <w:rPr>
                <w:b/>
                <w:sz w:val="20"/>
              </w:rPr>
              <w:t xml:space="preserve"> anos)</w:t>
            </w:r>
          </w:p>
        </w:tc>
      </w:tr>
      <w:tr w:rsidR="007E287C" w:rsidTr="00443627">
        <w:trPr>
          <w:jc w:val="center"/>
        </w:trPr>
        <w:tc>
          <w:tcPr>
            <w:tcW w:w="1453" w:type="dxa"/>
            <w:vAlign w:val="center"/>
          </w:tcPr>
          <w:p w:rsidR="007E287C" w:rsidRPr="007E287C" w:rsidRDefault="007E287C" w:rsidP="00BD4FBF">
            <w:pPr>
              <w:spacing w:before="40" w:after="40"/>
              <w:jc w:val="center"/>
              <w:rPr>
                <w:sz w:val="20"/>
              </w:rPr>
            </w:pPr>
            <w:r w:rsidRPr="007E287C">
              <w:rPr>
                <w:sz w:val="20"/>
              </w:rPr>
              <w:t>2016</w:t>
            </w:r>
          </w:p>
        </w:tc>
        <w:tc>
          <w:tcPr>
            <w:tcW w:w="1453" w:type="dxa"/>
            <w:vAlign w:val="center"/>
          </w:tcPr>
          <w:p w:rsidR="007E287C" w:rsidRPr="007E287C" w:rsidRDefault="007E287C" w:rsidP="00BD4FBF">
            <w:pPr>
              <w:spacing w:before="40" w:after="40"/>
              <w:jc w:val="center"/>
              <w:rPr>
                <w:sz w:val="20"/>
              </w:rPr>
            </w:pPr>
            <w:r w:rsidRPr="007E287C">
              <w:rPr>
                <w:sz w:val="20"/>
              </w:rPr>
              <w:t>13,2</w:t>
            </w:r>
          </w:p>
        </w:tc>
        <w:tc>
          <w:tcPr>
            <w:tcW w:w="1454" w:type="dxa"/>
            <w:vAlign w:val="center"/>
          </w:tcPr>
          <w:p w:rsidR="007E287C" w:rsidRPr="007E287C" w:rsidRDefault="007E287C" w:rsidP="00BD4FBF">
            <w:pPr>
              <w:spacing w:before="40" w:after="40"/>
              <w:jc w:val="center"/>
              <w:rPr>
                <w:sz w:val="20"/>
              </w:rPr>
            </w:pPr>
            <w:r w:rsidRPr="007E287C">
              <w:rPr>
                <w:sz w:val="20"/>
              </w:rPr>
              <w:t>13,4</w:t>
            </w:r>
          </w:p>
        </w:tc>
        <w:tc>
          <w:tcPr>
            <w:tcW w:w="1453" w:type="dxa"/>
            <w:vAlign w:val="center"/>
          </w:tcPr>
          <w:p w:rsidR="007E287C" w:rsidRPr="007E287C" w:rsidRDefault="007E287C" w:rsidP="00BD4FBF">
            <w:pPr>
              <w:spacing w:before="40" w:after="40"/>
              <w:jc w:val="center"/>
              <w:rPr>
                <w:sz w:val="20"/>
              </w:rPr>
            </w:pPr>
            <w:r w:rsidRPr="007E287C">
              <w:rPr>
                <w:sz w:val="20"/>
              </w:rPr>
              <w:t>12,9</w:t>
            </w:r>
          </w:p>
        </w:tc>
        <w:tc>
          <w:tcPr>
            <w:tcW w:w="1454" w:type="dxa"/>
            <w:vAlign w:val="center"/>
          </w:tcPr>
          <w:p w:rsidR="007E287C" w:rsidRPr="007E287C" w:rsidRDefault="007E287C" w:rsidP="00BD4FBF">
            <w:pPr>
              <w:spacing w:before="40" w:after="40"/>
              <w:jc w:val="center"/>
              <w:rPr>
                <w:sz w:val="20"/>
              </w:rPr>
            </w:pPr>
            <w:r w:rsidRPr="007E287C">
              <w:rPr>
                <w:sz w:val="20"/>
              </w:rPr>
              <w:t>30,0</w:t>
            </w:r>
          </w:p>
        </w:tc>
      </w:tr>
      <w:tr w:rsidR="007E287C" w:rsidTr="00443627">
        <w:trPr>
          <w:jc w:val="center"/>
        </w:trPr>
        <w:tc>
          <w:tcPr>
            <w:tcW w:w="1453" w:type="dxa"/>
            <w:vAlign w:val="center"/>
          </w:tcPr>
          <w:p w:rsidR="007E287C" w:rsidRPr="007E287C" w:rsidRDefault="007E287C" w:rsidP="00BD4FBF">
            <w:pPr>
              <w:spacing w:before="40" w:after="40"/>
              <w:jc w:val="center"/>
              <w:rPr>
                <w:sz w:val="20"/>
              </w:rPr>
            </w:pPr>
            <w:r w:rsidRPr="007E287C">
              <w:rPr>
                <w:sz w:val="20"/>
              </w:rPr>
              <w:t>2017</w:t>
            </w:r>
          </w:p>
        </w:tc>
        <w:tc>
          <w:tcPr>
            <w:tcW w:w="1453" w:type="dxa"/>
            <w:vAlign w:val="center"/>
          </w:tcPr>
          <w:p w:rsidR="007E287C" w:rsidRPr="007E287C" w:rsidRDefault="007E287C" w:rsidP="00BD4FBF">
            <w:pPr>
              <w:spacing w:before="40" w:after="40"/>
              <w:jc w:val="center"/>
              <w:rPr>
                <w:sz w:val="20"/>
              </w:rPr>
            </w:pPr>
            <w:r w:rsidRPr="007E287C">
              <w:rPr>
                <w:sz w:val="20"/>
              </w:rPr>
              <w:t>10,5</w:t>
            </w:r>
          </w:p>
        </w:tc>
        <w:tc>
          <w:tcPr>
            <w:tcW w:w="1454" w:type="dxa"/>
            <w:vAlign w:val="center"/>
          </w:tcPr>
          <w:p w:rsidR="007E287C" w:rsidRPr="007E287C" w:rsidRDefault="007E287C" w:rsidP="00BD4FBF">
            <w:pPr>
              <w:spacing w:before="40" w:after="40"/>
              <w:jc w:val="center"/>
              <w:rPr>
                <w:sz w:val="20"/>
              </w:rPr>
            </w:pPr>
            <w:r w:rsidRPr="007E287C">
              <w:rPr>
                <w:sz w:val="20"/>
              </w:rPr>
              <w:t>10,9</w:t>
            </w:r>
          </w:p>
        </w:tc>
        <w:tc>
          <w:tcPr>
            <w:tcW w:w="1453" w:type="dxa"/>
            <w:vAlign w:val="center"/>
          </w:tcPr>
          <w:p w:rsidR="007E287C" w:rsidRPr="007E287C" w:rsidRDefault="007E287C" w:rsidP="00BD4FBF">
            <w:pPr>
              <w:spacing w:before="40" w:after="40"/>
              <w:jc w:val="center"/>
              <w:rPr>
                <w:sz w:val="20"/>
              </w:rPr>
            </w:pPr>
            <w:r w:rsidRPr="007E287C">
              <w:rPr>
                <w:sz w:val="20"/>
              </w:rPr>
              <w:t>10,1</w:t>
            </w:r>
          </w:p>
        </w:tc>
        <w:tc>
          <w:tcPr>
            <w:tcW w:w="1454" w:type="dxa"/>
            <w:vAlign w:val="center"/>
          </w:tcPr>
          <w:p w:rsidR="007E287C" w:rsidRPr="007E287C" w:rsidRDefault="007E287C" w:rsidP="00BD4FBF">
            <w:pPr>
              <w:spacing w:before="40" w:after="40"/>
              <w:jc w:val="center"/>
              <w:rPr>
                <w:sz w:val="20"/>
              </w:rPr>
            </w:pPr>
            <w:r w:rsidRPr="007E287C">
              <w:rPr>
                <w:sz w:val="20"/>
              </w:rPr>
              <w:t>27,5</w:t>
            </w:r>
          </w:p>
        </w:tc>
      </w:tr>
    </w:tbl>
    <w:p w:rsidR="00647330" w:rsidRDefault="007E287C" w:rsidP="00647330">
      <w:pPr>
        <w:pStyle w:val="NoSpacing"/>
        <w:spacing w:before="360" w:after="120"/>
        <w:ind w:left="851" w:right="567"/>
        <w:jc w:val="both"/>
      </w:pPr>
      <w:r w:rsidRPr="00817721">
        <w:t xml:space="preserve">Com base nos valores da tabela acima, podemos afirmar </w:t>
      </w:r>
      <w:proofErr w:type="gramStart"/>
      <w:r w:rsidRPr="00817721">
        <w:t>que</w:t>
      </w:r>
      <w:proofErr w:type="gramEnd"/>
    </w:p>
    <w:p w:rsidR="00647330" w:rsidRDefault="00647330" w:rsidP="00CC59F9">
      <w:pPr>
        <w:pStyle w:val="NoSpacing"/>
        <w:spacing w:before="100" w:after="100"/>
        <w:ind w:left="1276" w:right="567" w:hanging="425"/>
        <w:jc w:val="both"/>
      </w:pPr>
      <w:r>
        <w:rPr>
          <w:b/>
        </w:rPr>
        <w:t>(</w:t>
      </w:r>
      <w:r w:rsidRPr="006F56C8">
        <w:rPr>
          <w:b/>
        </w:rPr>
        <w:t>A</w:t>
      </w:r>
      <w:r>
        <w:rPr>
          <w:b/>
        </w:rPr>
        <w:t>)</w:t>
      </w:r>
      <w:r>
        <w:tab/>
      </w:r>
      <w:proofErr w:type="gramStart"/>
      <w:r w:rsidR="007E287C" w:rsidRPr="00817721">
        <w:t>em</w:t>
      </w:r>
      <w:proofErr w:type="gramEnd"/>
      <w:r w:rsidR="007E287C" w:rsidRPr="00817721">
        <w:t xml:space="preserve"> 2017, por cada 1000 jovens ativos (15-24 anos), 275 encontravam-se desempregados.</w:t>
      </w:r>
    </w:p>
    <w:p w:rsidR="00647330" w:rsidRDefault="00647330" w:rsidP="00CC59F9">
      <w:pPr>
        <w:pStyle w:val="NoSpacing"/>
        <w:spacing w:before="100" w:after="100"/>
        <w:ind w:left="1276" w:right="567" w:hanging="425"/>
        <w:jc w:val="both"/>
      </w:pPr>
      <w:r>
        <w:rPr>
          <w:b/>
        </w:rPr>
        <w:t>(</w:t>
      </w:r>
      <w:r w:rsidRPr="006F56C8">
        <w:rPr>
          <w:b/>
        </w:rPr>
        <w:t>B</w:t>
      </w:r>
      <w:r>
        <w:rPr>
          <w:b/>
        </w:rPr>
        <w:t>)</w:t>
      </w:r>
      <w:r>
        <w:tab/>
      </w:r>
      <w:proofErr w:type="gramStart"/>
      <w:r w:rsidR="007E287C" w:rsidRPr="00817721">
        <w:t>em</w:t>
      </w:r>
      <w:proofErr w:type="gramEnd"/>
      <w:r w:rsidR="007E287C" w:rsidRPr="00817721">
        <w:t xml:space="preserve"> 2016, por cada mil mulheres residentes, 109 encontravam-se numa situação de desemprego.</w:t>
      </w:r>
    </w:p>
    <w:p w:rsidR="00647330" w:rsidRDefault="00647330" w:rsidP="00CC59F9">
      <w:pPr>
        <w:pStyle w:val="NoSpacing"/>
        <w:spacing w:before="100" w:after="100"/>
        <w:ind w:left="1276" w:right="567" w:hanging="425"/>
        <w:jc w:val="both"/>
      </w:pPr>
      <w:r>
        <w:rPr>
          <w:b/>
        </w:rPr>
        <w:t>(</w:t>
      </w:r>
      <w:r w:rsidRPr="006F56C8">
        <w:rPr>
          <w:b/>
        </w:rPr>
        <w:t>C</w:t>
      </w:r>
      <w:r>
        <w:rPr>
          <w:b/>
        </w:rPr>
        <w:t>)</w:t>
      </w:r>
      <w:r>
        <w:tab/>
      </w:r>
      <w:proofErr w:type="gramStart"/>
      <w:r w:rsidR="007E287C" w:rsidRPr="00817721">
        <w:t>em</w:t>
      </w:r>
      <w:proofErr w:type="gramEnd"/>
      <w:r w:rsidR="007E287C" w:rsidRPr="00817721">
        <w:t xml:space="preserve"> 2016, a taxa de desemprego juvenil registou uma taxa de variação de 38,1% face ao ano anterior.</w:t>
      </w:r>
    </w:p>
    <w:p w:rsidR="00647330" w:rsidRDefault="00647330" w:rsidP="00CC59F9">
      <w:pPr>
        <w:pStyle w:val="NoSpacing"/>
        <w:spacing w:before="100" w:after="100"/>
        <w:ind w:left="1276" w:right="567" w:hanging="425"/>
        <w:jc w:val="both"/>
      </w:pPr>
      <w:r>
        <w:rPr>
          <w:b/>
        </w:rPr>
        <w:t>(D)</w:t>
      </w:r>
      <w:r>
        <w:tab/>
      </w:r>
      <w:proofErr w:type="gramStart"/>
      <w:r w:rsidR="007E287C" w:rsidRPr="00817721">
        <w:t>em</w:t>
      </w:r>
      <w:proofErr w:type="gramEnd"/>
      <w:r w:rsidR="007E287C" w:rsidRPr="00817721">
        <w:t xml:space="preserve"> 2017, em relação a 2016, a taxa de desemprego registou uma taxa de variação de </w:t>
      </w:r>
      <w:r w:rsidR="007E287C" w:rsidRPr="00817721">
        <w:sym w:font="Symbol" w:char="F02D"/>
      </w:r>
      <w:r w:rsidR="007E287C" w:rsidRPr="00817721">
        <w:t>2,7%.</w:t>
      </w:r>
    </w:p>
    <w:p w:rsidR="0096458A" w:rsidRDefault="0096458A" w:rsidP="00CC59F9">
      <w:pPr>
        <w:pStyle w:val="NoSpacing"/>
        <w:spacing w:before="480" w:after="120"/>
        <w:ind w:left="851" w:right="567" w:hanging="284"/>
        <w:jc w:val="both"/>
      </w:pPr>
      <w:r>
        <w:rPr>
          <w:b/>
        </w:rPr>
        <w:t>8</w:t>
      </w:r>
      <w:r w:rsidRPr="006819AA">
        <w:rPr>
          <w:b/>
        </w:rPr>
        <w:t>.</w:t>
      </w:r>
      <w:r>
        <w:tab/>
      </w:r>
      <w:r w:rsidR="007E287C" w:rsidRPr="00817721">
        <w:t>Verificam-se deseconomias de escala quando</w:t>
      </w:r>
    </w:p>
    <w:p w:rsidR="0096458A" w:rsidRDefault="0096458A" w:rsidP="00CC59F9">
      <w:pPr>
        <w:pStyle w:val="NoSpacing"/>
        <w:spacing w:before="100" w:after="100"/>
        <w:ind w:left="1276" w:right="567" w:hanging="425"/>
        <w:jc w:val="both"/>
      </w:pPr>
      <w:r>
        <w:rPr>
          <w:b/>
        </w:rPr>
        <w:t>(</w:t>
      </w:r>
      <w:r w:rsidRPr="006F56C8">
        <w:rPr>
          <w:b/>
        </w:rPr>
        <w:t>A</w:t>
      </w:r>
      <w:r>
        <w:rPr>
          <w:b/>
        </w:rPr>
        <w:t>)</w:t>
      </w:r>
      <w:r>
        <w:tab/>
      </w:r>
      <w:proofErr w:type="gramStart"/>
      <w:r w:rsidR="007E287C" w:rsidRPr="00817721">
        <w:t>ocorrem</w:t>
      </w:r>
      <w:proofErr w:type="gramEnd"/>
      <w:r w:rsidR="007E287C" w:rsidRPr="00817721">
        <w:t xml:space="preserve"> rendimentos à escala crescentes.</w:t>
      </w:r>
    </w:p>
    <w:p w:rsidR="0096458A" w:rsidRDefault="0096458A" w:rsidP="00CC59F9">
      <w:pPr>
        <w:pStyle w:val="NoSpacing"/>
        <w:spacing w:before="100" w:after="100"/>
        <w:ind w:left="1276" w:right="567" w:hanging="425"/>
        <w:jc w:val="both"/>
      </w:pPr>
      <w:r>
        <w:rPr>
          <w:b/>
        </w:rPr>
        <w:t>(</w:t>
      </w:r>
      <w:r w:rsidRPr="006F56C8">
        <w:rPr>
          <w:b/>
        </w:rPr>
        <w:t>B</w:t>
      </w:r>
      <w:r>
        <w:rPr>
          <w:b/>
        </w:rPr>
        <w:t>)</w:t>
      </w:r>
      <w:r>
        <w:tab/>
      </w:r>
      <w:proofErr w:type="gramStart"/>
      <w:r w:rsidR="007E287C" w:rsidRPr="00817721">
        <w:t>o</w:t>
      </w:r>
      <w:proofErr w:type="gramEnd"/>
      <w:r w:rsidR="007E287C" w:rsidRPr="00817721">
        <w:t xml:space="preserve"> custo total de determinada produção aumenta.</w:t>
      </w:r>
    </w:p>
    <w:p w:rsidR="0096458A" w:rsidRDefault="0096458A" w:rsidP="00CC59F9">
      <w:pPr>
        <w:pStyle w:val="NoSpacing"/>
        <w:spacing w:before="100" w:after="100"/>
        <w:ind w:left="1276" w:right="567" w:hanging="425"/>
        <w:jc w:val="both"/>
      </w:pPr>
      <w:r>
        <w:rPr>
          <w:b/>
        </w:rPr>
        <w:t>(</w:t>
      </w:r>
      <w:r w:rsidRPr="006F56C8">
        <w:rPr>
          <w:b/>
        </w:rPr>
        <w:t>C</w:t>
      </w:r>
      <w:r>
        <w:rPr>
          <w:b/>
        </w:rPr>
        <w:t>)</w:t>
      </w:r>
      <w:r>
        <w:tab/>
      </w:r>
      <w:proofErr w:type="gramStart"/>
      <w:r w:rsidR="007E287C" w:rsidRPr="00817721">
        <w:t>o</w:t>
      </w:r>
      <w:proofErr w:type="gramEnd"/>
      <w:r w:rsidR="007E287C" w:rsidRPr="00817721">
        <w:t xml:space="preserve"> custo unitário de um bem decresce.</w:t>
      </w:r>
    </w:p>
    <w:p w:rsidR="00CC59F9" w:rsidRDefault="0096458A" w:rsidP="00CC59F9">
      <w:pPr>
        <w:pStyle w:val="NoSpacing"/>
        <w:spacing w:before="100" w:after="100"/>
        <w:ind w:left="1276" w:right="567" w:hanging="425"/>
        <w:jc w:val="both"/>
        <w:rPr>
          <w:b/>
        </w:rPr>
      </w:pPr>
      <w:r>
        <w:rPr>
          <w:b/>
        </w:rPr>
        <w:t>(</w:t>
      </w:r>
      <w:r w:rsidRPr="006F56C8">
        <w:rPr>
          <w:b/>
        </w:rPr>
        <w:t>D</w:t>
      </w:r>
      <w:r>
        <w:rPr>
          <w:b/>
        </w:rPr>
        <w:t>)</w:t>
      </w:r>
      <w:r>
        <w:tab/>
      </w:r>
      <w:proofErr w:type="gramStart"/>
      <w:r w:rsidR="007E287C" w:rsidRPr="00817721">
        <w:t>ocorrem</w:t>
      </w:r>
      <w:proofErr w:type="gramEnd"/>
      <w:r w:rsidR="007E287C" w:rsidRPr="00817721">
        <w:t xml:space="preserve"> rendimentos à escala decrescentes.</w:t>
      </w:r>
      <w:r w:rsidR="00CC59F9">
        <w:rPr>
          <w:b/>
        </w:rPr>
        <w:br w:type="page"/>
      </w:r>
    </w:p>
    <w:p w:rsidR="005C48CE" w:rsidRDefault="00AB5CDA" w:rsidP="00AE35C0">
      <w:pPr>
        <w:pStyle w:val="NoSpacing"/>
        <w:spacing w:before="600" w:after="120"/>
        <w:ind w:left="851" w:right="567" w:hanging="284"/>
        <w:jc w:val="both"/>
      </w:pPr>
      <w:r>
        <w:rPr>
          <w:b/>
        </w:rPr>
        <w:lastRenderedPageBreak/>
        <w:t>9</w:t>
      </w:r>
      <w:r w:rsidR="005C48CE" w:rsidRPr="006819AA">
        <w:rPr>
          <w:b/>
        </w:rPr>
        <w:t>.</w:t>
      </w:r>
      <w:r w:rsidR="005C48CE">
        <w:tab/>
      </w:r>
      <w:r w:rsidR="007E287C" w:rsidRPr="00817721">
        <w:t>A Tabela 4 é relativa à combinação dos fatores produtivos numa determinada empresa.</w:t>
      </w:r>
    </w:p>
    <w:p w:rsidR="005C48CE" w:rsidRDefault="005C48CE" w:rsidP="00CC59F9">
      <w:pPr>
        <w:pStyle w:val="ListParagraph"/>
        <w:spacing w:before="240" w:after="240" w:line="240" w:lineRule="auto"/>
        <w:ind w:left="567" w:right="567"/>
        <w:contextualSpacing w:val="0"/>
        <w:jc w:val="center"/>
      </w:pPr>
      <w:r w:rsidRPr="00FB1214">
        <w:rPr>
          <w:b/>
        </w:rPr>
        <w:t xml:space="preserve">Tabela </w:t>
      </w:r>
      <w:r w:rsidR="00647330">
        <w:rPr>
          <w:b/>
        </w:rPr>
        <w:t>4</w:t>
      </w:r>
      <w:r w:rsidRPr="00AE35C0">
        <w:rPr>
          <w:b/>
        </w:rPr>
        <w:t xml:space="preserve"> –</w:t>
      </w:r>
      <w:r w:rsidRPr="00C24586">
        <w:t xml:space="preserve"> </w:t>
      </w:r>
      <w:r w:rsidR="007E287C" w:rsidRPr="00817721">
        <w:t>Combinação de fatores produtivos</w:t>
      </w:r>
    </w:p>
    <w:tbl>
      <w:tblPr>
        <w:tblStyle w:val="TableGrid"/>
        <w:tblW w:w="0" w:type="auto"/>
        <w:jc w:val="center"/>
        <w:tblInd w:w="123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48"/>
        <w:gridCol w:w="1945"/>
        <w:gridCol w:w="2126"/>
      </w:tblGrid>
      <w:tr w:rsidR="007E287C" w:rsidTr="00CC59F9">
        <w:trPr>
          <w:jc w:val="center"/>
        </w:trPr>
        <w:tc>
          <w:tcPr>
            <w:tcW w:w="1648" w:type="dxa"/>
            <w:shd w:val="clear" w:color="auto" w:fill="D9D9D9" w:themeFill="background1" w:themeFillShade="D9"/>
            <w:vAlign w:val="center"/>
          </w:tcPr>
          <w:p w:rsidR="007E287C" w:rsidRPr="007E287C" w:rsidRDefault="007E287C" w:rsidP="00BD4FBF">
            <w:pPr>
              <w:spacing w:before="40" w:after="40"/>
              <w:jc w:val="center"/>
              <w:rPr>
                <w:b/>
                <w:sz w:val="20"/>
              </w:rPr>
            </w:pPr>
            <w:r w:rsidRPr="007E287C">
              <w:rPr>
                <w:b/>
                <w:sz w:val="20"/>
              </w:rPr>
              <w:t>Capital</w:t>
            </w:r>
            <w:r>
              <w:rPr>
                <w:b/>
                <w:sz w:val="20"/>
              </w:rPr>
              <w:br/>
            </w:r>
            <w:proofErr w:type="gramStart"/>
            <w:r w:rsidRPr="007E287C">
              <w:rPr>
                <w:b/>
                <w:sz w:val="20"/>
              </w:rPr>
              <w:t>(</w:t>
            </w:r>
            <w:proofErr w:type="spellStart"/>
            <w:r w:rsidRPr="007E287C">
              <w:rPr>
                <w:b/>
                <w:sz w:val="20"/>
              </w:rPr>
              <w:t>u.</w:t>
            </w:r>
            <w:proofErr w:type="gramEnd"/>
            <w:r w:rsidRPr="007E287C">
              <w:rPr>
                <w:b/>
                <w:sz w:val="20"/>
              </w:rPr>
              <w:t>m</w:t>
            </w:r>
            <w:proofErr w:type="spellEnd"/>
            <w:r w:rsidRPr="007E287C">
              <w:rPr>
                <w:b/>
                <w:sz w:val="20"/>
              </w:rPr>
              <w:t>.)</w:t>
            </w:r>
          </w:p>
        </w:tc>
        <w:tc>
          <w:tcPr>
            <w:tcW w:w="1945" w:type="dxa"/>
            <w:shd w:val="clear" w:color="auto" w:fill="D9D9D9" w:themeFill="background1" w:themeFillShade="D9"/>
            <w:vAlign w:val="center"/>
          </w:tcPr>
          <w:p w:rsidR="007E287C" w:rsidRPr="007E287C" w:rsidRDefault="007E287C" w:rsidP="00BD4FBF">
            <w:pPr>
              <w:spacing w:before="40" w:after="40"/>
              <w:jc w:val="center"/>
              <w:rPr>
                <w:b/>
                <w:sz w:val="20"/>
              </w:rPr>
            </w:pPr>
            <w:r w:rsidRPr="007E287C">
              <w:rPr>
                <w:b/>
                <w:sz w:val="20"/>
              </w:rPr>
              <w:t xml:space="preserve">Número </w:t>
            </w:r>
            <w:r w:rsidR="00CC59F9">
              <w:rPr>
                <w:b/>
                <w:sz w:val="20"/>
              </w:rPr>
              <w:br/>
            </w:r>
            <w:proofErr w:type="gramStart"/>
            <w:r w:rsidRPr="007E287C">
              <w:rPr>
                <w:b/>
                <w:sz w:val="20"/>
              </w:rPr>
              <w:t>de</w:t>
            </w:r>
            <w:proofErr w:type="gramEnd"/>
            <w:r w:rsidRPr="007E287C">
              <w:rPr>
                <w:b/>
                <w:sz w:val="20"/>
              </w:rPr>
              <w:t xml:space="preserve"> trabalhadores</w:t>
            </w:r>
          </w:p>
        </w:tc>
        <w:tc>
          <w:tcPr>
            <w:tcW w:w="2126" w:type="dxa"/>
            <w:shd w:val="clear" w:color="auto" w:fill="D9D9D9" w:themeFill="background1" w:themeFillShade="D9"/>
            <w:vAlign w:val="center"/>
          </w:tcPr>
          <w:p w:rsidR="007E287C" w:rsidRPr="007E287C" w:rsidRDefault="007E287C" w:rsidP="00BD4FBF">
            <w:pPr>
              <w:spacing w:before="40" w:after="40"/>
              <w:jc w:val="center"/>
              <w:rPr>
                <w:b/>
                <w:sz w:val="20"/>
              </w:rPr>
            </w:pPr>
            <w:r w:rsidRPr="007E287C">
              <w:rPr>
                <w:b/>
                <w:sz w:val="20"/>
              </w:rPr>
              <w:t>Produção total</w:t>
            </w:r>
            <w:r>
              <w:rPr>
                <w:b/>
                <w:sz w:val="20"/>
              </w:rPr>
              <w:br/>
            </w:r>
            <w:proofErr w:type="gramStart"/>
            <w:r w:rsidRPr="007E287C">
              <w:rPr>
                <w:b/>
                <w:sz w:val="20"/>
              </w:rPr>
              <w:t>(milhares</w:t>
            </w:r>
            <w:proofErr w:type="gramEnd"/>
            <w:r w:rsidRPr="007E287C">
              <w:rPr>
                <w:b/>
                <w:sz w:val="20"/>
              </w:rPr>
              <w:t xml:space="preserve"> de unidades)</w:t>
            </w:r>
          </w:p>
        </w:tc>
      </w:tr>
      <w:tr w:rsidR="007E287C" w:rsidTr="00CC59F9">
        <w:trPr>
          <w:jc w:val="center"/>
        </w:trPr>
        <w:tc>
          <w:tcPr>
            <w:tcW w:w="1648" w:type="dxa"/>
            <w:vMerge w:val="restart"/>
            <w:vAlign w:val="center"/>
          </w:tcPr>
          <w:p w:rsidR="007E287C" w:rsidRPr="007E287C" w:rsidRDefault="007E287C" w:rsidP="00BD4FBF">
            <w:pPr>
              <w:spacing w:before="40" w:after="40"/>
              <w:jc w:val="center"/>
              <w:rPr>
                <w:sz w:val="20"/>
              </w:rPr>
            </w:pPr>
            <w:r w:rsidRPr="007E287C">
              <w:rPr>
                <w:sz w:val="20"/>
              </w:rPr>
              <w:t>15 000</w:t>
            </w:r>
          </w:p>
        </w:tc>
        <w:tc>
          <w:tcPr>
            <w:tcW w:w="1945" w:type="dxa"/>
            <w:vAlign w:val="center"/>
          </w:tcPr>
          <w:p w:rsidR="007E287C" w:rsidRPr="007E287C" w:rsidRDefault="007E287C" w:rsidP="00BD4FBF">
            <w:pPr>
              <w:spacing w:before="40" w:after="40"/>
              <w:jc w:val="center"/>
              <w:rPr>
                <w:sz w:val="20"/>
              </w:rPr>
            </w:pPr>
            <w:r w:rsidRPr="007E287C">
              <w:rPr>
                <w:sz w:val="20"/>
              </w:rPr>
              <w:t>100</w:t>
            </w:r>
          </w:p>
        </w:tc>
        <w:tc>
          <w:tcPr>
            <w:tcW w:w="2126" w:type="dxa"/>
            <w:vAlign w:val="center"/>
          </w:tcPr>
          <w:p w:rsidR="007E287C" w:rsidRPr="007E287C" w:rsidRDefault="007E287C" w:rsidP="00CC59F9">
            <w:pPr>
              <w:spacing w:before="40" w:after="40"/>
              <w:ind w:right="-85"/>
              <w:jc w:val="center"/>
              <w:rPr>
                <w:sz w:val="20"/>
              </w:rPr>
            </w:pPr>
            <w:r w:rsidRPr="007E287C">
              <w:rPr>
                <w:sz w:val="20"/>
              </w:rPr>
              <w:t>6 000</w:t>
            </w:r>
          </w:p>
        </w:tc>
      </w:tr>
      <w:tr w:rsidR="007E287C" w:rsidTr="00CC59F9">
        <w:trPr>
          <w:jc w:val="center"/>
        </w:trPr>
        <w:tc>
          <w:tcPr>
            <w:tcW w:w="1648" w:type="dxa"/>
            <w:vMerge/>
            <w:vAlign w:val="center"/>
          </w:tcPr>
          <w:p w:rsidR="007E287C" w:rsidRPr="007E287C" w:rsidRDefault="007E287C" w:rsidP="00BD4FBF">
            <w:pPr>
              <w:spacing w:before="40" w:after="40"/>
              <w:jc w:val="center"/>
              <w:rPr>
                <w:sz w:val="20"/>
              </w:rPr>
            </w:pPr>
          </w:p>
        </w:tc>
        <w:tc>
          <w:tcPr>
            <w:tcW w:w="1945" w:type="dxa"/>
            <w:vAlign w:val="center"/>
          </w:tcPr>
          <w:p w:rsidR="007E287C" w:rsidRPr="007E287C" w:rsidRDefault="007E287C" w:rsidP="00BD4FBF">
            <w:pPr>
              <w:spacing w:before="40" w:after="40"/>
              <w:jc w:val="center"/>
              <w:rPr>
                <w:sz w:val="20"/>
              </w:rPr>
            </w:pPr>
            <w:r w:rsidRPr="007E287C">
              <w:rPr>
                <w:sz w:val="20"/>
              </w:rPr>
              <w:t>110</w:t>
            </w:r>
          </w:p>
        </w:tc>
        <w:tc>
          <w:tcPr>
            <w:tcW w:w="2126" w:type="dxa"/>
            <w:vAlign w:val="center"/>
          </w:tcPr>
          <w:p w:rsidR="007E287C" w:rsidRPr="007E287C" w:rsidRDefault="007E287C" w:rsidP="00CC59F9">
            <w:pPr>
              <w:spacing w:before="40" w:after="40"/>
              <w:ind w:right="-85"/>
              <w:jc w:val="center"/>
              <w:rPr>
                <w:sz w:val="20"/>
              </w:rPr>
            </w:pPr>
            <w:r w:rsidRPr="007E287C">
              <w:rPr>
                <w:sz w:val="20"/>
              </w:rPr>
              <w:t>8 500</w:t>
            </w:r>
          </w:p>
        </w:tc>
      </w:tr>
      <w:tr w:rsidR="007E287C" w:rsidTr="00CC59F9">
        <w:trPr>
          <w:jc w:val="center"/>
        </w:trPr>
        <w:tc>
          <w:tcPr>
            <w:tcW w:w="1648" w:type="dxa"/>
            <w:vMerge/>
            <w:vAlign w:val="center"/>
          </w:tcPr>
          <w:p w:rsidR="007E287C" w:rsidRPr="007E287C" w:rsidRDefault="007E287C" w:rsidP="00BD4FBF">
            <w:pPr>
              <w:spacing w:before="40" w:after="40"/>
              <w:jc w:val="center"/>
              <w:rPr>
                <w:sz w:val="20"/>
              </w:rPr>
            </w:pPr>
          </w:p>
        </w:tc>
        <w:tc>
          <w:tcPr>
            <w:tcW w:w="1945" w:type="dxa"/>
            <w:vAlign w:val="center"/>
          </w:tcPr>
          <w:p w:rsidR="007E287C" w:rsidRPr="007E287C" w:rsidRDefault="007E287C" w:rsidP="00BD4FBF">
            <w:pPr>
              <w:spacing w:before="40" w:after="40"/>
              <w:jc w:val="center"/>
              <w:rPr>
                <w:sz w:val="20"/>
              </w:rPr>
            </w:pPr>
            <w:r w:rsidRPr="007E287C">
              <w:rPr>
                <w:sz w:val="20"/>
              </w:rPr>
              <w:t>120</w:t>
            </w:r>
          </w:p>
        </w:tc>
        <w:tc>
          <w:tcPr>
            <w:tcW w:w="2126" w:type="dxa"/>
            <w:vAlign w:val="center"/>
          </w:tcPr>
          <w:p w:rsidR="007E287C" w:rsidRPr="007E287C" w:rsidRDefault="007E287C" w:rsidP="00CC59F9">
            <w:pPr>
              <w:spacing w:before="40" w:after="40"/>
              <w:ind w:right="-85"/>
              <w:jc w:val="center"/>
              <w:rPr>
                <w:sz w:val="20"/>
              </w:rPr>
            </w:pPr>
            <w:r w:rsidRPr="007E287C">
              <w:rPr>
                <w:sz w:val="20"/>
              </w:rPr>
              <w:t>9 500</w:t>
            </w:r>
          </w:p>
        </w:tc>
      </w:tr>
      <w:tr w:rsidR="007E287C" w:rsidTr="00CC59F9">
        <w:trPr>
          <w:jc w:val="center"/>
        </w:trPr>
        <w:tc>
          <w:tcPr>
            <w:tcW w:w="1648" w:type="dxa"/>
            <w:vMerge/>
            <w:vAlign w:val="center"/>
          </w:tcPr>
          <w:p w:rsidR="007E287C" w:rsidRPr="007E287C" w:rsidRDefault="007E287C" w:rsidP="00BD4FBF">
            <w:pPr>
              <w:spacing w:before="40" w:after="40"/>
              <w:jc w:val="center"/>
              <w:rPr>
                <w:sz w:val="20"/>
              </w:rPr>
            </w:pPr>
          </w:p>
        </w:tc>
        <w:tc>
          <w:tcPr>
            <w:tcW w:w="1945" w:type="dxa"/>
            <w:vAlign w:val="center"/>
          </w:tcPr>
          <w:p w:rsidR="007E287C" w:rsidRPr="007E287C" w:rsidRDefault="007E287C" w:rsidP="00BD4FBF">
            <w:pPr>
              <w:spacing w:before="40" w:after="40"/>
              <w:jc w:val="center"/>
              <w:rPr>
                <w:sz w:val="20"/>
              </w:rPr>
            </w:pPr>
            <w:r w:rsidRPr="007E287C">
              <w:rPr>
                <w:sz w:val="20"/>
              </w:rPr>
              <w:t>130</w:t>
            </w:r>
          </w:p>
        </w:tc>
        <w:tc>
          <w:tcPr>
            <w:tcW w:w="2126" w:type="dxa"/>
            <w:vAlign w:val="center"/>
          </w:tcPr>
          <w:p w:rsidR="007E287C" w:rsidRPr="007E287C" w:rsidRDefault="007E287C" w:rsidP="00BD4FBF">
            <w:pPr>
              <w:spacing w:before="40" w:after="40"/>
              <w:jc w:val="center"/>
              <w:rPr>
                <w:sz w:val="20"/>
              </w:rPr>
            </w:pPr>
            <w:r w:rsidRPr="007E287C">
              <w:rPr>
                <w:sz w:val="20"/>
              </w:rPr>
              <w:t>10 000</w:t>
            </w:r>
          </w:p>
        </w:tc>
      </w:tr>
    </w:tbl>
    <w:p w:rsidR="005C48CE" w:rsidRDefault="007E287C" w:rsidP="005C48CE">
      <w:pPr>
        <w:pStyle w:val="NoSpacing"/>
        <w:spacing w:before="360" w:after="120"/>
        <w:ind w:left="851" w:right="567"/>
        <w:jc w:val="both"/>
      </w:pPr>
      <w:r w:rsidRPr="00817721">
        <w:t>Com base nos valores da tabela, podemos afirmar que, nessa empresa, a combinação ótima dos fatores produtivos é</w:t>
      </w:r>
      <w:r w:rsidR="00CC59F9">
        <w:t xml:space="preserve"> </w:t>
      </w:r>
      <w:r w:rsidR="00CC59F9" w:rsidRPr="00817721">
        <w:t xml:space="preserve">15 000 </w:t>
      </w:r>
      <w:proofErr w:type="spellStart"/>
      <w:r w:rsidR="00CC59F9" w:rsidRPr="00817721">
        <w:t>u.m</w:t>
      </w:r>
      <w:proofErr w:type="spellEnd"/>
      <w:r w:rsidR="00CC59F9" w:rsidRPr="00817721">
        <w:t xml:space="preserve">. de capital </w:t>
      </w:r>
      <w:proofErr w:type="gramStart"/>
      <w:r w:rsidR="00CC59F9" w:rsidRPr="00817721">
        <w:t>e</w:t>
      </w:r>
      <w:proofErr w:type="gramEnd"/>
    </w:p>
    <w:p w:rsidR="005C48CE" w:rsidRDefault="005C48CE" w:rsidP="005C48CE">
      <w:pPr>
        <w:pStyle w:val="NoSpacing"/>
        <w:spacing w:before="120" w:after="120"/>
        <w:ind w:left="1276" w:right="567" w:hanging="425"/>
        <w:jc w:val="both"/>
      </w:pPr>
      <w:r>
        <w:rPr>
          <w:b/>
        </w:rPr>
        <w:t>(</w:t>
      </w:r>
      <w:r w:rsidRPr="006F56C8">
        <w:rPr>
          <w:b/>
        </w:rPr>
        <w:t>A</w:t>
      </w:r>
      <w:r>
        <w:rPr>
          <w:b/>
        </w:rPr>
        <w:t>)</w:t>
      </w:r>
      <w:r>
        <w:tab/>
      </w:r>
      <w:r w:rsidR="007E287C" w:rsidRPr="00817721">
        <w:t xml:space="preserve">130 </w:t>
      </w:r>
      <w:proofErr w:type="gramStart"/>
      <w:r w:rsidR="007E287C" w:rsidRPr="00817721">
        <w:t>trabalhadores</w:t>
      </w:r>
      <w:proofErr w:type="gramEnd"/>
      <w:r w:rsidR="007E287C" w:rsidRPr="00817721">
        <w:t>.</w:t>
      </w:r>
    </w:p>
    <w:p w:rsidR="005C48CE" w:rsidRDefault="005C48CE" w:rsidP="005C48CE">
      <w:pPr>
        <w:pStyle w:val="NoSpacing"/>
        <w:spacing w:before="120" w:after="120"/>
        <w:ind w:left="1276" w:right="567" w:hanging="425"/>
        <w:jc w:val="both"/>
      </w:pPr>
      <w:r>
        <w:rPr>
          <w:b/>
        </w:rPr>
        <w:t>(</w:t>
      </w:r>
      <w:r w:rsidRPr="006F56C8">
        <w:rPr>
          <w:b/>
        </w:rPr>
        <w:t>B</w:t>
      </w:r>
      <w:r>
        <w:rPr>
          <w:b/>
        </w:rPr>
        <w:t>)</w:t>
      </w:r>
      <w:r>
        <w:tab/>
      </w:r>
      <w:r w:rsidR="007E287C" w:rsidRPr="00817721">
        <w:t xml:space="preserve">120 </w:t>
      </w:r>
      <w:proofErr w:type="gramStart"/>
      <w:r w:rsidR="007E287C" w:rsidRPr="00817721">
        <w:t>trabalhadores</w:t>
      </w:r>
      <w:proofErr w:type="gramEnd"/>
      <w:r w:rsidR="007E287C" w:rsidRPr="00817721">
        <w:t>.</w:t>
      </w:r>
    </w:p>
    <w:p w:rsidR="005C48CE" w:rsidRDefault="005C48CE" w:rsidP="005C48CE">
      <w:pPr>
        <w:pStyle w:val="NoSpacing"/>
        <w:spacing w:before="120" w:after="120"/>
        <w:ind w:left="1276" w:right="567" w:hanging="425"/>
        <w:jc w:val="both"/>
      </w:pPr>
      <w:r>
        <w:rPr>
          <w:b/>
        </w:rPr>
        <w:t>(</w:t>
      </w:r>
      <w:r w:rsidRPr="006F56C8">
        <w:rPr>
          <w:b/>
        </w:rPr>
        <w:t>C</w:t>
      </w:r>
      <w:r>
        <w:rPr>
          <w:b/>
        </w:rPr>
        <w:t>)</w:t>
      </w:r>
      <w:r>
        <w:tab/>
      </w:r>
      <w:r w:rsidR="007E287C" w:rsidRPr="00817721">
        <w:t xml:space="preserve">110 </w:t>
      </w:r>
      <w:proofErr w:type="gramStart"/>
      <w:r w:rsidR="007E287C" w:rsidRPr="00817721">
        <w:t>trabalhadores</w:t>
      </w:r>
      <w:proofErr w:type="gramEnd"/>
      <w:r w:rsidR="007E287C" w:rsidRPr="00817721">
        <w:t>.</w:t>
      </w:r>
    </w:p>
    <w:p w:rsidR="005C48CE" w:rsidRDefault="005C48CE" w:rsidP="005C48CE">
      <w:pPr>
        <w:pStyle w:val="NoSpacing"/>
        <w:spacing w:before="120" w:after="120"/>
        <w:ind w:left="1276" w:right="567" w:hanging="425"/>
        <w:jc w:val="both"/>
      </w:pPr>
      <w:r>
        <w:rPr>
          <w:b/>
        </w:rPr>
        <w:t>(D)</w:t>
      </w:r>
      <w:r>
        <w:tab/>
      </w:r>
      <w:r w:rsidR="007E287C" w:rsidRPr="00817721">
        <w:t xml:space="preserve">100 </w:t>
      </w:r>
      <w:proofErr w:type="gramStart"/>
      <w:r w:rsidR="007E287C" w:rsidRPr="00817721">
        <w:t>trabalhadores</w:t>
      </w:r>
      <w:proofErr w:type="gramEnd"/>
      <w:r w:rsidR="007E287C" w:rsidRPr="00817721">
        <w:t>.</w:t>
      </w:r>
    </w:p>
    <w:p w:rsidR="00005ADD" w:rsidRDefault="00C24586" w:rsidP="00AE35C0">
      <w:pPr>
        <w:pStyle w:val="NoSpacing"/>
        <w:spacing w:before="600" w:after="120"/>
        <w:ind w:left="993" w:right="567" w:hanging="426"/>
        <w:jc w:val="both"/>
      </w:pPr>
      <w:r>
        <w:rPr>
          <w:b/>
        </w:rPr>
        <w:t>10</w:t>
      </w:r>
      <w:r w:rsidR="00005ADD" w:rsidRPr="006819AA">
        <w:rPr>
          <w:b/>
        </w:rPr>
        <w:t>.</w:t>
      </w:r>
      <w:r w:rsidR="00005ADD">
        <w:tab/>
      </w:r>
      <w:r w:rsidR="007E287C" w:rsidRPr="00817721">
        <w:rPr>
          <w:rFonts w:cs="ProximaNova-Regular"/>
        </w:rPr>
        <w:t>A moeda desempenha a função de reserva de valor quando é utilizada</w:t>
      </w:r>
    </w:p>
    <w:p w:rsidR="00005ADD" w:rsidRDefault="00005ADD" w:rsidP="00647330">
      <w:pPr>
        <w:pStyle w:val="NoSpacing"/>
        <w:spacing w:before="100" w:after="100"/>
        <w:ind w:left="1418" w:right="567" w:hanging="425"/>
        <w:jc w:val="both"/>
      </w:pPr>
      <w:r>
        <w:rPr>
          <w:b/>
        </w:rPr>
        <w:t>(</w:t>
      </w:r>
      <w:r w:rsidRPr="006F56C8">
        <w:rPr>
          <w:b/>
        </w:rPr>
        <w:t>A</w:t>
      </w:r>
      <w:r>
        <w:rPr>
          <w:b/>
        </w:rPr>
        <w:t>)</w:t>
      </w:r>
      <w:r>
        <w:tab/>
      </w:r>
      <w:proofErr w:type="gramStart"/>
      <w:r w:rsidR="007E287C" w:rsidRPr="00817721">
        <w:t>na</w:t>
      </w:r>
      <w:proofErr w:type="gramEnd"/>
      <w:r w:rsidR="007E287C" w:rsidRPr="00817721">
        <w:t xml:space="preserve"> contabilização do valor dos produtos em armazém.</w:t>
      </w:r>
    </w:p>
    <w:p w:rsidR="00005ADD" w:rsidRDefault="00005ADD" w:rsidP="00647330">
      <w:pPr>
        <w:pStyle w:val="NoSpacing"/>
        <w:spacing w:before="100" w:after="100"/>
        <w:ind w:left="1418" w:right="567" w:hanging="425"/>
        <w:jc w:val="both"/>
      </w:pPr>
      <w:r>
        <w:rPr>
          <w:b/>
        </w:rPr>
        <w:t>(</w:t>
      </w:r>
      <w:r w:rsidRPr="006F56C8">
        <w:rPr>
          <w:b/>
        </w:rPr>
        <w:t>B</w:t>
      </w:r>
      <w:r>
        <w:rPr>
          <w:b/>
        </w:rPr>
        <w:t>)</w:t>
      </w:r>
      <w:r>
        <w:tab/>
      </w:r>
      <w:proofErr w:type="gramStart"/>
      <w:r w:rsidR="007E287C" w:rsidRPr="00817721">
        <w:t>para</w:t>
      </w:r>
      <w:proofErr w:type="gramEnd"/>
      <w:r w:rsidR="007E287C" w:rsidRPr="00817721">
        <w:t xml:space="preserve"> medir o valor dos produtos a colocar à venda.</w:t>
      </w:r>
    </w:p>
    <w:p w:rsidR="00005ADD" w:rsidRDefault="00005ADD" w:rsidP="00647330">
      <w:pPr>
        <w:pStyle w:val="NoSpacing"/>
        <w:spacing w:before="100" w:after="100"/>
        <w:ind w:left="1418" w:right="567" w:hanging="425"/>
        <w:jc w:val="both"/>
      </w:pPr>
      <w:r>
        <w:rPr>
          <w:b/>
        </w:rPr>
        <w:t>(</w:t>
      </w:r>
      <w:r w:rsidRPr="006F56C8">
        <w:rPr>
          <w:b/>
        </w:rPr>
        <w:t>C</w:t>
      </w:r>
      <w:r>
        <w:rPr>
          <w:b/>
        </w:rPr>
        <w:t>)</w:t>
      </w:r>
      <w:r>
        <w:tab/>
      </w:r>
      <w:proofErr w:type="gramStart"/>
      <w:r w:rsidR="007E287C" w:rsidRPr="00817721">
        <w:t>para</w:t>
      </w:r>
      <w:proofErr w:type="gramEnd"/>
      <w:r w:rsidR="007E287C" w:rsidRPr="00817721">
        <w:t xml:space="preserve"> pagar a aquisição de bens, com recurso a uma transferência bancária.</w:t>
      </w:r>
    </w:p>
    <w:p w:rsidR="00005ADD" w:rsidRDefault="00005ADD" w:rsidP="00647330">
      <w:pPr>
        <w:pStyle w:val="NoSpacing"/>
        <w:spacing w:before="100" w:after="100"/>
        <w:ind w:left="1418" w:right="567" w:hanging="425"/>
        <w:jc w:val="both"/>
      </w:pPr>
      <w:r>
        <w:rPr>
          <w:b/>
        </w:rPr>
        <w:t>(D)</w:t>
      </w:r>
      <w:r>
        <w:tab/>
      </w:r>
      <w:proofErr w:type="gramStart"/>
      <w:r w:rsidR="007E287C" w:rsidRPr="00817721">
        <w:t>na</w:t>
      </w:r>
      <w:proofErr w:type="gramEnd"/>
      <w:r w:rsidR="007E287C" w:rsidRPr="00817721">
        <w:t xml:space="preserve"> constituição</w:t>
      </w:r>
      <w:r w:rsidR="007E287C" w:rsidRPr="00817721">
        <w:rPr>
          <w:rFonts w:cs="ProximaNova-Regular"/>
        </w:rPr>
        <w:t xml:space="preserve"> de um depósito a prazo.</w:t>
      </w:r>
    </w:p>
    <w:p w:rsidR="005C48CE" w:rsidRPr="005C48CE" w:rsidRDefault="005C48CE" w:rsidP="005C48CE">
      <w:pPr>
        <w:spacing w:after="0" w:line="240" w:lineRule="auto"/>
        <w:rPr>
          <w:sz w:val="2"/>
          <w:szCs w:val="2"/>
        </w:rPr>
      </w:pPr>
    </w:p>
    <w:p w:rsidR="00AE35C0" w:rsidRDefault="00AE35C0">
      <w:pPr>
        <w:rPr>
          <w:b/>
        </w:rPr>
      </w:pPr>
      <w:r>
        <w:rPr>
          <w:b/>
        </w:rPr>
        <w:br w:type="page"/>
      </w:r>
    </w:p>
    <w:p w:rsidR="00DE6F00" w:rsidRDefault="00C24586" w:rsidP="00DE6F00">
      <w:pPr>
        <w:pStyle w:val="NoSpacing"/>
        <w:spacing w:before="360" w:after="120"/>
        <w:ind w:left="567" w:right="567"/>
        <w:jc w:val="center"/>
        <w:rPr>
          <w:b/>
        </w:rPr>
      </w:pPr>
      <w:r>
        <w:rPr>
          <w:b/>
        </w:rPr>
        <w:lastRenderedPageBreak/>
        <w:t>GRUPO II</w:t>
      </w:r>
    </w:p>
    <w:p w:rsidR="00DE6F00" w:rsidRDefault="00DE6F00" w:rsidP="0074668B">
      <w:pPr>
        <w:pStyle w:val="NoSpacing"/>
        <w:spacing w:before="240" w:after="120"/>
        <w:ind w:left="851" w:right="567" w:hanging="284"/>
        <w:jc w:val="both"/>
      </w:pPr>
      <w:r>
        <w:rPr>
          <w:b/>
        </w:rPr>
        <w:t>1</w:t>
      </w:r>
      <w:r w:rsidRPr="006819AA">
        <w:rPr>
          <w:b/>
        </w:rPr>
        <w:t>.</w:t>
      </w:r>
      <w:r>
        <w:tab/>
      </w:r>
      <w:r w:rsidR="007E287C" w:rsidRPr="00817721">
        <w:t>O Gráfico 1 apresenta a evolução do consumo privado em Portugal.</w:t>
      </w:r>
    </w:p>
    <w:p w:rsidR="00DE6F00" w:rsidRDefault="00DE6F00" w:rsidP="0021709E">
      <w:pPr>
        <w:pStyle w:val="ListParagraph"/>
        <w:spacing w:before="360" w:after="120" w:line="240" w:lineRule="auto"/>
        <w:ind w:left="851" w:right="567"/>
        <w:contextualSpacing w:val="0"/>
        <w:jc w:val="center"/>
      </w:pPr>
      <w:r w:rsidRPr="000C2F5D">
        <w:rPr>
          <w:b/>
        </w:rPr>
        <w:t>Gráfico 1</w:t>
      </w:r>
      <w:r w:rsidR="00C24586" w:rsidRPr="00AE35C0">
        <w:rPr>
          <w:b/>
        </w:rPr>
        <w:t xml:space="preserve"> –</w:t>
      </w:r>
      <w:r w:rsidR="00C24586" w:rsidRPr="00C24586">
        <w:t xml:space="preserve"> </w:t>
      </w:r>
      <w:r w:rsidR="007E287C" w:rsidRPr="00817721">
        <w:rPr>
          <w:bCs/>
        </w:rPr>
        <w:t>Evolução da composição do consumo privado (índice 2008 = 100)</w:t>
      </w:r>
    </w:p>
    <w:p w:rsidR="00DE6F00" w:rsidRDefault="00CC59F9" w:rsidP="00CC59F9">
      <w:pPr>
        <w:spacing w:after="0"/>
        <w:ind w:left="360"/>
        <w:jc w:val="center"/>
      </w:pPr>
      <w:r>
        <w:rPr>
          <w:noProof/>
          <w:lang w:eastAsia="pt-PT"/>
        </w:rPr>
        <w:drawing>
          <wp:inline distT="0" distB="0" distL="0" distR="0">
            <wp:extent cx="3752697" cy="219456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DT01_01.png"/>
                    <pic:cNvPicPr/>
                  </pic:nvPicPr>
                  <pic:blipFill rotWithShape="1">
                    <a:blip r:embed="rId9" cstate="print">
                      <a:extLst>
                        <a:ext uri="{28A0092B-C50C-407E-A947-70E740481C1C}">
                          <a14:useLocalDpi xmlns:a14="http://schemas.microsoft.com/office/drawing/2010/main" val="0"/>
                        </a:ext>
                      </a:extLst>
                    </a:blip>
                    <a:srcRect b="36011"/>
                    <a:stretch/>
                  </pic:blipFill>
                  <pic:spPr bwMode="auto">
                    <a:xfrm>
                      <a:off x="0" y="0"/>
                      <a:ext cx="3752096" cy="2194209"/>
                    </a:xfrm>
                    <a:prstGeom prst="rect">
                      <a:avLst/>
                    </a:prstGeom>
                    <a:noFill/>
                    <a:ln>
                      <a:noFill/>
                    </a:ln>
                    <a:extLst>
                      <a:ext uri="{53640926-AAD7-44D8-BBD7-CCE9431645EC}">
                        <a14:shadowObscured xmlns:a14="http://schemas.microsoft.com/office/drawing/2010/main"/>
                      </a:ext>
                    </a:extLst>
                  </pic:spPr>
                </pic:pic>
              </a:graphicData>
            </a:graphic>
          </wp:inline>
        </w:drawing>
      </w:r>
    </w:p>
    <w:p w:rsidR="00CC59F9" w:rsidRDefault="00CC59F9" w:rsidP="00CF47AD">
      <w:pPr>
        <w:pStyle w:val="NoSpacing"/>
        <w:spacing w:after="120"/>
        <w:ind w:left="1276" w:right="1927" w:hanging="425"/>
        <w:jc w:val="right"/>
        <w:rPr>
          <w:b/>
        </w:rPr>
      </w:pPr>
      <w:r w:rsidRPr="007E287C">
        <w:rPr>
          <w:rFonts w:eastAsiaTheme="minorEastAsia"/>
          <w:color w:val="000000" w:themeColor="text1"/>
          <w:kern w:val="24"/>
          <w:sz w:val="18"/>
          <w:lang w:eastAsia="pt-PT"/>
        </w:rPr>
        <w:t xml:space="preserve">Banco de Portugal, </w:t>
      </w:r>
      <w:r w:rsidRPr="007E287C">
        <w:rPr>
          <w:rFonts w:eastAsiaTheme="minorEastAsia"/>
          <w:i/>
          <w:color w:val="000000" w:themeColor="text1"/>
          <w:kern w:val="24"/>
          <w:sz w:val="18"/>
          <w:lang w:eastAsia="pt-PT"/>
        </w:rPr>
        <w:t>Boletim Económico</w:t>
      </w:r>
      <w:r w:rsidRPr="007E287C">
        <w:rPr>
          <w:rFonts w:eastAsiaTheme="minorEastAsia"/>
          <w:color w:val="000000" w:themeColor="text1"/>
          <w:kern w:val="24"/>
          <w:sz w:val="18"/>
          <w:lang w:eastAsia="pt-PT"/>
        </w:rPr>
        <w:t>, dezembro de 2017</w:t>
      </w:r>
    </w:p>
    <w:p w:rsidR="00DE6F00" w:rsidRDefault="00DE6F00" w:rsidP="007E287C">
      <w:pPr>
        <w:pStyle w:val="NoSpacing"/>
        <w:spacing w:before="360" w:after="120"/>
        <w:ind w:left="1276" w:right="567" w:hanging="425"/>
        <w:jc w:val="both"/>
      </w:pPr>
      <w:r>
        <w:rPr>
          <w:b/>
        </w:rPr>
        <w:t>1.1</w:t>
      </w:r>
      <w:r>
        <w:tab/>
      </w:r>
      <w:r w:rsidR="007E287C" w:rsidRPr="00817721">
        <w:t>Apresente dois exemplos para cada um dos tipos de bens referidos no gráfico acima (bens duradouros e bens não duradouros e serviços).</w:t>
      </w:r>
    </w:p>
    <w:p w:rsidR="00DE6F00" w:rsidRDefault="00DE6F00" w:rsidP="007E287C">
      <w:pPr>
        <w:pStyle w:val="NoSpacing"/>
        <w:spacing w:before="200" w:after="120"/>
        <w:ind w:left="1276" w:right="567" w:hanging="425"/>
        <w:jc w:val="both"/>
      </w:pPr>
      <w:r>
        <w:rPr>
          <w:b/>
        </w:rPr>
        <w:t>1.2</w:t>
      </w:r>
      <w:r>
        <w:tab/>
      </w:r>
      <w:r w:rsidR="007E287C" w:rsidRPr="00817721">
        <w:t>Faça a distinção entre consumo privado e consumo público.</w:t>
      </w:r>
    </w:p>
    <w:p w:rsidR="00AE35C0" w:rsidRDefault="00DE6F00" w:rsidP="007E287C">
      <w:pPr>
        <w:pStyle w:val="NoSpacing"/>
        <w:spacing w:before="200" w:after="120"/>
        <w:ind w:left="1276" w:right="567" w:hanging="425"/>
        <w:jc w:val="both"/>
      </w:pPr>
      <w:r>
        <w:rPr>
          <w:b/>
        </w:rPr>
        <w:t>1.3</w:t>
      </w:r>
      <w:r>
        <w:tab/>
      </w:r>
      <w:r w:rsidR="007E287C" w:rsidRPr="00817721">
        <w:t>Explicite dois fatores económicos de que depende o consumo.</w:t>
      </w:r>
    </w:p>
    <w:p w:rsidR="00AB5CDA" w:rsidRDefault="00AB5CDA" w:rsidP="007E287C">
      <w:pPr>
        <w:pStyle w:val="NoSpacing"/>
        <w:spacing w:before="200" w:after="120"/>
        <w:ind w:left="1276" w:right="567" w:hanging="425"/>
        <w:jc w:val="both"/>
      </w:pPr>
      <w:r>
        <w:rPr>
          <w:b/>
        </w:rPr>
        <w:t>1.4</w:t>
      </w:r>
      <w:r>
        <w:tab/>
      </w:r>
      <w:r w:rsidR="007E287C" w:rsidRPr="00817721">
        <w:t>Analise, com base nos dados fornecidos pelo gráfico, a evolução do consumo de bens duradouros e de bens não duradouros e serviços, em Portugal, entre 2008 e 2018.</w:t>
      </w:r>
    </w:p>
    <w:p w:rsidR="00AB5CDA" w:rsidRDefault="00AB5CDA" w:rsidP="007E287C">
      <w:pPr>
        <w:pStyle w:val="NoSpacing"/>
        <w:spacing w:before="480" w:after="120"/>
        <w:ind w:left="851" w:right="567" w:hanging="284"/>
        <w:jc w:val="both"/>
      </w:pPr>
      <w:r>
        <w:rPr>
          <w:b/>
        </w:rPr>
        <w:t>2</w:t>
      </w:r>
      <w:r w:rsidRPr="006819AA">
        <w:rPr>
          <w:b/>
        </w:rPr>
        <w:t>.</w:t>
      </w:r>
      <w:r>
        <w:tab/>
      </w:r>
      <w:r w:rsidR="007E287C" w:rsidRPr="00817721">
        <w:t>Leia o texto que se segue.</w:t>
      </w:r>
    </w:p>
    <w:p w:rsidR="007E287C" w:rsidRDefault="007E287C" w:rsidP="00AB5CDA">
      <w:pPr>
        <w:spacing w:after="120"/>
        <w:ind w:left="360"/>
        <w:jc w:val="center"/>
      </w:pPr>
      <w:r w:rsidRPr="00817721">
        <w:rPr>
          <w:rFonts w:cstheme="minorHAnsi"/>
          <w:b/>
          <w:noProof/>
          <w:lang w:eastAsia="pt-PT"/>
        </w:rPr>
        <mc:AlternateContent>
          <mc:Choice Requires="wps">
            <w:drawing>
              <wp:inline distT="0" distB="0" distL="0" distR="0" wp14:anchorId="7A66B51A" wp14:editId="513EAB11">
                <wp:extent cx="5400040" cy="1984075"/>
                <wp:effectExtent l="38100" t="38100" r="86360" b="92710"/>
                <wp:docPr id="5" name="Rectângulo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400040" cy="1984075"/>
                        </a:xfrm>
                        <a:prstGeom prst="roundRect">
                          <a:avLst>
                            <a:gd name="adj" fmla="val 4567"/>
                          </a:avLst>
                        </a:prstGeom>
                        <a:solidFill>
                          <a:srgbClr val="F2F2F2"/>
                        </a:solidFill>
                        <a:ln w="12700">
                          <a:solidFill>
                            <a:srgbClr val="7F7F7F"/>
                          </a:solidFill>
                          <a:miter lim="800000"/>
                          <a:headEnd/>
                          <a:tailEnd/>
                        </a:ln>
                        <a:effectLst>
                          <a:outerShdw blurRad="50800" dist="25400" dir="2700000" algn="tl" rotWithShape="0">
                            <a:prstClr val="black">
                              <a:alpha val="40000"/>
                            </a:prstClr>
                          </a:outerShdw>
                        </a:effectLst>
                      </wps:spPr>
                      <wps:txbx>
                        <w:txbxContent>
                          <w:p w:rsidR="00F964C0" w:rsidRPr="006B50A0" w:rsidRDefault="00F964C0" w:rsidP="007E287C">
                            <w:pPr>
                              <w:spacing w:before="40" w:after="40" w:line="300" w:lineRule="exact"/>
                              <w:ind w:firstLine="284"/>
                              <w:jc w:val="both"/>
                              <w:rPr>
                                <w:rFonts w:ascii="Times New Roman" w:hAnsi="Times New Roman" w:cs="Times New Roman"/>
                              </w:rPr>
                            </w:pPr>
                            <w:r w:rsidRPr="006B50A0">
                              <w:rPr>
                                <w:rFonts w:ascii="Times New Roman" w:hAnsi="Times New Roman" w:cs="Times New Roman"/>
                              </w:rPr>
                              <w:t>O aumento da escolaridade média dos trabalhadores portugueses não foi ainda suficiente para resolver o problema de baixa produtividade: em 2016, a produtividade do trabalho em Portugal foi 22,4% inferior à média da União Europeia</w:t>
                            </w:r>
                            <w:r>
                              <w:rPr>
                                <w:rFonts w:ascii="Times New Roman" w:hAnsi="Times New Roman" w:cs="Times New Roman"/>
                              </w:rPr>
                              <w:t>.</w:t>
                            </w:r>
                          </w:p>
                          <w:p w:rsidR="00F964C0" w:rsidRPr="006B50A0" w:rsidRDefault="00F964C0" w:rsidP="007E287C">
                            <w:pPr>
                              <w:spacing w:before="40" w:after="40" w:line="300" w:lineRule="exact"/>
                              <w:ind w:firstLine="284"/>
                              <w:jc w:val="both"/>
                              <w:rPr>
                                <w:rFonts w:ascii="Times New Roman" w:hAnsi="Times New Roman" w:cs="Times New Roman"/>
                              </w:rPr>
                            </w:pPr>
                            <w:r w:rsidRPr="006B50A0">
                              <w:rPr>
                                <w:rFonts w:ascii="Times New Roman" w:hAnsi="Times New Roman" w:cs="Times New Roman"/>
                              </w:rPr>
                              <w:t xml:space="preserve">Portugal foi o país da União Europeia com maior percentagem de trabalhadores com habilitações inferiores ao </w:t>
                            </w:r>
                            <w:r>
                              <w:rPr>
                                <w:rFonts w:ascii="Times New Roman" w:hAnsi="Times New Roman" w:cs="Times New Roman"/>
                              </w:rPr>
                              <w:t>Ensino Secundário em 2016 (44,1</w:t>
                            </w:r>
                            <w:r w:rsidRPr="006B50A0">
                              <w:rPr>
                                <w:rFonts w:ascii="Times New Roman" w:hAnsi="Times New Roman" w:cs="Times New Roman"/>
                              </w:rPr>
                              <w:t>%), enquanto na média da União Europeia</w:t>
                            </w:r>
                            <w:r>
                              <w:rPr>
                                <w:rFonts w:ascii="Times New Roman" w:hAnsi="Times New Roman" w:cs="Times New Roman"/>
                              </w:rPr>
                              <w:t xml:space="preserve"> este valor correspondia a 16,9</w:t>
                            </w:r>
                            <w:r w:rsidRPr="006B50A0">
                              <w:rPr>
                                <w:rFonts w:ascii="Times New Roman" w:hAnsi="Times New Roman" w:cs="Times New Roman"/>
                              </w:rPr>
                              <w:t>%.</w:t>
                            </w:r>
                          </w:p>
                          <w:p w:rsidR="00F964C0" w:rsidRPr="006B50A0" w:rsidRDefault="00F964C0" w:rsidP="007E287C">
                            <w:pPr>
                              <w:spacing w:before="40" w:after="40" w:line="300" w:lineRule="exact"/>
                              <w:ind w:firstLine="284"/>
                              <w:jc w:val="both"/>
                              <w:rPr>
                                <w:rFonts w:ascii="Times New Roman" w:hAnsi="Times New Roman" w:cs="Times New Roman"/>
                              </w:rPr>
                            </w:pPr>
                            <w:r w:rsidRPr="006B50A0">
                              <w:rPr>
                                <w:rFonts w:ascii="Times New Roman" w:hAnsi="Times New Roman" w:cs="Times New Roman"/>
                              </w:rPr>
                              <w:t>Numa economia global, em que o crescimento assenta em indústrias tecnologicamente avançadas e na inovação, as baixas qualificações da força de trabalho devem ser corrigidas.</w:t>
                            </w:r>
                          </w:p>
                          <w:p w:rsidR="00F964C0" w:rsidRPr="006B50A0" w:rsidRDefault="00F964C0" w:rsidP="007E287C">
                            <w:pPr>
                              <w:spacing w:before="120" w:after="0" w:line="240" w:lineRule="auto"/>
                              <w:ind w:firstLine="284"/>
                              <w:jc w:val="right"/>
                              <w:rPr>
                                <w:rFonts w:cstheme="minorHAnsi"/>
                                <w:color w:val="000000" w:themeColor="text1"/>
                                <w:sz w:val="18"/>
                                <w:szCs w:val="18"/>
                              </w:rPr>
                            </w:pPr>
                            <w:r w:rsidRPr="006B50A0">
                              <w:rPr>
                                <w:rFonts w:cstheme="minorHAnsi"/>
                                <w:color w:val="000000" w:themeColor="text1"/>
                                <w:sz w:val="18"/>
                                <w:szCs w:val="18"/>
                              </w:rPr>
                              <w:t xml:space="preserve">Banco de Portugal, </w:t>
                            </w:r>
                            <w:r w:rsidRPr="00CA259B">
                              <w:rPr>
                                <w:rFonts w:cstheme="minorHAnsi"/>
                                <w:i/>
                                <w:color w:val="000000" w:themeColor="text1"/>
                                <w:sz w:val="18"/>
                                <w:szCs w:val="18"/>
                              </w:rPr>
                              <w:t>Boletim Económico</w:t>
                            </w:r>
                            <w:r w:rsidRPr="006B50A0">
                              <w:rPr>
                                <w:rFonts w:cstheme="minorHAnsi"/>
                                <w:color w:val="000000" w:themeColor="text1"/>
                                <w:sz w:val="18"/>
                                <w:szCs w:val="18"/>
                              </w:rPr>
                              <w:t>, maio de 2017 (adaptado)</w:t>
                            </w:r>
                          </w:p>
                          <w:p w:rsidR="00F964C0" w:rsidRPr="003A45E6" w:rsidRDefault="00F964C0" w:rsidP="007E287C">
                            <w:pPr>
                              <w:spacing w:before="120" w:after="0" w:line="240" w:lineRule="auto"/>
                              <w:ind w:firstLine="284"/>
                              <w:jc w:val="right"/>
                              <w:rPr>
                                <w:rFonts w:eastAsia="Calibri" w:cstheme="minorHAnsi"/>
                                <w:color w:val="000000" w:themeColor="text1"/>
                                <w:sz w:val="18"/>
                                <w:szCs w:val="18"/>
                              </w:rPr>
                            </w:pPr>
                          </w:p>
                        </w:txbxContent>
                      </wps:txbx>
                      <wps:bodyPr rot="0" vert="horz" wrap="square" lIns="72000" tIns="36000" rIns="72000" bIns="36000" anchor="ctr" anchorCtr="0">
                        <a:noAutofit/>
                      </wps:bodyPr>
                    </wps:wsp>
                  </a:graphicData>
                </a:graphic>
              </wp:inline>
            </w:drawing>
          </mc:Choice>
          <mc:Fallback>
            <w:pict>
              <v:roundrect id="Rectângulo 396" o:spid="_x0000_s1030" style="width:425.2pt;height:156.25pt;flip:x;visibility:visible;mso-wrap-style:square;mso-left-percent:-10001;mso-top-percent:-10001;mso-position-horizontal:absolute;mso-position-horizontal-relative:char;mso-position-vertical:absolute;mso-position-vertical-relative:line;mso-left-percent:-10001;mso-top-percent:-10001;v-text-anchor:middle" arcsize="29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" fillcolor="#f2f2f2" strokecolor="#7f7f7f" strokeweight="1pt">
                <v:stroke joinstyle="miter"/>
                <v:shadow on="t" color="black" opacity="26214f" origin="-.5,-.5" offset=".49892mm,.49892mm"/>
                <v:textbox inset="2mm,1mm,2mm,1mm">
                  <w:txbxContent>
                    <w:p w:rsidR="00F964C0" w:rsidRPr="006B50A0" w:rsidRDefault="00F964C0" w:rsidP="007E287C">
                      <w:pPr>
                        <w:spacing w:before="40" w:after="40" w:line="300" w:lineRule="exact"/>
                        <w:ind w:firstLine="284"/>
                        <w:jc w:val="both"/>
                        <w:rPr>
                          <w:rFonts w:ascii="Times New Roman" w:hAnsi="Times New Roman" w:cs="Times New Roman"/>
                        </w:rPr>
                      </w:pPr>
                      <w:r w:rsidRPr="006B50A0">
                        <w:rPr>
                          <w:rFonts w:ascii="Times New Roman" w:hAnsi="Times New Roman" w:cs="Times New Roman"/>
                        </w:rPr>
                        <w:t>O aumento da escolaridade média dos trabalhadores portugueses não foi ainda suficiente para resolver o problema de baixa produtividade: em 2016, a produtividade do trabalho em Portugal foi 22,4% inferior à média da União Europeia</w:t>
                      </w:r>
                      <w:r>
                        <w:rPr>
                          <w:rFonts w:ascii="Times New Roman" w:hAnsi="Times New Roman" w:cs="Times New Roman"/>
                        </w:rPr>
                        <w:t>.</w:t>
                      </w:r>
                    </w:p>
                    <w:p w:rsidR="00F964C0" w:rsidRPr="006B50A0" w:rsidRDefault="00F964C0" w:rsidP="007E287C">
                      <w:pPr>
                        <w:spacing w:before="40" w:after="40" w:line="300" w:lineRule="exact"/>
                        <w:ind w:firstLine="284"/>
                        <w:jc w:val="both"/>
                        <w:rPr>
                          <w:rFonts w:ascii="Times New Roman" w:hAnsi="Times New Roman" w:cs="Times New Roman"/>
                        </w:rPr>
                      </w:pPr>
                      <w:r w:rsidRPr="006B50A0">
                        <w:rPr>
                          <w:rFonts w:ascii="Times New Roman" w:hAnsi="Times New Roman" w:cs="Times New Roman"/>
                        </w:rPr>
                        <w:t xml:space="preserve">Portugal foi o país da União Europeia com maior percentagem de trabalhadores com habilitações inferiores ao </w:t>
                      </w:r>
                      <w:r>
                        <w:rPr>
                          <w:rFonts w:ascii="Times New Roman" w:hAnsi="Times New Roman" w:cs="Times New Roman"/>
                        </w:rPr>
                        <w:t>Ensino Secundário em 2016 (44,1</w:t>
                      </w:r>
                      <w:r w:rsidRPr="006B50A0">
                        <w:rPr>
                          <w:rFonts w:ascii="Times New Roman" w:hAnsi="Times New Roman" w:cs="Times New Roman"/>
                        </w:rPr>
                        <w:t>%), enquanto na média da União Europeia</w:t>
                      </w:r>
                      <w:r>
                        <w:rPr>
                          <w:rFonts w:ascii="Times New Roman" w:hAnsi="Times New Roman" w:cs="Times New Roman"/>
                        </w:rPr>
                        <w:t xml:space="preserve"> este valor correspondia a 16,9</w:t>
                      </w:r>
                      <w:r w:rsidRPr="006B50A0">
                        <w:rPr>
                          <w:rFonts w:ascii="Times New Roman" w:hAnsi="Times New Roman" w:cs="Times New Roman"/>
                        </w:rPr>
                        <w:t>%.</w:t>
                      </w:r>
                    </w:p>
                    <w:p w:rsidR="00F964C0" w:rsidRPr="006B50A0" w:rsidRDefault="00F964C0" w:rsidP="007E287C">
                      <w:pPr>
                        <w:spacing w:before="40" w:after="40" w:line="300" w:lineRule="exact"/>
                        <w:ind w:firstLine="284"/>
                        <w:jc w:val="both"/>
                        <w:rPr>
                          <w:rFonts w:ascii="Times New Roman" w:hAnsi="Times New Roman" w:cs="Times New Roman"/>
                        </w:rPr>
                      </w:pPr>
                      <w:r w:rsidRPr="006B50A0">
                        <w:rPr>
                          <w:rFonts w:ascii="Times New Roman" w:hAnsi="Times New Roman" w:cs="Times New Roman"/>
                        </w:rPr>
                        <w:t>Numa economia global, em que o crescimento assenta em indústrias tecnologicamente avançadas e na inovação, as baixas qualificações da força de trabalho devem ser corrigidas.</w:t>
                      </w:r>
                    </w:p>
                    <w:p w:rsidR="00F964C0" w:rsidRPr="006B50A0" w:rsidRDefault="00F964C0" w:rsidP="007E287C">
                      <w:pPr>
                        <w:spacing w:before="120" w:after="0" w:line="240" w:lineRule="auto"/>
                        <w:ind w:firstLine="284"/>
                        <w:jc w:val="right"/>
                        <w:rPr>
                          <w:rFonts w:cstheme="minorHAnsi"/>
                          <w:color w:val="000000" w:themeColor="text1"/>
                          <w:sz w:val="18"/>
                          <w:szCs w:val="18"/>
                        </w:rPr>
                      </w:pPr>
                      <w:r w:rsidRPr="006B50A0">
                        <w:rPr>
                          <w:rFonts w:cstheme="minorHAnsi"/>
                          <w:color w:val="000000" w:themeColor="text1"/>
                          <w:sz w:val="18"/>
                          <w:szCs w:val="18"/>
                        </w:rPr>
                        <w:t xml:space="preserve">Banco de Portugal, </w:t>
                      </w:r>
                      <w:r w:rsidRPr="00CA259B">
                        <w:rPr>
                          <w:rFonts w:cstheme="minorHAnsi"/>
                          <w:i/>
                          <w:color w:val="000000" w:themeColor="text1"/>
                          <w:sz w:val="18"/>
                          <w:szCs w:val="18"/>
                        </w:rPr>
                        <w:t>Boletim Económico</w:t>
                      </w:r>
                      <w:r w:rsidRPr="006B50A0">
                        <w:rPr>
                          <w:rFonts w:cstheme="minorHAnsi"/>
                          <w:color w:val="000000" w:themeColor="text1"/>
                          <w:sz w:val="18"/>
                          <w:szCs w:val="18"/>
                        </w:rPr>
                        <w:t>, maio de 2017 (adaptado)</w:t>
                      </w:r>
                    </w:p>
                    <w:p w:rsidR="00F964C0" w:rsidRPr="003A45E6" w:rsidRDefault="00F964C0" w:rsidP="007E287C">
                      <w:pPr>
                        <w:spacing w:before="120" w:after="0" w:line="240" w:lineRule="auto"/>
                        <w:ind w:firstLine="284"/>
                        <w:jc w:val="right"/>
                        <w:rPr>
                          <w:rFonts w:eastAsia="Calibri" w:cstheme="minorHAnsi"/>
                          <w:color w:val="000000" w:themeColor="text1"/>
                          <w:sz w:val="18"/>
                          <w:szCs w:val="18"/>
                        </w:rPr>
                      </w:pPr>
                    </w:p>
                  </w:txbxContent>
                </v:textbox>
                <w10:anchorlock/>
              </v:roundrect>
            </w:pict>
          </mc:Fallback>
        </mc:AlternateContent>
      </w:r>
    </w:p>
    <w:p w:rsidR="00AB5CDA" w:rsidRDefault="00AB5CDA" w:rsidP="00AB5CDA">
      <w:pPr>
        <w:pStyle w:val="NoSpacing"/>
        <w:spacing w:before="120" w:after="120"/>
        <w:ind w:left="1276" w:right="567" w:hanging="425"/>
        <w:jc w:val="both"/>
      </w:pPr>
      <w:r>
        <w:rPr>
          <w:b/>
        </w:rPr>
        <w:t>2.1</w:t>
      </w:r>
      <w:r>
        <w:tab/>
      </w:r>
      <w:r w:rsidR="007E287C" w:rsidRPr="00817721">
        <w:t>Apresente a fórmula de cálculo da produtividade do trabalho.</w:t>
      </w:r>
    </w:p>
    <w:p w:rsidR="00AB5CDA" w:rsidRDefault="00AB5CDA" w:rsidP="007E287C">
      <w:pPr>
        <w:pStyle w:val="NoSpacing"/>
        <w:spacing w:before="200" w:after="120"/>
        <w:ind w:left="1276" w:right="567" w:hanging="425"/>
        <w:jc w:val="both"/>
      </w:pPr>
      <w:r>
        <w:rPr>
          <w:b/>
        </w:rPr>
        <w:t>2.2</w:t>
      </w:r>
      <w:r>
        <w:tab/>
      </w:r>
      <w:r w:rsidR="007E287C" w:rsidRPr="00817721">
        <w:t>Relacione o nível de escolaridade com o valor da produtividade do trabalho em Portugal, comparativamente à média da União Europeia.</w:t>
      </w:r>
    </w:p>
    <w:p w:rsidR="00AE35C0" w:rsidRPr="007E287C" w:rsidRDefault="00AB5CDA" w:rsidP="00CF47AD">
      <w:pPr>
        <w:pStyle w:val="NoSpacing"/>
        <w:spacing w:before="200"/>
        <w:ind w:left="1276" w:right="567" w:hanging="425"/>
        <w:jc w:val="both"/>
        <w:rPr>
          <w:sz w:val="10"/>
        </w:rPr>
      </w:pPr>
      <w:r>
        <w:rPr>
          <w:b/>
        </w:rPr>
        <w:t>2.3</w:t>
      </w:r>
      <w:r>
        <w:tab/>
      </w:r>
      <w:r w:rsidR="007E287C" w:rsidRPr="00817721">
        <w:t>Justifique a necessidade de melhoria das qualificações dos trabalhadores.</w:t>
      </w:r>
      <w:r w:rsidR="00AE35C0" w:rsidRPr="007E287C">
        <w:rPr>
          <w:sz w:val="10"/>
        </w:rPr>
        <w:br w:type="page"/>
      </w:r>
    </w:p>
    <w:p w:rsidR="00DE6F00" w:rsidRDefault="00C24586" w:rsidP="00DE6F00">
      <w:pPr>
        <w:pStyle w:val="NoSpacing"/>
        <w:spacing w:before="360" w:after="120"/>
        <w:ind w:left="567" w:right="567"/>
        <w:jc w:val="center"/>
        <w:rPr>
          <w:b/>
        </w:rPr>
      </w:pPr>
      <w:r>
        <w:rPr>
          <w:b/>
        </w:rPr>
        <w:lastRenderedPageBreak/>
        <w:t>GRUPO III</w:t>
      </w:r>
    </w:p>
    <w:p w:rsidR="0084346C" w:rsidRDefault="0084346C" w:rsidP="0074668B">
      <w:pPr>
        <w:pStyle w:val="NoSpacing"/>
        <w:spacing w:before="240" w:after="120"/>
        <w:ind w:left="851" w:right="567" w:hanging="284"/>
        <w:jc w:val="both"/>
      </w:pPr>
      <w:r>
        <w:rPr>
          <w:b/>
        </w:rPr>
        <w:t>1</w:t>
      </w:r>
      <w:r w:rsidRPr="006819AA">
        <w:rPr>
          <w:b/>
        </w:rPr>
        <w:t>.</w:t>
      </w:r>
      <w:r>
        <w:tab/>
      </w:r>
      <w:r w:rsidR="007E287C" w:rsidRPr="00817721">
        <w:t>Atent</w:t>
      </w:r>
      <w:r w:rsidR="0067406E">
        <w:t>e</w:t>
      </w:r>
      <w:r w:rsidR="007E287C" w:rsidRPr="00817721">
        <w:t xml:space="preserve"> na seguinte afirmação: «Em períodos de inflação mais elevada há pressão para </w:t>
      </w:r>
      <w:r w:rsidR="00CF47AD">
        <w:t>uma maior subida d</w:t>
      </w:r>
      <w:r w:rsidR="007E287C" w:rsidRPr="00817721">
        <w:t>os salários, de forma a impedir a perda de poder de compra.»</w:t>
      </w:r>
    </w:p>
    <w:p w:rsidR="0084346C" w:rsidRDefault="0084346C" w:rsidP="00AB5CDA">
      <w:pPr>
        <w:pStyle w:val="NoSpacing"/>
        <w:spacing w:before="240" w:after="120"/>
        <w:ind w:left="1276" w:right="567" w:hanging="425"/>
        <w:jc w:val="both"/>
      </w:pPr>
      <w:r>
        <w:rPr>
          <w:b/>
        </w:rPr>
        <w:t>1.1</w:t>
      </w:r>
      <w:r>
        <w:tab/>
      </w:r>
      <w:r w:rsidR="007E287C" w:rsidRPr="00817721">
        <w:t>Explique o conteúdo da afirmação anterior.</w:t>
      </w:r>
    </w:p>
    <w:p w:rsidR="0084346C" w:rsidRDefault="0084346C" w:rsidP="00AB5CDA">
      <w:pPr>
        <w:pStyle w:val="NoSpacing"/>
        <w:spacing w:before="240" w:after="120"/>
        <w:ind w:left="1276" w:right="567" w:hanging="425"/>
        <w:jc w:val="both"/>
      </w:pPr>
      <w:r>
        <w:rPr>
          <w:b/>
        </w:rPr>
        <w:t>1.2</w:t>
      </w:r>
      <w:r>
        <w:tab/>
      </w:r>
      <w:r w:rsidR="00BD4FBF" w:rsidRPr="00817721">
        <w:t>Considere os seguintes valores para uma dada economia, no ano X:</w:t>
      </w:r>
    </w:p>
    <w:p w:rsidR="00BD4FBF" w:rsidRPr="00817721" w:rsidRDefault="00BD4FBF" w:rsidP="00CF47AD">
      <w:pPr>
        <w:pStyle w:val="NoSpacing"/>
        <w:numPr>
          <w:ilvl w:val="0"/>
          <w:numId w:val="2"/>
        </w:numPr>
        <w:spacing w:before="120" w:after="120"/>
        <w:ind w:left="1560" w:right="567" w:hanging="284"/>
        <w:jc w:val="both"/>
      </w:pPr>
      <w:r w:rsidRPr="00817721">
        <w:t>IPC</w:t>
      </w:r>
      <w:r w:rsidR="00CF47AD">
        <w:t>:</w:t>
      </w:r>
      <w:r w:rsidRPr="00817721">
        <w:t xml:space="preserve"> 104;</w:t>
      </w:r>
    </w:p>
    <w:p w:rsidR="00BD4FBF" w:rsidRPr="00817721" w:rsidRDefault="00BD4FBF" w:rsidP="00CF47AD">
      <w:pPr>
        <w:pStyle w:val="NoSpacing"/>
        <w:numPr>
          <w:ilvl w:val="0"/>
          <w:numId w:val="2"/>
        </w:numPr>
        <w:spacing w:before="120" w:after="120"/>
        <w:ind w:left="1560" w:right="567" w:hanging="284"/>
        <w:jc w:val="both"/>
      </w:pPr>
      <w:proofErr w:type="gramStart"/>
      <w:r w:rsidRPr="00817721">
        <w:t>aumento</w:t>
      </w:r>
      <w:proofErr w:type="gramEnd"/>
      <w:r w:rsidRPr="00817721">
        <w:t xml:space="preserve"> dos salários</w:t>
      </w:r>
      <w:r w:rsidR="00CF47AD">
        <w:t>:</w:t>
      </w:r>
      <w:r w:rsidRPr="00817721">
        <w:t xml:space="preserve"> 1,</w:t>
      </w:r>
      <w:r w:rsidR="0021709E">
        <w:t>0</w:t>
      </w:r>
      <w:r w:rsidRPr="00817721">
        <w:t>%.</w:t>
      </w:r>
    </w:p>
    <w:p w:rsidR="00BD4FBF" w:rsidRPr="00817721" w:rsidRDefault="00BD4FBF" w:rsidP="00CF47AD">
      <w:pPr>
        <w:pStyle w:val="ListParagraph"/>
        <w:spacing w:before="120" w:after="120" w:line="240" w:lineRule="auto"/>
        <w:ind w:left="1276" w:right="510"/>
        <w:contextualSpacing w:val="0"/>
        <w:jc w:val="both"/>
      </w:pPr>
      <w:r w:rsidRPr="00817721">
        <w:t>Como se comportou o poder de compra nessa economia?</w:t>
      </w:r>
    </w:p>
    <w:p w:rsidR="00BD4FBF" w:rsidRDefault="00BD4FBF" w:rsidP="00CF47AD">
      <w:pPr>
        <w:pStyle w:val="NoSpacing"/>
        <w:spacing w:before="120" w:after="120"/>
        <w:ind w:left="1276" w:right="510"/>
        <w:jc w:val="both"/>
      </w:pPr>
      <w:r w:rsidRPr="00817721">
        <w:t>Apresente a fórmula e os cálculos efetuados.</w:t>
      </w:r>
    </w:p>
    <w:p w:rsidR="0084346C" w:rsidRDefault="0084346C" w:rsidP="00AE35C0">
      <w:pPr>
        <w:pStyle w:val="NoSpacing"/>
        <w:spacing w:before="600" w:after="120"/>
        <w:ind w:left="851" w:right="567" w:hanging="284"/>
        <w:jc w:val="both"/>
      </w:pPr>
      <w:r>
        <w:rPr>
          <w:b/>
        </w:rPr>
        <w:t>2</w:t>
      </w:r>
      <w:r w:rsidRPr="006819AA">
        <w:rPr>
          <w:b/>
        </w:rPr>
        <w:t>.</w:t>
      </w:r>
      <w:r>
        <w:tab/>
      </w:r>
      <w:r w:rsidR="00BD4FBF" w:rsidRPr="00817721">
        <w:t>Observe</w:t>
      </w:r>
      <w:r w:rsidR="00BD4FBF" w:rsidRPr="00817721">
        <w:rPr>
          <w:rFonts w:cstheme="minorHAnsi"/>
        </w:rPr>
        <w:t xml:space="preserve"> a tabela que se segue.</w:t>
      </w:r>
    </w:p>
    <w:p w:rsidR="00AB5CDA" w:rsidRDefault="00AB5CDA" w:rsidP="00AB5CDA">
      <w:pPr>
        <w:pStyle w:val="ListParagraph"/>
        <w:spacing w:before="240" w:after="240" w:line="240" w:lineRule="auto"/>
        <w:ind w:left="851" w:right="567"/>
        <w:contextualSpacing w:val="0"/>
        <w:jc w:val="center"/>
      </w:pPr>
      <w:r w:rsidRPr="00FB1214">
        <w:rPr>
          <w:b/>
        </w:rPr>
        <w:t xml:space="preserve">Tabela </w:t>
      </w:r>
      <w:r>
        <w:rPr>
          <w:b/>
        </w:rPr>
        <w:t>5</w:t>
      </w:r>
      <w:r w:rsidRPr="00AE35C0">
        <w:rPr>
          <w:b/>
        </w:rPr>
        <w:t xml:space="preserve"> –</w:t>
      </w:r>
      <w:r w:rsidRPr="00C24586">
        <w:t xml:space="preserve"> </w:t>
      </w:r>
      <w:r w:rsidR="00BD4FBF" w:rsidRPr="00817721">
        <w:rPr>
          <w:rFonts w:cstheme="minorHAnsi"/>
        </w:rPr>
        <w:t>Índice de preços no consumidor, em Portugal, maio de 2018 (</w:t>
      </w:r>
      <w:r w:rsidR="00BD4FBF" w:rsidRPr="00817721">
        <w:rPr>
          <w:rFonts w:cstheme="minorHAnsi"/>
          <w:bCs/>
        </w:rPr>
        <w:t>base 100 = 2012)</w:t>
      </w:r>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370"/>
        <w:gridCol w:w="4110"/>
        <w:gridCol w:w="1276"/>
        <w:gridCol w:w="1276"/>
      </w:tblGrid>
      <w:tr w:rsidR="00A95D94" w:rsidRPr="00BD4FBF" w:rsidTr="00CF47AD">
        <w:trPr>
          <w:jc w:val="center"/>
        </w:trPr>
        <w:tc>
          <w:tcPr>
            <w:tcW w:w="4480" w:type="dxa"/>
            <w:gridSpan w:val="2"/>
            <w:tcBorders>
              <w:top w:val="nil"/>
              <w:left w:val="nil"/>
              <w:bottom w:val="nil"/>
            </w:tcBorders>
            <w:shd w:val="clear" w:color="auto" w:fill="auto"/>
            <w:vAlign w:val="center"/>
          </w:tcPr>
          <w:p w:rsidR="00A95D94" w:rsidRPr="00BD4FBF" w:rsidRDefault="00A95D94" w:rsidP="00BD4FBF">
            <w:pPr>
              <w:spacing w:before="40" w:after="40"/>
              <w:jc w:val="center"/>
              <w:rPr>
                <w:b/>
                <w:sz w:val="20"/>
                <w:szCs w:val="20"/>
              </w:rPr>
            </w:pPr>
          </w:p>
        </w:tc>
        <w:tc>
          <w:tcPr>
            <w:tcW w:w="2552" w:type="dxa"/>
            <w:gridSpan w:val="2"/>
            <w:shd w:val="clear" w:color="auto" w:fill="D9D9D9" w:themeFill="background1" w:themeFillShade="D9"/>
            <w:vAlign w:val="center"/>
          </w:tcPr>
          <w:p w:rsidR="00A95D94" w:rsidRPr="00BD4FBF" w:rsidRDefault="00A95D94" w:rsidP="00BD4FBF">
            <w:pPr>
              <w:tabs>
                <w:tab w:val="left" w:pos="426"/>
              </w:tabs>
              <w:autoSpaceDE w:val="0"/>
              <w:autoSpaceDN w:val="0"/>
              <w:adjustRightInd w:val="0"/>
              <w:spacing w:before="40" w:after="40"/>
              <w:jc w:val="center"/>
              <w:rPr>
                <w:rFonts w:cstheme="minorHAnsi"/>
                <w:b/>
                <w:bCs/>
                <w:sz w:val="20"/>
                <w:szCs w:val="20"/>
              </w:rPr>
            </w:pPr>
            <w:r w:rsidRPr="00BD4FBF">
              <w:rPr>
                <w:rFonts w:cstheme="minorHAnsi"/>
                <w:b/>
                <w:bCs/>
                <w:sz w:val="20"/>
                <w:szCs w:val="20"/>
              </w:rPr>
              <w:t>Taxa de Variação</w:t>
            </w:r>
          </w:p>
        </w:tc>
      </w:tr>
      <w:tr w:rsidR="00A95D94" w:rsidRPr="00BD4FBF" w:rsidTr="00CF47AD">
        <w:trPr>
          <w:jc w:val="center"/>
        </w:trPr>
        <w:tc>
          <w:tcPr>
            <w:tcW w:w="4480" w:type="dxa"/>
            <w:gridSpan w:val="2"/>
            <w:tcBorders>
              <w:top w:val="nil"/>
              <w:left w:val="nil"/>
            </w:tcBorders>
            <w:shd w:val="clear" w:color="auto" w:fill="auto"/>
            <w:vAlign w:val="center"/>
          </w:tcPr>
          <w:p w:rsidR="00BD4FBF" w:rsidRPr="00BD4FBF" w:rsidRDefault="00BD4FBF" w:rsidP="00BD4FBF">
            <w:pPr>
              <w:spacing w:before="40" w:after="40"/>
              <w:jc w:val="center"/>
              <w:rPr>
                <w:sz w:val="20"/>
                <w:szCs w:val="20"/>
              </w:rPr>
            </w:pPr>
          </w:p>
        </w:tc>
        <w:tc>
          <w:tcPr>
            <w:tcW w:w="1276" w:type="dxa"/>
            <w:shd w:val="clear" w:color="auto" w:fill="F2F2F2" w:themeFill="background1" w:themeFillShade="F2"/>
            <w:vAlign w:val="center"/>
          </w:tcPr>
          <w:p w:rsidR="00BD4FBF" w:rsidRPr="00BD4FBF" w:rsidRDefault="00BD4FBF" w:rsidP="00BD4FBF">
            <w:pPr>
              <w:tabs>
                <w:tab w:val="left" w:pos="426"/>
              </w:tabs>
              <w:autoSpaceDE w:val="0"/>
              <w:autoSpaceDN w:val="0"/>
              <w:adjustRightInd w:val="0"/>
              <w:spacing w:before="40" w:after="40"/>
              <w:jc w:val="center"/>
              <w:rPr>
                <w:rFonts w:cstheme="minorHAnsi"/>
                <w:bCs/>
                <w:sz w:val="20"/>
                <w:szCs w:val="20"/>
              </w:rPr>
            </w:pPr>
            <w:r w:rsidRPr="00BD4FBF">
              <w:rPr>
                <w:rFonts w:cstheme="minorHAnsi"/>
                <w:b/>
                <w:bCs/>
                <w:sz w:val="20"/>
                <w:szCs w:val="20"/>
              </w:rPr>
              <w:t>Homóloga (%)</w:t>
            </w:r>
          </w:p>
        </w:tc>
        <w:tc>
          <w:tcPr>
            <w:tcW w:w="1276" w:type="dxa"/>
            <w:shd w:val="clear" w:color="auto" w:fill="F2F2F2" w:themeFill="background1" w:themeFillShade="F2"/>
            <w:vAlign w:val="center"/>
          </w:tcPr>
          <w:p w:rsidR="00BD4FBF" w:rsidRPr="00BD4FBF" w:rsidRDefault="00A95D94" w:rsidP="00BD4FBF">
            <w:pPr>
              <w:tabs>
                <w:tab w:val="left" w:pos="426"/>
              </w:tabs>
              <w:autoSpaceDE w:val="0"/>
              <w:autoSpaceDN w:val="0"/>
              <w:adjustRightInd w:val="0"/>
              <w:spacing w:before="40" w:after="40"/>
              <w:jc w:val="center"/>
              <w:rPr>
                <w:rFonts w:cstheme="minorHAnsi"/>
                <w:bCs/>
                <w:sz w:val="20"/>
                <w:szCs w:val="20"/>
              </w:rPr>
            </w:pPr>
            <w:r>
              <w:rPr>
                <w:rFonts w:cstheme="minorHAnsi"/>
                <w:b/>
                <w:bCs/>
                <w:sz w:val="20"/>
                <w:szCs w:val="20"/>
              </w:rPr>
              <w:t>Média</w:t>
            </w:r>
            <w:r w:rsidR="00BD4FBF" w:rsidRPr="00BD4FBF">
              <w:rPr>
                <w:rFonts w:cstheme="minorHAnsi"/>
                <w:b/>
                <w:bCs/>
                <w:sz w:val="20"/>
                <w:szCs w:val="20"/>
              </w:rPr>
              <w:t xml:space="preserve"> (%)</w:t>
            </w:r>
          </w:p>
        </w:tc>
      </w:tr>
      <w:tr w:rsidR="00BD4FBF" w:rsidRPr="00BD4FBF" w:rsidTr="00CF47AD">
        <w:trPr>
          <w:jc w:val="center"/>
        </w:trPr>
        <w:tc>
          <w:tcPr>
            <w:tcW w:w="4480" w:type="dxa"/>
            <w:gridSpan w:val="2"/>
            <w:tcBorders>
              <w:bottom w:val="single" w:sz="4" w:space="0" w:color="808080" w:themeColor="background1" w:themeShade="80"/>
            </w:tcBorders>
            <w:shd w:val="clear" w:color="auto" w:fill="D9D9D9" w:themeFill="background1" w:themeFillShade="D9"/>
          </w:tcPr>
          <w:p w:rsidR="00BD4FBF" w:rsidRPr="00BD4FBF" w:rsidRDefault="00BD4FBF" w:rsidP="00BD4FBF">
            <w:pPr>
              <w:spacing w:before="40" w:after="40"/>
              <w:jc w:val="center"/>
              <w:rPr>
                <w:sz w:val="20"/>
                <w:szCs w:val="20"/>
              </w:rPr>
            </w:pPr>
            <w:r w:rsidRPr="00BD4FBF">
              <w:rPr>
                <w:rFonts w:cstheme="minorHAnsi"/>
                <w:b/>
                <w:bCs/>
                <w:sz w:val="20"/>
                <w:szCs w:val="20"/>
              </w:rPr>
              <w:t>Total</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1,04</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1,04</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1.</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Produtos alimentares e bebidas não alcoólicas</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0,70</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0,98</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2.</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Bebidas alcoólicas e tabaco</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2,28</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2,05</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3.</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Vestuário e calçado</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sym w:font="Symbol" w:char="F02D"/>
            </w:r>
            <w:r w:rsidRPr="00BD4FBF">
              <w:rPr>
                <w:rFonts w:cstheme="minorHAnsi"/>
                <w:bCs/>
                <w:sz w:val="20"/>
                <w:szCs w:val="20"/>
              </w:rPr>
              <w:t>3,26</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sym w:font="Symbol" w:char="F02D"/>
            </w:r>
            <w:r w:rsidRPr="00BD4FBF">
              <w:rPr>
                <w:rFonts w:cstheme="minorHAnsi"/>
                <w:bCs/>
                <w:sz w:val="20"/>
                <w:szCs w:val="20"/>
              </w:rPr>
              <w:t>3,25</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4.</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Habitação, água, luz, gás e outros combustíveis</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2,02</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1,18</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5.</w:t>
            </w:r>
          </w:p>
        </w:tc>
        <w:tc>
          <w:tcPr>
            <w:tcW w:w="4110" w:type="dxa"/>
            <w:tcBorders>
              <w:left w:val="nil"/>
            </w:tcBorders>
            <w:shd w:val="clear" w:color="auto" w:fill="D9D9D9" w:themeFill="background1" w:themeFillShade="D9"/>
            <w:vAlign w:val="center"/>
          </w:tcPr>
          <w:p w:rsidR="00BD4FBF" w:rsidRPr="00BD4FBF" w:rsidRDefault="00BD4FBF" w:rsidP="0021709E">
            <w:pPr>
              <w:spacing w:before="40" w:after="40"/>
              <w:rPr>
                <w:sz w:val="20"/>
                <w:szCs w:val="20"/>
              </w:rPr>
            </w:pPr>
            <w:r w:rsidRPr="00BD4FBF">
              <w:rPr>
                <w:rFonts w:cstheme="minorHAnsi"/>
                <w:bCs/>
                <w:sz w:val="20"/>
                <w:szCs w:val="20"/>
              </w:rPr>
              <w:t xml:space="preserve">Acessórios, equipamentos domésticos </w:t>
            </w:r>
            <w:r w:rsidR="00CF47AD">
              <w:rPr>
                <w:rFonts w:cstheme="minorHAnsi"/>
                <w:bCs/>
                <w:sz w:val="20"/>
                <w:szCs w:val="20"/>
              </w:rPr>
              <w:br/>
            </w:r>
            <w:proofErr w:type="gramStart"/>
            <w:r w:rsidRPr="00BD4FBF">
              <w:rPr>
                <w:rFonts w:cstheme="minorHAnsi"/>
                <w:bCs/>
                <w:sz w:val="20"/>
                <w:szCs w:val="20"/>
              </w:rPr>
              <w:t>e</w:t>
            </w:r>
            <w:proofErr w:type="gramEnd"/>
            <w:r w:rsidRPr="00BD4FBF">
              <w:rPr>
                <w:rFonts w:cstheme="minorHAnsi"/>
                <w:bCs/>
                <w:sz w:val="20"/>
                <w:szCs w:val="20"/>
              </w:rPr>
              <w:t xml:space="preserve"> manutenção </w:t>
            </w:r>
            <w:r w:rsidR="0021709E">
              <w:rPr>
                <w:rFonts w:cstheme="minorHAnsi"/>
                <w:bCs/>
                <w:sz w:val="20"/>
                <w:szCs w:val="20"/>
              </w:rPr>
              <w:t>corrente da</w:t>
            </w:r>
            <w:r w:rsidRPr="00BD4FBF">
              <w:rPr>
                <w:rFonts w:cstheme="minorHAnsi"/>
                <w:bCs/>
                <w:sz w:val="20"/>
                <w:szCs w:val="20"/>
              </w:rPr>
              <w:t xml:space="preserve"> habitação</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sym w:font="Symbol" w:char="F02D"/>
            </w:r>
            <w:r w:rsidRPr="00BD4FBF">
              <w:rPr>
                <w:rFonts w:cstheme="minorHAnsi"/>
                <w:bCs/>
                <w:sz w:val="20"/>
                <w:szCs w:val="20"/>
              </w:rPr>
              <w:t>0,85</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sym w:font="Symbol" w:char="F02D"/>
            </w:r>
            <w:r w:rsidRPr="00BD4FBF">
              <w:rPr>
                <w:rFonts w:cstheme="minorHAnsi"/>
                <w:bCs/>
                <w:sz w:val="20"/>
                <w:szCs w:val="20"/>
              </w:rPr>
              <w:t>0,56</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6.</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Saúde</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1,16</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0,84</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7.</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Transportes</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3,80</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2,30</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8.</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Comunicações</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0,44</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1,72</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9.</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Lazer, recreação e cultura</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sym w:font="Symbol" w:char="F02D"/>
            </w:r>
            <w:r w:rsidRPr="00BD4FBF">
              <w:rPr>
                <w:rFonts w:cstheme="minorHAnsi"/>
                <w:bCs/>
                <w:sz w:val="20"/>
                <w:szCs w:val="20"/>
              </w:rPr>
              <w:t>0,70</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0,68</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10.</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Educação</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1,18</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1,10</w:t>
            </w:r>
          </w:p>
        </w:tc>
      </w:tr>
      <w:tr w:rsidR="00BD4FBF" w:rsidRPr="00BD4FBF" w:rsidTr="00CF47AD">
        <w:trPr>
          <w:jc w:val="center"/>
        </w:trPr>
        <w:tc>
          <w:tcPr>
            <w:tcW w:w="370" w:type="dxa"/>
            <w:tcBorders>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11.</w:t>
            </w:r>
          </w:p>
        </w:tc>
        <w:tc>
          <w:tcPr>
            <w:tcW w:w="4110" w:type="dxa"/>
            <w:tcBorders>
              <w:left w:val="nil"/>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Restaurantes e hotéis</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2,87</w:t>
            </w:r>
          </w:p>
        </w:tc>
        <w:tc>
          <w:tcPr>
            <w:tcW w:w="1276" w:type="dxa"/>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3,22</w:t>
            </w:r>
          </w:p>
        </w:tc>
      </w:tr>
      <w:tr w:rsidR="00BD4FBF" w:rsidRPr="00BD4FBF" w:rsidTr="00CF47AD">
        <w:trPr>
          <w:jc w:val="center"/>
        </w:trPr>
        <w:tc>
          <w:tcPr>
            <w:tcW w:w="370" w:type="dxa"/>
            <w:tcBorders>
              <w:bottom w:val="single" w:sz="4" w:space="0" w:color="808080" w:themeColor="background1" w:themeShade="80"/>
              <w:right w:val="nil"/>
            </w:tcBorders>
            <w:shd w:val="clear" w:color="auto" w:fill="D9D9D9" w:themeFill="background1" w:themeFillShade="D9"/>
          </w:tcPr>
          <w:p w:rsidR="00BD4FBF" w:rsidRPr="00BD4FBF" w:rsidRDefault="00BD4FBF" w:rsidP="00A95D94">
            <w:pPr>
              <w:spacing w:before="40" w:after="40"/>
              <w:ind w:right="57"/>
              <w:jc w:val="right"/>
              <w:rPr>
                <w:b/>
                <w:sz w:val="20"/>
                <w:szCs w:val="20"/>
              </w:rPr>
            </w:pPr>
            <w:r w:rsidRPr="00BD4FBF">
              <w:rPr>
                <w:b/>
                <w:sz w:val="20"/>
                <w:szCs w:val="20"/>
              </w:rPr>
              <w:t>12.</w:t>
            </w:r>
          </w:p>
        </w:tc>
        <w:tc>
          <w:tcPr>
            <w:tcW w:w="4110" w:type="dxa"/>
            <w:tcBorders>
              <w:left w:val="nil"/>
              <w:bottom w:val="single" w:sz="4" w:space="0" w:color="808080" w:themeColor="background1" w:themeShade="80"/>
            </w:tcBorders>
            <w:shd w:val="clear" w:color="auto" w:fill="D9D9D9" w:themeFill="background1" w:themeFillShade="D9"/>
            <w:vAlign w:val="center"/>
          </w:tcPr>
          <w:p w:rsidR="00BD4FBF" w:rsidRPr="00BD4FBF" w:rsidRDefault="00BD4FBF" w:rsidP="00BD4FBF">
            <w:pPr>
              <w:spacing w:before="40" w:after="40"/>
              <w:rPr>
                <w:sz w:val="20"/>
                <w:szCs w:val="20"/>
              </w:rPr>
            </w:pPr>
            <w:r w:rsidRPr="00BD4FBF">
              <w:rPr>
                <w:rFonts w:cstheme="minorHAnsi"/>
                <w:bCs/>
                <w:sz w:val="20"/>
                <w:szCs w:val="20"/>
              </w:rPr>
              <w:t>Bens e serviços diversos</w:t>
            </w:r>
          </w:p>
        </w:tc>
        <w:tc>
          <w:tcPr>
            <w:tcW w:w="1276" w:type="dxa"/>
            <w:tcBorders>
              <w:bottom w:val="single" w:sz="4" w:space="0" w:color="808080" w:themeColor="background1" w:themeShade="80"/>
            </w:tcBorders>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0,25</w:t>
            </w:r>
          </w:p>
        </w:tc>
        <w:tc>
          <w:tcPr>
            <w:tcW w:w="1276" w:type="dxa"/>
            <w:tcBorders>
              <w:bottom w:val="single" w:sz="4" w:space="0" w:color="808080" w:themeColor="background1" w:themeShade="80"/>
            </w:tcBorders>
            <w:vAlign w:val="center"/>
          </w:tcPr>
          <w:p w:rsidR="00BD4FBF" w:rsidRPr="00BD4FBF" w:rsidRDefault="00BD4FBF" w:rsidP="00CF47AD">
            <w:pPr>
              <w:tabs>
                <w:tab w:val="left" w:pos="426"/>
              </w:tabs>
              <w:autoSpaceDE w:val="0"/>
              <w:autoSpaceDN w:val="0"/>
              <w:adjustRightInd w:val="0"/>
              <w:spacing w:before="40" w:after="40"/>
              <w:ind w:right="397"/>
              <w:jc w:val="right"/>
              <w:rPr>
                <w:rFonts w:cstheme="minorHAnsi"/>
                <w:bCs/>
                <w:sz w:val="20"/>
                <w:szCs w:val="20"/>
              </w:rPr>
            </w:pPr>
            <w:r w:rsidRPr="00BD4FBF">
              <w:rPr>
                <w:rFonts w:cstheme="minorHAnsi"/>
                <w:bCs/>
                <w:sz w:val="20"/>
                <w:szCs w:val="20"/>
              </w:rPr>
              <w:t>1,02</w:t>
            </w:r>
          </w:p>
        </w:tc>
      </w:tr>
      <w:tr w:rsidR="00BD4FBF" w:rsidRPr="00BD4FBF" w:rsidTr="00CF47AD">
        <w:trPr>
          <w:jc w:val="center"/>
        </w:trPr>
        <w:tc>
          <w:tcPr>
            <w:tcW w:w="7032" w:type="dxa"/>
            <w:gridSpan w:val="4"/>
            <w:tcBorders>
              <w:left w:val="nil"/>
              <w:bottom w:val="nil"/>
              <w:right w:val="nil"/>
            </w:tcBorders>
            <w:shd w:val="clear" w:color="auto" w:fill="auto"/>
          </w:tcPr>
          <w:p w:rsidR="00BD4FBF" w:rsidRPr="00BD4FBF" w:rsidRDefault="00BD4FBF" w:rsidP="00A95D94">
            <w:pPr>
              <w:tabs>
                <w:tab w:val="left" w:pos="426"/>
              </w:tabs>
              <w:autoSpaceDE w:val="0"/>
              <w:autoSpaceDN w:val="0"/>
              <w:adjustRightInd w:val="0"/>
              <w:spacing w:before="40" w:after="40"/>
              <w:jc w:val="right"/>
              <w:rPr>
                <w:rFonts w:cstheme="minorHAnsi"/>
                <w:bCs/>
                <w:sz w:val="18"/>
                <w:szCs w:val="20"/>
              </w:rPr>
            </w:pPr>
            <w:r w:rsidRPr="00BD4FBF">
              <w:rPr>
                <w:rFonts w:cstheme="minorHAnsi"/>
                <w:bCs/>
                <w:sz w:val="18"/>
              </w:rPr>
              <w:t xml:space="preserve">INE, </w:t>
            </w:r>
            <w:r w:rsidRPr="00BD4FBF">
              <w:rPr>
                <w:rFonts w:cstheme="minorHAnsi"/>
                <w:bCs/>
                <w:i/>
                <w:sz w:val="18"/>
              </w:rPr>
              <w:t>Boletim Mensal de Estatística</w:t>
            </w:r>
            <w:r w:rsidRPr="00BD4FBF">
              <w:rPr>
                <w:rFonts w:cstheme="minorHAnsi"/>
                <w:bCs/>
                <w:sz w:val="18"/>
              </w:rPr>
              <w:t>, maio de 2018</w:t>
            </w:r>
          </w:p>
        </w:tc>
      </w:tr>
    </w:tbl>
    <w:p w:rsidR="0084346C" w:rsidRDefault="0084346C" w:rsidP="00AB5CDA">
      <w:pPr>
        <w:pStyle w:val="NoSpacing"/>
        <w:spacing w:before="360" w:after="120"/>
        <w:ind w:left="1276" w:right="567" w:hanging="425"/>
        <w:jc w:val="both"/>
      </w:pPr>
      <w:r>
        <w:rPr>
          <w:b/>
        </w:rPr>
        <w:t>2.1</w:t>
      </w:r>
      <w:r>
        <w:tab/>
      </w:r>
      <w:r w:rsidR="00A95D94" w:rsidRPr="00817721">
        <w:rPr>
          <w:rFonts w:cstheme="minorHAnsi"/>
          <w:bCs/>
        </w:rPr>
        <w:t>Distinga taxa de variação homóloga de taxa de variação média do IPC.</w:t>
      </w:r>
    </w:p>
    <w:p w:rsidR="0074668B" w:rsidRDefault="0084346C" w:rsidP="00AB5CDA">
      <w:pPr>
        <w:pStyle w:val="NoSpacing"/>
        <w:spacing w:before="240" w:after="120"/>
        <w:ind w:left="1276" w:right="567" w:hanging="425"/>
        <w:jc w:val="both"/>
      </w:pPr>
      <w:r>
        <w:rPr>
          <w:b/>
        </w:rPr>
        <w:t>2.2</w:t>
      </w:r>
      <w:r>
        <w:tab/>
      </w:r>
      <w:r w:rsidR="00A95D94" w:rsidRPr="00817721">
        <w:rPr>
          <w:rFonts w:cstheme="minorHAnsi"/>
          <w:bCs/>
        </w:rPr>
        <w:t>Analise os valores apresentados relativamente aos seguintes aspetos:</w:t>
      </w:r>
    </w:p>
    <w:p w:rsidR="00AB5CDA" w:rsidRDefault="00A95D94" w:rsidP="00474283">
      <w:pPr>
        <w:pStyle w:val="NoSpacing"/>
        <w:numPr>
          <w:ilvl w:val="0"/>
          <w:numId w:val="2"/>
        </w:numPr>
        <w:spacing w:before="120" w:after="120"/>
        <w:ind w:left="1560" w:right="567" w:hanging="284"/>
        <w:jc w:val="both"/>
      </w:pPr>
      <w:proofErr w:type="gramStart"/>
      <w:r w:rsidRPr="00817721">
        <w:rPr>
          <w:rFonts w:cstheme="minorHAnsi"/>
          <w:bCs/>
        </w:rPr>
        <w:t>valor</w:t>
      </w:r>
      <w:proofErr w:type="gramEnd"/>
      <w:r w:rsidRPr="00817721">
        <w:rPr>
          <w:rFonts w:cstheme="minorHAnsi"/>
          <w:bCs/>
        </w:rPr>
        <w:t xml:space="preserve"> do IPC;</w:t>
      </w:r>
    </w:p>
    <w:p w:rsidR="00AB5CDA" w:rsidRDefault="00A95D94" w:rsidP="00474283">
      <w:pPr>
        <w:pStyle w:val="NoSpacing"/>
        <w:numPr>
          <w:ilvl w:val="0"/>
          <w:numId w:val="2"/>
        </w:numPr>
        <w:spacing w:before="120" w:after="120"/>
        <w:ind w:left="1560" w:right="567" w:hanging="284"/>
        <w:jc w:val="both"/>
      </w:pPr>
      <w:proofErr w:type="gramStart"/>
      <w:r w:rsidRPr="00817721">
        <w:rPr>
          <w:rFonts w:cstheme="minorHAnsi"/>
          <w:bCs/>
        </w:rPr>
        <w:t>classes</w:t>
      </w:r>
      <w:proofErr w:type="gramEnd"/>
      <w:r w:rsidRPr="00817721">
        <w:rPr>
          <w:rFonts w:cstheme="minorHAnsi"/>
          <w:bCs/>
        </w:rPr>
        <w:t xml:space="preserve"> de despesa que mais e menos contribuíram para a variação dos preços, em termos homólogos e médios.</w:t>
      </w:r>
    </w:p>
    <w:p w:rsidR="00AB5CDA" w:rsidRDefault="00AB5CDA">
      <w:pPr>
        <w:rPr>
          <w:b/>
        </w:rPr>
      </w:pPr>
      <w:r>
        <w:rPr>
          <w:b/>
        </w:rPr>
        <w:br w:type="page"/>
      </w:r>
    </w:p>
    <w:p w:rsidR="00AB5CDA" w:rsidRDefault="00AB5CDA" w:rsidP="00AB5CDA">
      <w:pPr>
        <w:pStyle w:val="NoSpacing"/>
        <w:spacing w:before="600" w:after="120"/>
        <w:ind w:left="851" w:right="567" w:hanging="284"/>
        <w:jc w:val="both"/>
      </w:pPr>
      <w:r>
        <w:rPr>
          <w:b/>
        </w:rPr>
        <w:lastRenderedPageBreak/>
        <w:t>3</w:t>
      </w:r>
      <w:r w:rsidRPr="006819AA">
        <w:rPr>
          <w:b/>
        </w:rPr>
        <w:t>.</w:t>
      </w:r>
      <w:r>
        <w:tab/>
      </w:r>
      <w:r w:rsidR="00A95D94" w:rsidRPr="00817721">
        <w:rPr>
          <w:rFonts w:cstheme="minorHAnsi"/>
        </w:rPr>
        <w:t>Considere os valores da Tabela 6.</w:t>
      </w:r>
    </w:p>
    <w:p w:rsidR="00AB5CDA" w:rsidRDefault="00AB5CDA" w:rsidP="00AB5CDA">
      <w:pPr>
        <w:pStyle w:val="ListParagraph"/>
        <w:spacing w:before="240" w:after="240" w:line="240" w:lineRule="auto"/>
        <w:ind w:left="851" w:right="567"/>
        <w:contextualSpacing w:val="0"/>
        <w:jc w:val="center"/>
      </w:pPr>
      <w:r w:rsidRPr="00FB1214">
        <w:rPr>
          <w:b/>
        </w:rPr>
        <w:t xml:space="preserve">Tabela </w:t>
      </w:r>
      <w:r>
        <w:rPr>
          <w:b/>
        </w:rPr>
        <w:t>6</w:t>
      </w:r>
      <w:r w:rsidRPr="00AE35C0">
        <w:rPr>
          <w:b/>
        </w:rPr>
        <w:t xml:space="preserve"> –</w:t>
      </w:r>
      <w:r w:rsidRPr="00C24586">
        <w:t xml:space="preserve"> </w:t>
      </w:r>
      <w:r w:rsidR="00A95D94" w:rsidRPr="00817721">
        <w:rPr>
          <w:rFonts w:cstheme="minorHAnsi"/>
        </w:rPr>
        <w:t>Despesas de consumo médias anuais das Famílias, no período 2010-2011</w:t>
      </w:r>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881"/>
        <w:gridCol w:w="2881"/>
        <w:gridCol w:w="2882"/>
      </w:tblGrid>
      <w:tr w:rsidR="00A95D94" w:rsidTr="00AB5CDA">
        <w:trPr>
          <w:jc w:val="center"/>
        </w:trPr>
        <w:tc>
          <w:tcPr>
            <w:tcW w:w="2881" w:type="dxa"/>
            <w:tcBorders>
              <w:top w:val="nil"/>
              <w:left w:val="nil"/>
              <w:bottom w:val="nil"/>
            </w:tcBorders>
            <w:shd w:val="clear" w:color="auto" w:fill="auto"/>
            <w:vAlign w:val="center"/>
          </w:tcPr>
          <w:p w:rsidR="00A95D94" w:rsidRPr="00A95D94" w:rsidRDefault="00A95D94" w:rsidP="00A95D94">
            <w:pPr>
              <w:pStyle w:val="ListParagraph"/>
              <w:spacing w:before="40" w:after="40"/>
              <w:ind w:left="0"/>
              <w:contextualSpacing w:val="0"/>
              <w:jc w:val="center"/>
              <w:rPr>
                <w:rFonts w:cstheme="minorHAnsi"/>
                <w:sz w:val="20"/>
              </w:rPr>
            </w:pPr>
          </w:p>
        </w:tc>
        <w:tc>
          <w:tcPr>
            <w:tcW w:w="2881" w:type="dxa"/>
            <w:shd w:val="clear" w:color="auto" w:fill="D9D9D9" w:themeFill="background1" w:themeFillShade="D9"/>
            <w:vAlign w:val="center"/>
          </w:tcPr>
          <w:p w:rsidR="00A95D94" w:rsidRPr="00A95D94" w:rsidRDefault="00A95D94" w:rsidP="00A95D94">
            <w:pPr>
              <w:pStyle w:val="ListParagraph"/>
              <w:spacing w:before="40" w:after="40"/>
              <w:ind w:left="0"/>
              <w:contextualSpacing w:val="0"/>
              <w:jc w:val="center"/>
              <w:rPr>
                <w:rFonts w:cstheme="minorHAnsi"/>
                <w:b/>
                <w:sz w:val="20"/>
              </w:rPr>
            </w:pPr>
            <w:r w:rsidRPr="00A95D94">
              <w:rPr>
                <w:rFonts w:cstheme="minorHAnsi"/>
                <w:b/>
                <w:sz w:val="20"/>
              </w:rPr>
              <w:t>Produtos alimentares e bebidas não alcoólicas (em %)</w:t>
            </w:r>
          </w:p>
        </w:tc>
        <w:tc>
          <w:tcPr>
            <w:tcW w:w="2882" w:type="dxa"/>
            <w:shd w:val="clear" w:color="auto" w:fill="D9D9D9" w:themeFill="background1" w:themeFillShade="D9"/>
            <w:vAlign w:val="center"/>
          </w:tcPr>
          <w:p w:rsidR="00A95D94" w:rsidRPr="00A95D94" w:rsidRDefault="00A95D94" w:rsidP="00A95D94">
            <w:pPr>
              <w:pStyle w:val="ListParagraph"/>
              <w:spacing w:before="40" w:after="40"/>
              <w:ind w:left="0"/>
              <w:contextualSpacing w:val="0"/>
              <w:jc w:val="center"/>
              <w:rPr>
                <w:rFonts w:cstheme="minorHAnsi"/>
                <w:b/>
                <w:sz w:val="20"/>
              </w:rPr>
            </w:pPr>
            <w:r w:rsidRPr="00A95D94">
              <w:rPr>
                <w:rFonts w:cstheme="minorHAnsi"/>
                <w:b/>
                <w:i/>
                <w:sz w:val="20"/>
              </w:rPr>
              <w:t>Per capita</w:t>
            </w:r>
            <w:r>
              <w:rPr>
                <w:rFonts w:cstheme="minorHAnsi"/>
                <w:b/>
                <w:i/>
                <w:sz w:val="20"/>
              </w:rPr>
              <w:br/>
            </w:r>
            <w:proofErr w:type="gramStart"/>
            <w:r w:rsidRPr="00A95D94">
              <w:rPr>
                <w:rFonts w:cstheme="minorHAnsi"/>
                <w:b/>
                <w:sz w:val="20"/>
              </w:rPr>
              <w:t>(euros</w:t>
            </w:r>
            <w:proofErr w:type="gramEnd"/>
            <w:r w:rsidRPr="00A95D94">
              <w:rPr>
                <w:rFonts w:cstheme="minorHAnsi"/>
                <w:b/>
                <w:sz w:val="20"/>
              </w:rPr>
              <w:t>)</w:t>
            </w:r>
          </w:p>
        </w:tc>
      </w:tr>
      <w:tr w:rsidR="00A95D94" w:rsidTr="00F964C0">
        <w:trPr>
          <w:jc w:val="center"/>
        </w:trPr>
        <w:tc>
          <w:tcPr>
            <w:tcW w:w="2881" w:type="dxa"/>
            <w:tcBorders>
              <w:bottom w:val="single" w:sz="4" w:space="0" w:color="808080" w:themeColor="background1" w:themeShade="80"/>
            </w:tcBorders>
            <w:shd w:val="clear" w:color="auto" w:fill="D9D9D9" w:themeFill="background1" w:themeFillShade="D9"/>
            <w:vAlign w:val="center"/>
          </w:tcPr>
          <w:p w:rsidR="00A95D94" w:rsidRPr="00A95D94" w:rsidRDefault="00A95D94" w:rsidP="00A95D94">
            <w:pPr>
              <w:pStyle w:val="ListParagraph"/>
              <w:spacing w:before="40" w:after="40"/>
              <w:ind w:left="0"/>
              <w:contextualSpacing w:val="0"/>
              <w:jc w:val="center"/>
              <w:rPr>
                <w:rFonts w:cstheme="minorHAnsi"/>
                <w:b/>
                <w:sz w:val="20"/>
              </w:rPr>
            </w:pPr>
            <w:r w:rsidRPr="00A95D94">
              <w:rPr>
                <w:rFonts w:cstheme="minorHAnsi"/>
                <w:b/>
                <w:sz w:val="20"/>
              </w:rPr>
              <w:t>Portugal</w:t>
            </w:r>
          </w:p>
        </w:tc>
        <w:tc>
          <w:tcPr>
            <w:tcW w:w="2881" w:type="dxa"/>
            <w:vAlign w:val="center"/>
          </w:tcPr>
          <w:p w:rsidR="00A95D94" w:rsidRPr="00A95D94" w:rsidRDefault="00A95D94" w:rsidP="00A95D94">
            <w:pPr>
              <w:pStyle w:val="ListParagraph"/>
              <w:spacing w:before="40" w:after="40"/>
              <w:ind w:left="0"/>
              <w:contextualSpacing w:val="0"/>
              <w:jc w:val="center"/>
              <w:rPr>
                <w:rFonts w:cstheme="minorHAnsi"/>
                <w:sz w:val="20"/>
              </w:rPr>
            </w:pPr>
            <w:r w:rsidRPr="00A95D94">
              <w:rPr>
                <w:rFonts w:cstheme="minorHAnsi"/>
                <w:sz w:val="20"/>
              </w:rPr>
              <w:t>13</w:t>
            </w:r>
          </w:p>
        </w:tc>
        <w:tc>
          <w:tcPr>
            <w:tcW w:w="2882" w:type="dxa"/>
            <w:vAlign w:val="center"/>
          </w:tcPr>
          <w:p w:rsidR="00A95D94" w:rsidRPr="00A95D94" w:rsidRDefault="00A95D94" w:rsidP="00A95D94">
            <w:pPr>
              <w:pStyle w:val="ListParagraph"/>
              <w:spacing w:before="40" w:after="40"/>
              <w:ind w:left="0"/>
              <w:contextualSpacing w:val="0"/>
              <w:jc w:val="center"/>
              <w:rPr>
                <w:rFonts w:cstheme="minorHAnsi"/>
                <w:sz w:val="20"/>
              </w:rPr>
            </w:pPr>
            <w:r w:rsidRPr="00A95D94">
              <w:rPr>
                <w:rFonts w:cstheme="minorHAnsi"/>
                <w:sz w:val="20"/>
              </w:rPr>
              <w:t>7808</w:t>
            </w:r>
          </w:p>
        </w:tc>
      </w:tr>
      <w:tr w:rsidR="00A95D94" w:rsidTr="00F964C0">
        <w:trPr>
          <w:jc w:val="center"/>
        </w:trPr>
        <w:tc>
          <w:tcPr>
            <w:tcW w:w="2881" w:type="dxa"/>
            <w:shd w:val="clear" w:color="auto" w:fill="D9D9D9" w:themeFill="background1" w:themeFillShade="D9"/>
            <w:vAlign w:val="center"/>
          </w:tcPr>
          <w:p w:rsidR="00A95D94" w:rsidRPr="00A95D94" w:rsidRDefault="00A95D94" w:rsidP="00A95D94">
            <w:pPr>
              <w:pStyle w:val="ListParagraph"/>
              <w:spacing w:before="40" w:after="40"/>
              <w:ind w:left="0"/>
              <w:contextualSpacing w:val="0"/>
              <w:jc w:val="center"/>
              <w:rPr>
                <w:rFonts w:cstheme="minorHAnsi"/>
                <w:b/>
                <w:sz w:val="20"/>
              </w:rPr>
            </w:pPr>
            <w:r w:rsidRPr="00A95D94">
              <w:rPr>
                <w:rFonts w:cstheme="minorHAnsi"/>
                <w:b/>
                <w:sz w:val="20"/>
              </w:rPr>
              <w:t>Continente</w:t>
            </w:r>
          </w:p>
        </w:tc>
        <w:tc>
          <w:tcPr>
            <w:tcW w:w="2881" w:type="dxa"/>
            <w:vAlign w:val="center"/>
          </w:tcPr>
          <w:p w:rsidR="00A95D94" w:rsidRPr="00A95D94" w:rsidRDefault="00A95D94" w:rsidP="00A95D94">
            <w:pPr>
              <w:pStyle w:val="ListParagraph"/>
              <w:spacing w:before="40" w:after="40"/>
              <w:ind w:left="0"/>
              <w:contextualSpacing w:val="0"/>
              <w:jc w:val="center"/>
              <w:rPr>
                <w:rFonts w:cstheme="minorHAnsi"/>
                <w:sz w:val="20"/>
              </w:rPr>
            </w:pPr>
            <w:r w:rsidRPr="00A95D94">
              <w:rPr>
                <w:rFonts w:cstheme="minorHAnsi"/>
                <w:sz w:val="20"/>
              </w:rPr>
              <w:t>13</w:t>
            </w:r>
          </w:p>
        </w:tc>
        <w:tc>
          <w:tcPr>
            <w:tcW w:w="2882" w:type="dxa"/>
            <w:vAlign w:val="center"/>
          </w:tcPr>
          <w:p w:rsidR="00A95D94" w:rsidRPr="00A95D94" w:rsidRDefault="00A95D94" w:rsidP="00A95D94">
            <w:pPr>
              <w:pStyle w:val="ListParagraph"/>
              <w:spacing w:before="40" w:after="40"/>
              <w:ind w:left="0"/>
              <w:contextualSpacing w:val="0"/>
              <w:jc w:val="center"/>
              <w:rPr>
                <w:rFonts w:cstheme="minorHAnsi"/>
                <w:sz w:val="20"/>
              </w:rPr>
            </w:pPr>
            <w:r w:rsidRPr="00A95D94">
              <w:rPr>
                <w:rFonts w:cstheme="minorHAnsi"/>
                <w:sz w:val="20"/>
              </w:rPr>
              <w:t>7893</w:t>
            </w:r>
          </w:p>
        </w:tc>
      </w:tr>
      <w:tr w:rsidR="00A95D94" w:rsidTr="00F964C0">
        <w:trPr>
          <w:jc w:val="center"/>
        </w:trPr>
        <w:tc>
          <w:tcPr>
            <w:tcW w:w="2881" w:type="dxa"/>
            <w:shd w:val="clear" w:color="auto" w:fill="D9D9D9" w:themeFill="background1" w:themeFillShade="D9"/>
            <w:vAlign w:val="center"/>
          </w:tcPr>
          <w:p w:rsidR="00A95D94" w:rsidRPr="00A95D94" w:rsidRDefault="00A95D94" w:rsidP="00A95D94">
            <w:pPr>
              <w:pStyle w:val="ListParagraph"/>
              <w:spacing w:before="40" w:after="40"/>
              <w:ind w:left="0"/>
              <w:contextualSpacing w:val="0"/>
              <w:jc w:val="center"/>
              <w:rPr>
                <w:rFonts w:cstheme="minorHAnsi"/>
                <w:b/>
                <w:sz w:val="20"/>
              </w:rPr>
            </w:pPr>
            <w:r w:rsidRPr="00A95D94">
              <w:rPr>
                <w:rFonts w:cstheme="minorHAnsi"/>
                <w:b/>
                <w:sz w:val="20"/>
              </w:rPr>
              <w:t>Região Autónoma dos Açores</w:t>
            </w:r>
          </w:p>
        </w:tc>
        <w:tc>
          <w:tcPr>
            <w:tcW w:w="2881" w:type="dxa"/>
            <w:vAlign w:val="center"/>
          </w:tcPr>
          <w:p w:rsidR="00A95D94" w:rsidRPr="00A95D94" w:rsidRDefault="00A95D94" w:rsidP="00A95D94">
            <w:pPr>
              <w:pStyle w:val="ListParagraph"/>
              <w:spacing w:before="40" w:after="40"/>
              <w:ind w:left="0"/>
              <w:contextualSpacing w:val="0"/>
              <w:jc w:val="center"/>
              <w:rPr>
                <w:rFonts w:cstheme="minorHAnsi"/>
                <w:sz w:val="20"/>
              </w:rPr>
            </w:pPr>
            <w:r w:rsidRPr="00A95D94">
              <w:rPr>
                <w:rFonts w:cstheme="minorHAnsi"/>
                <w:sz w:val="20"/>
              </w:rPr>
              <w:t>18</w:t>
            </w:r>
          </w:p>
        </w:tc>
        <w:tc>
          <w:tcPr>
            <w:tcW w:w="2882" w:type="dxa"/>
            <w:vAlign w:val="center"/>
          </w:tcPr>
          <w:p w:rsidR="00A95D94" w:rsidRPr="00A95D94" w:rsidRDefault="00A95D94" w:rsidP="00A95D94">
            <w:pPr>
              <w:pStyle w:val="ListParagraph"/>
              <w:spacing w:before="40" w:after="40"/>
              <w:ind w:left="0"/>
              <w:contextualSpacing w:val="0"/>
              <w:jc w:val="center"/>
              <w:rPr>
                <w:rFonts w:cstheme="minorHAnsi"/>
                <w:sz w:val="20"/>
              </w:rPr>
            </w:pPr>
            <w:r w:rsidRPr="00A95D94">
              <w:rPr>
                <w:rFonts w:cstheme="minorHAnsi"/>
                <w:sz w:val="20"/>
              </w:rPr>
              <w:t>5838</w:t>
            </w:r>
          </w:p>
        </w:tc>
      </w:tr>
      <w:tr w:rsidR="00A95D94" w:rsidTr="00A95D94">
        <w:trPr>
          <w:jc w:val="center"/>
        </w:trPr>
        <w:tc>
          <w:tcPr>
            <w:tcW w:w="2881" w:type="dxa"/>
            <w:tcBorders>
              <w:bottom w:val="single" w:sz="4" w:space="0" w:color="808080" w:themeColor="background1" w:themeShade="80"/>
            </w:tcBorders>
            <w:shd w:val="clear" w:color="auto" w:fill="D9D9D9" w:themeFill="background1" w:themeFillShade="D9"/>
            <w:vAlign w:val="center"/>
          </w:tcPr>
          <w:p w:rsidR="00A95D94" w:rsidRPr="00A95D94" w:rsidRDefault="00A95D94" w:rsidP="00A95D94">
            <w:pPr>
              <w:pStyle w:val="ListParagraph"/>
              <w:spacing w:before="40" w:after="40"/>
              <w:ind w:left="0"/>
              <w:contextualSpacing w:val="0"/>
              <w:jc w:val="center"/>
              <w:rPr>
                <w:rFonts w:cstheme="minorHAnsi"/>
                <w:b/>
                <w:sz w:val="20"/>
              </w:rPr>
            </w:pPr>
            <w:r w:rsidRPr="00A95D94">
              <w:rPr>
                <w:rFonts w:cstheme="minorHAnsi"/>
                <w:b/>
                <w:sz w:val="20"/>
              </w:rPr>
              <w:t>Região Autónoma da Madeira</w:t>
            </w:r>
          </w:p>
        </w:tc>
        <w:tc>
          <w:tcPr>
            <w:tcW w:w="2881" w:type="dxa"/>
            <w:tcBorders>
              <w:bottom w:val="single" w:sz="4" w:space="0" w:color="808080" w:themeColor="background1" w:themeShade="80"/>
            </w:tcBorders>
            <w:vAlign w:val="center"/>
          </w:tcPr>
          <w:p w:rsidR="00A95D94" w:rsidRPr="00A95D94" w:rsidRDefault="00A95D94" w:rsidP="00A95D94">
            <w:pPr>
              <w:pStyle w:val="ListParagraph"/>
              <w:spacing w:before="40" w:after="40"/>
              <w:ind w:left="0"/>
              <w:contextualSpacing w:val="0"/>
              <w:jc w:val="center"/>
              <w:rPr>
                <w:rFonts w:cstheme="minorHAnsi"/>
                <w:sz w:val="20"/>
              </w:rPr>
            </w:pPr>
            <w:r w:rsidRPr="00A95D94">
              <w:rPr>
                <w:rFonts w:cstheme="minorHAnsi"/>
                <w:sz w:val="20"/>
              </w:rPr>
              <w:t>14</w:t>
            </w:r>
          </w:p>
        </w:tc>
        <w:tc>
          <w:tcPr>
            <w:tcW w:w="2882" w:type="dxa"/>
            <w:tcBorders>
              <w:bottom w:val="single" w:sz="4" w:space="0" w:color="808080" w:themeColor="background1" w:themeShade="80"/>
            </w:tcBorders>
            <w:vAlign w:val="center"/>
          </w:tcPr>
          <w:p w:rsidR="00A95D94" w:rsidRPr="00A95D94" w:rsidRDefault="00A95D94" w:rsidP="00A95D94">
            <w:pPr>
              <w:pStyle w:val="ListParagraph"/>
              <w:spacing w:before="40" w:after="40"/>
              <w:ind w:left="0"/>
              <w:contextualSpacing w:val="0"/>
              <w:jc w:val="center"/>
              <w:rPr>
                <w:rFonts w:cstheme="minorHAnsi"/>
                <w:sz w:val="20"/>
              </w:rPr>
            </w:pPr>
            <w:r w:rsidRPr="00A95D94">
              <w:rPr>
                <w:rFonts w:cstheme="minorHAnsi"/>
                <w:sz w:val="20"/>
              </w:rPr>
              <w:t>6444</w:t>
            </w:r>
          </w:p>
        </w:tc>
      </w:tr>
      <w:tr w:rsidR="00A95D94" w:rsidTr="00A95D94">
        <w:trPr>
          <w:jc w:val="center"/>
        </w:trPr>
        <w:tc>
          <w:tcPr>
            <w:tcW w:w="8644" w:type="dxa"/>
            <w:gridSpan w:val="3"/>
            <w:tcBorders>
              <w:left w:val="nil"/>
              <w:bottom w:val="nil"/>
              <w:right w:val="nil"/>
            </w:tcBorders>
            <w:shd w:val="clear" w:color="auto" w:fill="auto"/>
            <w:vAlign w:val="center"/>
          </w:tcPr>
          <w:p w:rsidR="00A95D94" w:rsidRPr="00A95D94" w:rsidRDefault="00A95D94" w:rsidP="0021709E">
            <w:pPr>
              <w:pStyle w:val="ListParagraph"/>
              <w:spacing w:before="40" w:after="40"/>
              <w:ind w:left="0" w:right="-113"/>
              <w:contextualSpacing w:val="0"/>
              <w:jc w:val="right"/>
              <w:rPr>
                <w:rFonts w:cstheme="minorHAnsi"/>
                <w:sz w:val="20"/>
              </w:rPr>
            </w:pPr>
            <w:r w:rsidRPr="00A95D94">
              <w:rPr>
                <w:rFonts w:cstheme="minorHAnsi"/>
                <w:sz w:val="18"/>
              </w:rPr>
              <w:t>INE,</w:t>
            </w:r>
            <w:r w:rsidRPr="0021709E">
              <w:rPr>
                <w:rFonts w:cstheme="minorHAnsi"/>
                <w:i/>
                <w:sz w:val="18"/>
              </w:rPr>
              <w:t xml:space="preserve"> </w:t>
            </w:r>
            <w:r w:rsidR="0021709E" w:rsidRPr="0021709E">
              <w:rPr>
                <w:rFonts w:cstheme="minorHAnsi"/>
                <w:i/>
                <w:sz w:val="18"/>
              </w:rPr>
              <w:t>Inquérito a</w:t>
            </w:r>
            <w:r w:rsidR="0021709E" w:rsidRPr="004C5220">
              <w:rPr>
                <w:rFonts w:cstheme="minorHAnsi"/>
                <w:i/>
                <w:sz w:val="18"/>
              </w:rPr>
              <w:t xml:space="preserve">o </w:t>
            </w:r>
            <w:r w:rsidR="0067406E" w:rsidRPr="004C5220">
              <w:rPr>
                <w:rFonts w:cstheme="minorHAnsi"/>
                <w:i/>
                <w:sz w:val="18"/>
              </w:rPr>
              <w:t>C</w:t>
            </w:r>
            <w:r w:rsidRPr="004C5220">
              <w:rPr>
                <w:rFonts w:cstheme="minorHAnsi"/>
                <w:i/>
                <w:sz w:val="18"/>
              </w:rPr>
              <w:t>on</w:t>
            </w:r>
            <w:r w:rsidRPr="00A95D94">
              <w:rPr>
                <w:rFonts w:cstheme="minorHAnsi"/>
                <w:i/>
                <w:sz w:val="18"/>
              </w:rPr>
              <w:t>sumo</w:t>
            </w:r>
            <w:r w:rsidRPr="00A95D94">
              <w:rPr>
                <w:rFonts w:cstheme="minorHAnsi"/>
                <w:sz w:val="18"/>
              </w:rPr>
              <w:t>, outubro de 2018</w:t>
            </w:r>
          </w:p>
        </w:tc>
      </w:tr>
    </w:tbl>
    <w:p w:rsidR="00AB5CDA" w:rsidRDefault="00AB5CDA" w:rsidP="00AB5CDA">
      <w:pPr>
        <w:pStyle w:val="NoSpacing"/>
        <w:spacing w:before="360" w:after="120"/>
        <w:ind w:left="1276" w:right="567" w:hanging="425"/>
        <w:jc w:val="both"/>
      </w:pPr>
      <w:r>
        <w:rPr>
          <w:b/>
        </w:rPr>
        <w:t>3.1</w:t>
      </w:r>
      <w:r>
        <w:tab/>
      </w:r>
      <w:r w:rsidR="00A95D94" w:rsidRPr="00817721">
        <w:rPr>
          <w:rFonts w:cstheme="minorHAnsi"/>
        </w:rPr>
        <w:t>Analise os valores apresentados.</w:t>
      </w:r>
    </w:p>
    <w:p w:rsidR="00AB5CDA" w:rsidRDefault="00AB5CDA" w:rsidP="00AB5CDA">
      <w:pPr>
        <w:pStyle w:val="NoSpacing"/>
        <w:spacing w:before="240" w:after="120"/>
        <w:ind w:left="1276" w:right="567" w:hanging="425"/>
        <w:jc w:val="both"/>
      </w:pPr>
      <w:r>
        <w:rPr>
          <w:b/>
        </w:rPr>
        <w:t>3.2</w:t>
      </w:r>
      <w:r>
        <w:tab/>
      </w:r>
      <w:r w:rsidR="00A95D94" w:rsidRPr="00817721">
        <w:rPr>
          <w:rFonts w:cstheme="minorHAnsi"/>
        </w:rPr>
        <w:t>Apresente conclusões, devidamente justificadas, da análise efetuada na alínea anterior.</w:t>
      </w:r>
    </w:p>
    <w:p w:rsidR="00AB5CDA" w:rsidRDefault="00AB5CDA" w:rsidP="00AB5CDA">
      <w:pPr>
        <w:pStyle w:val="NoSpacing"/>
        <w:spacing w:before="360" w:after="120"/>
        <w:ind w:left="567" w:right="567"/>
        <w:jc w:val="center"/>
        <w:rPr>
          <w:b/>
        </w:rPr>
      </w:pPr>
    </w:p>
    <w:p w:rsidR="00AB5CDA" w:rsidRDefault="00AB5CDA" w:rsidP="00AB5CDA">
      <w:pPr>
        <w:pStyle w:val="NoSpacing"/>
        <w:spacing w:before="360" w:after="120"/>
        <w:ind w:left="567" w:right="567"/>
        <w:jc w:val="center"/>
        <w:rPr>
          <w:b/>
        </w:rPr>
      </w:pPr>
    </w:p>
    <w:p w:rsidR="00AB5CDA" w:rsidRDefault="00AB5CDA" w:rsidP="00AB5CDA">
      <w:pPr>
        <w:pStyle w:val="NoSpacing"/>
        <w:spacing w:before="360" w:after="120"/>
        <w:ind w:left="567" w:right="567"/>
        <w:jc w:val="center"/>
      </w:pPr>
      <w:r>
        <w:rPr>
          <w:b/>
        </w:rPr>
        <w:t>FIM</w:t>
      </w:r>
    </w:p>
    <w:p w:rsidR="00AB5CDA" w:rsidRPr="00E6696B" w:rsidRDefault="00AB5CDA" w:rsidP="00AB5CDA">
      <w:pPr>
        <w:pStyle w:val="NoSpacing"/>
        <w:spacing w:before="360" w:after="120"/>
        <w:ind w:left="567" w:right="567"/>
        <w:jc w:val="center"/>
        <w:rPr>
          <w:rFonts w:cs="DIN-Regular"/>
          <w:color w:val="000000" w:themeColor="text1"/>
          <w:lang w:eastAsia="pt-PT"/>
        </w:rPr>
      </w:pPr>
      <w:r>
        <w:rPr>
          <w:rFonts w:cs="DIN-Black"/>
          <w:color w:val="000000" w:themeColor="text1"/>
          <w:lang w:eastAsia="pt-PT"/>
        </w:rPr>
        <w:br w:type="page"/>
      </w:r>
    </w:p>
    <w:p w:rsidR="00647330" w:rsidRDefault="00647330" w:rsidP="00005ADD">
      <w:pPr>
        <w:pStyle w:val="NoSpacing"/>
        <w:jc w:val="both"/>
        <w:rPr>
          <w:b/>
          <w:color w:val="000000" w:themeColor="text1"/>
          <w:sz w:val="18"/>
          <w:szCs w:val="18"/>
        </w:rPr>
      </w:pPr>
    </w:p>
    <w:p w:rsidR="00647330" w:rsidRPr="00647330" w:rsidRDefault="00647330" w:rsidP="00005ADD">
      <w:pPr>
        <w:pStyle w:val="NoSpacing"/>
        <w:jc w:val="both"/>
        <w:rPr>
          <w:b/>
          <w:color w:val="000000" w:themeColor="text1"/>
          <w:sz w:val="20"/>
          <w:szCs w:val="20"/>
        </w:rPr>
      </w:pPr>
    </w:p>
    <w:p w:rsidR="007B0A96" w:rsidRPr="00647330" w:rsidRDefault="00A14124" w:rsidP="00647330">
      <w:pPr>
        <w:spacing w:before="120" w:after="0" w:line="240" w:lineRule="auto"/>
        <w:ind w:left="567" w:right="567"/>
        <w:jc w:val="both"/>
        <w:rPr>
          <w:b/>
          <w:color w:val="000000" w:themeColor="text1"/>
          <w:sz w:val="20"/>
          <w:szCs w:val="20"/>
        </w:rPr>
      </w:pPr>
      <w:r w:rsidRPr="00647330">
        <w:rPr>
          <w:noProof/>
          <w:sz w:val="20"/>
          <w:szCs w:val="20"/>
          <w:lang w:eastAsia="pt-PT"/>
        </w:rPr>
        <mc:AlternateContent>
          <mc:Choice Requires="wps">
            <w:drawing>
              <wp:anchor distT="0" distB="0" distL="114300" distR="114300" simplePos="0" relativeHeight="251872256" behindDoc="0" locked="0" layoutInCell="1" allowOverlap="1" wp14:anchorId="7EAB8455" wp14:editId="1500A53F">
                <wp:simplePos x="0" y="0"/>
                <wp:positionH relativeFrom="margin">
                  <wp:align>left</wp:align>
                </wp:positionH>
                <wp:positionV relativeFrom="page">
                  <wp:posOffset>-720090</wp:posOffset>
                </wp:positionV>
                <wp:extent cx="1440000" cy="1440000"/>
                <wp:effectExtent l="0" t="0" r="8255" b="8255"/>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0"/>
                        </a:xfrm>
                        <a:prstGeom prst="roundRect">
                          <a:avLst>
                            <a:gd name="adj" fmla="val 5179"/>
                          </a:avLst>
                        </a:prstGeom>
                        <a:solidFill>
                          <a:schemeClr val="bg1">
                            <a:lumMod val="75000"/>
                          </a:schemeClr>
                        </a:solidFill>
                        <a:ln w="9525">
                          <a:noFill/>
                          <a:miter lim="800000"/>
                          <a:headEnd/>
                          <a:tailEnd/>
                        </a:ln>
                      </wps:spPr>
                      <wps:txbx>
                        <w:txbxContent>
                          <w:p w:rsidR="00F964C0" w:rsidRPr="0073363D" w:rsidRDefault="00F964C0" w:rsidP="00E50AF8">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Soluções</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31" style="position:absolute;left:0;text-align:left;margin-left:0;margin-top:-56.7pt;width:113.4pt;height:113.4pt;z-index:2518722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" fillcolor="#bfbfbf [2412]" stroked="f">
                <v:stroke joinstyle="miter"/>
                <v:textbox inset="3mm,0,3mm,1mm">
                  <w:txbxContent>
                    <w:p w:rsidR="00F964C0" w:rsidRPr="0073363D" w:rsidRDefault="00F964C0" w:rsidP="00E50AF8">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Soluções</w:t>
                      </w:r>
                    </w:p>
                  </w:txbxContent>
                </v:textbox>
                <w10:wrap anchorx="margin" anchory="page"/>
              </v:roundrect>
            </w:pict>
          </mc:Fallback>
        </mc:AlternateContent>
      </w:r>
      <w:r w:rsidR="00647330" w:rsidRPr="00647330">
        <w:rPr>
          <w:b/>
          <w:color w:val="000000" w:themeColor="text1"/>
          <w:sz w:val="20"/>
          <w:szCs w:val="20"/>
        </w:rPr>
        <w:t>TESTE DE AVALIAÇÃO 1 – 10.</w:t>
      </w:r>
      <w:r w:rsidR="00647330" w:rsidRPr="00647330">
        <w:rPr>
          <w:b/>
          <w:color w:val="000000" w:themeColor="text1"/>
          <w:sz w:val="20"/>
          <w:szCs w:val="20"/>
          <w:vertAlign w:val="superscript"/>
        </w:rPr>
        <w:t>O</w:t>
      </w:r>
      <w:r w:rsidR="00647330" w:rsidRPr="00647330">
        <w:rPr>
          <w:b/>
          <w:color w:val="000000" w:themeColor="text1"/>
          <w:sz w:val="20"/>
          <w:szCs w:val="20"/>
        </w:rPr>
        <w:t xml:space="preserve"> ANO</w:t>
      </w:r>
    </w:p>
    <w:p w:rsidR="00647330" w:rsidRDefault="00647330" w:rsidP="00E449EB">
      <w:pPr>
        <w:spacing w:before="120" w:after="0" w:line="240" w:lineRule="auto"/>
        <w:ind w:left="567" w:right="567"/>
        <w:jc w:val="both"/>
        <w:rPr>
          <w:rFonts w:cs="DIN-Bold"/>
          <w:b/>
          <w:bCs/>
          <w:color w:val="000000" w:themeColor="text1"/>
          <w:sz w:val="20"/>
          <w:szCs w:val="20"/>
          <w:lang w:eastAsia="pt-PT"/>
        </w:rPr>
      </w:pPr>
    </w:p>
    <w:p w:rsidR="007B0A96" w:rsidRPr="00647330" w:rsidRDefault="00D85776" w:rsidP="00E449EB">
      <w:pPr>
        <w:spacing w:before="120" w:after="0" w:line="240" w:lineRule="auto"/>
        <w:ind w:left="567" w:right="567"/>
        <w:jc w:val="both"/>
        <w:rPr>
          <w:color w:val="000000" w:themeColor="text1"/>
          <w:sz w:val="20"/>
          <w:szCs w:val="20"/>
        </w:rPr>
      </w:pPr>
      <w:r w:rsidRPr="00647330">
        <w:rPr>
          <w:rFonts w:cs="DIN-Bold"/>
          <w:b/>
          <w:bCs/>
          <w:color w:val="000000" w:themeColor="text1"/>
          <w:sz w:val="20"/>
          <w:szCs w:val="20"/>
          <w:lang w:eastAsia="pt-PT"/>
        </w:rPr>
        <w:t>GRUPO I</w:t>
      </w:r>
    </w:p>
    <w:p w:rsidR="00783269" w:rsidRPr="001E50AF" w:rsidRDefault="00A13464" w:rsidP="00443627">
      <w:pPr>
        <w:spacing w:before="100" w:after="100" w:line="240" w:lineRule="auto"/>
        <w:ind w:left="567" w:right="567"/>
        <w:jc w:val="both"/>
        <w:rPr>
          <w:rFonts w:cs="DIN-Black"/>
          <w:b/>
          <w:color w:val="000000" w:themeColor="text1"/>
          <w:sz w:val="20"/>
          <w:szCs w:val="20"/>
          <w:lang w:eastAsia="pt-PT"/>
        </w:rPr>
      </w:pPr>
      <w:r>
        <w:rPr>
          <w:b/>
          <w:sz w:val="20"/>
          <w:szCs w:val="20"/>
        </w:rPr>
        <w:t>1.</w:t>
      </w:r>
      <w:r w:rsidR="00E1430C">
        <w:rPr>
          <w:b/>
          <w:sz w:val="20"/>
          <w:szCs w:val="20"/>
        </w:rPr>
        <w:t xml:space="preserve"> </w:t>
      </w:r>
      <w:r w:rsidR="00E1430C" w:rsidRPr="003C2955">
        <w:rPr>
          <w:b/>
          <w:sz w:val="20"/>
          <w:szCs w:val="20"/>
        </w:rPr>
        <w:t>(D)</w:t>
      </w:r>
      <w:r w:rsidR="00E1430C" w:rsidRPr="003C2955">
        <w:rPr>
          <w:sz w:val="20"/>
          <w:szCs w:val="20"/>
        </w:rPr>
        <w:t xml:space="preserve"> A afirmação II é verdadeira porque o objeto de </w:t>
      </w:r>
      <w:r w:rsidR="00E1430C" w:rsidRPr="0021709E">
        <w:rPr>
          <w:sz w:val="20"/>
          <w:szCs w:val="20"/>
        </w:rPr>
        <w:t>estudo</w:t>
      </w:r>
      <w:r w:rsidR="00E1430C" w:rsidRPr="003C2955">
        <w:rPr>
          <w:sz w:val="20"/>
          <w:szCs w:val="20"/>
        </w:rPr>
        <w:t xml:space="preserve"> da Economia é </w:t>
      </w:r>
      <w:r w:rsidR="0021709E">
        <w:rPr>
          <w:sz w:val="20"/>
          <w:szCs w:val="20"/>
        </w:rPr>
        <w:t>investigar</w:t>
      </w:r>
      <w:r w:rsidR="00E1430C" w:rsidRPr="003C2955">
        <w:rPr>
          <w:sz w:val="20"/>
          <w:szCs w:val="20"/>
        </w:rPr>
        <w:t xml:space="preserve"> como as pessoas aplicam os recursos escassos (insuficientes) na satisfação das suas necessidades, que são ilimitadas, tendo, deste modo, de fazer escolhas. A afirmação I é falsa</w:t>
      </w:r>
      <w:r w:rsidR="0067406E">
        <w:rPr>
          <w:sz w:val="20"/>
          <w:szCs w:val="20"/>
        </w:rPr>
        <w:t xml:space="preserve"> </w:t>
      </w:r>
      <w:r w:rsidR="00E1430C" w:rsidRPr="003C2955">
        <w:rPr>
          <w:sz w:val="20"/>
          <w:szCs w:val="20"/>
        </w:rPr>
        <w:t>porque a Economia estuda os fenómenos económicos, ou seja, a dimensão económica dos fenómenos sociais. A afirmação III é falsa</w:t>
      </w:r>
      <w:r w:rsidR="0067406E">
        <w:rPr>
          <w:sz w:val="20"/>
          <w:szCs w:val="20"/>
        </w:rPr>
        <w:t xml:space="preserve"> </w:t>
      </w:r>
      <w:r w:rsidR="00E1430C" w:rsidRPr="003C2955">
        <w:rPr>
          <w:sz w:val="20"/>
          <w:szCs w:val="20"/>
        </w:rPr>
        <w:t>porque a Economia, além de estudar os preços e a sua formação, estuda muitos outros fenómenos, como a produção, a distribuição, o consumo, a repartição dos rendimentos e a acumulação.</w:t>
      </w:r>
    </w:p>
    <w:p w:rsidR="00005ADD" w:rsidRDefault="00A13464" w:rsidP="00443627">
      <w:pPr>
        <w:spacing w:before="100" w:after="100" w:line="240" w:lineRule="auto"/>
        <w:ind w:left="567" w:right="567"/>
        <w:jc w:val="both"/>
        <w:rPr>
          <w:sz w:val="20"/>
          <w:szCs w:val="20"/>
        </w:rPr>
      </w:pPr>
      <w:r>
        <w:rPr>
          <w:b/>
          <w:sz w:val="20"/>
          <w:szCs w:val="20"/>
        </w:rPr>
        <w:t>2.</w:t>
      </w:r>
      <w:r w:rsidR="00E1430C">
        <w:rPr>
          <w:b/>
          <w:sz w:val="20"/>
          <w:szCs w:val="20"/>
        </w:rPr>
        <w:t xml:space="preserve"> </w:t>
      </w:r>
      <w:r w:rsidR="00E1430C" w:rsidRPr="003C2955">
        <w:rPr>
          <w:b/>
          <w:sz w:val="20"/>
          <w:szCs w:val="20"/>
        </w:rPr>
        <w:t>(B)</w:t>
      </w:r>
      <w:r w:rsidR="00E1430C" w:rsidRPr="003C2955">
        <w:rPr>
          <w:sz w:val="20"/>
          <w:szCs w:val="20"/>
        </w:rPr>
        <w:t xml:space="preserve"> Esta empresa insere-se no agente económico Empresas Não Financeiras</w:t>
      </w:r>
      <w:r w:rsidR="0067406E">
        <w:rPr>
          <w:sz w:val="20"/>
          <w:szCs w:val="20"/>
        </w:rPr>
        <w:t>,</w:t>
      </w:r>
      <w:r w:rsidR="00E1430C" w:rsidRPr="003C2955">
        <w:rPr>
          <w:sz w:val="20"/>
          <w:szCs w:val="20"/>
        </w:rPr>
        <w:t xml:space="preserve"> cuja principal função é produzir bens e serviços não financeiros para serem vendidos no mercado.</w:t>
      </w:r>
    </w:p>
    <w:p w:rsidR="00134EFE" w:rsidRPr="001E50AF" w:rsidRDefault="00134EFE" w:rsidP="00443627">
      <w:pPr>
        <w:spacing w:before="100" w:after="100" w:line="240" w:lineRule="auto"/>
        <w:ind w:left="567" w:right="567"/>
        <w:jc w:val="both"/>
        <w:rPr>
          <w:sz w:val="20"/>
          <w:szCs w:val="20"/>
        </w:rPr>
      </w:pPr>
      <w:r>
        <w:rPr>
          <w:b/>
          <w:sz w:val="20"/>
          <w:szCs w:val="20"/>
        </w:rPr>
        <w:t>3</w:t>
      </w:r>
      <w:r w:rsidR="00A13464">
        <w:rPr>
          <w:b/>
          <w:sz w:val="20"/>
          <w:szCs w:val="20"/>
        </w:rPr>
        <w:t>.</w:t>
      </w:r>
      <w:r w:rsidR="00E1430C">
        <w:rPr>
          <w:b/>
          <w:sz w:val="20"/>
          <w:szCs w:val="20"/>
        </w:rPr>
        <w:t xml:space="preserve"> </w:t>
      </w:r>
      <w:r w:rsidR="00E1430C" w:rsidRPr="003C2955">
        <w:rPr>
          <w:b/>
          <w:sz w:val="20"/>
          <w:szCs w:val="20"/>
        </w:rPr>
        <w:t>(B)</w:t>
      </w:r>
      <w:r w:rsidR="00E1430C" w:rsidRPr="003C2955">
        <w:rPr>
          <w:sz w:val="20"/>
          <w:szCs w:val="20"/>
        </w:rPr>
        <w:t xml:space="preserve"> A necessidade de alimentação de uma pessoa, quando se encontra na sua casa, é uma necessidade primária, porque a não satisfação dessa necessidade põe em causa a sua sobrevivência, e é uma necessidade individual, porque a sua satisfação é individual, independentemente de vivermos em coletividade.</w:t>
      </w:r>
    </w:p>
    <w:p w:rsidR="00134EFE" w:rsidRPr="001E50AF" w:rsidRDefault="00134EFE" w:rsidP="00443627">
      <w:pPr>
        <w:spacing w:before="100" w:after="100" w:line="240" w:lineRule="auto"/>
        <w:ind w:left="567" w:right="567"/>
        <w:jc w:val="both"/>
        <w:rPr>
          <w:sz w:val="20"/>
          <w:szCs w:val="20"/>
        </w:rPr>
      </w:pPr>
      <w:r>
        <w:rPr>
          <w:b/>
          <w:sz w:val="20"/>
          <w:szCs w:val="20"/>
        </w:rPr>
        <w:t>4</w:t>
      </w:r>
      <w:r w:rsidR="00A13464">
        <w:rPr>
          <w:b/>
          <w:sz w:val="20"/>
          <w:szCs w:val="20"/>
        </w:rPr>
        <w:t>.</w:t>
      </w:r>
      <w:r w:rsidR="00E1430C">
        <w:rPr>
          <w:b/>
          <w:sz w:val="20"/>
          <w:szCs w:val="20"/>
        </w:rPr>
        <w:t xml:space="preserve"> </w:t>
      </w:r>
      <w:r w:rsidR="00E1430C" w:rsidRPr="003C2955">
        <w:rPr>
          <w:b/>
          <w:sz w:val="20"/>
          <w:szCs w:val="20"/>
        </w:rPr>
        <w:t>(C)</w:t>
      </w:r>
      <w:r w:rsidR="00E1430C" w:rsidRPr="003C2955">
        <w:rPr>
          <w:sz w:val="20"/>
          <w:szCs w:val="20"/>
        </w:rPr>
        <w:t xml:space="preserve"> A utilização de morangos por uma fábrica produtora de compotas e doces é considerada um consumo intermédio, porque a empresa utiliza os morangos no processo produtivo das compotas,</w:t>
      </w:r>
      <w:r w:rsidR="004C5220">
        <w:rPr>
          <w:sz w:val="20"/>
          <w:szCs w:val="20"/>
        </w:rPr>
        <w:t xml:space="preserve"> </w:t>
      </w:r>
      <w:r w:rsidR="00E1430C" w:rsidRPr="003C2955">
        <w:rPr>
          <w:sz w:val="20"/>
          <w:szCs w:val="20"/>
        </w:rPr>
        <w:t>transforma</w:t>
      </w:r>
      <w:r w:rsidR="0067406E">
        <w:rPr>
          <w:sz w:val="20"/>
          <w:szCs w:val="20"/>
        </w:rPr>
        <w:t>n</w:t>
      </w:r>
      <w:r w:rsidR="00E1430C" w:rsidRPr="003C2955">
        <w:rPr>
          <w:sz w:val="20"/>
          <w:szCs w:val="20"/>
        </w:rPr>
        <w:t>d</w:t>
      </w:r>
      <w:r w:rsidR="0067406E">
        <w:rPr>
          <w:sz w:val="20"/>
          <w:szCs w:val="20"/>
        </w:rPr>
        <w:t>o-</w:t>
      </w:r>
      <w:r w:rsidR="00E1430C" w:rsidRPr="003C2955">
        <w:rPr>
          <w:sz w:val="20"/>
          <w:szCs w:val="20"/>
        </w:rPr>
        <w:t>os de forma a obter o produto final – compotas.</w:t>
      </w:r>
    </w:p>
    <w:p w:rsidR="00134EFE" w:rsidRPr="00DE6F00" w:rsidRDefault="00134EFE" w:rsidP="00443627">
      <w:pPr>
        <w:spacing w:before="100" w:after="100" w:line="240" w:lineRule="auto"/>
        <w:ind w:left="567" w:right="567"/>
        <w:jc w:val="both"/>
        <w:rPr>
          <w:sz w:val="20"/>
          <w:szCs w:val="20"/>
        </w:rPr>
      </w:pPr>
      <w:r>
        <w:rPr>
          <w:b/>
          <w:sz w:val="20"/>
          <w:szCs w:val="20"/>
        </w:rPr>
        <w:t>5</w:t>
      </w:r>
      <w:r w:rsidR="00A13464">
        <w:rPr>
          <w:b/>
          <w:sz w:val="20"/>
          <w:szCs w:val="20"/>
        </w:rPr>
        <w:t>.</w:t>
      </w:r>
      <w:r w:rsidR="00E1430C">
        <w:rPr>
          <w:b/>
          <w:sz w:val="20"/>
          <w:szCs w:val="20"/>
        </w:rPr>
        <w:t xml:space="preserve"> </w:t>
      </w:r>
      <w:r w:rsidR="00E1430C" w:rsidRPr="003C2955">
        <w:rPr>
          <w:b/>
          <w:sz w:val="20"/>
          <w:szCs w:val="20"/>
        </w:rPr>
        <w:t>(B)</w:t>
      </w:r>
      <w:r w:rsidR="00E1430C" w:rsidRPr="003C2955">
        <w:rPr>
          <w:sz w:val="20"/>
          <w:szCs w:val="20"/>
        </w:rPr>
        <w:t xml:space="preserve"> Em 2017, o PIB registado foi aproximadamente 22,16 </w:t>
      </w:r>
      <w:bookmarkStart w:id="4" w:name="_Hlk526698935"/>
      <w:r w:rsidR="00E1430C" w:rsidRPr="003C2955">
        <w:rPr>
          <w:sz w:val="20"/>
          <w:szCs w:val="20"/>
        </w:rPr>
        <w:t>mil milhões de euros</w:t>
      </w:r>
      <w:bookmarkEnd w:id="4"/>
      <w:r w:rsidR="00E1430C" w:rsidRPr="003C2955">
        <w:rPr>
          <w:sz w:val="20"/>
          <w:szCs w:val="20"/>
        </w:rPr>
        <w:t>, de acordo com os cálculos que se seguem.</w:t>
      </w:r>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1274"/>
        <w:gridCol w:w="2093"/>
        <w:gridCol w:w="2268"/>
        <w:gridCol w:w="2126"/>
      </w:tblGrid>
      <w:tr w:rsidR="00E1430C" w:rsidRPr="00DE6F00" w:rsidTr="00CF47AD">
        <w:trPr>
          <w:jc w:val="center"/>
        </w:trPr>
        <w:tc>
          <w:tcPr>
            <w:tcW w:w="1274" w:type="dxa"/>
            <w:tcBorders>
              <w:top w:val="single" w:sz="4" w:space="0" w:color="808080" w:themeColor="background1" w:themeShade="80"/>
              <w:left w:val="single" w:sz="4" w:space="0" w:color="808080" w:themeColor="background1" w:themeShade="80"/>
            </w:tcBorders>
            <w:shd w:val="clear" w:color="auto" w:fill="D9D9D9" w:themeFill="background1" w:themeFillShade="D9"/>
            <w:vAlign w:val="center"/>
          </w:tcPr>
          <w:p w:rsidR="00E1430C" w:rsidRPr="00E1430C" w:rsidRDefault="00E1430C" w:rsidP="00443627">
            <w:pPr>
              <w:pStyle w:val="ListParagraph"/>
              <w:spacing w:before="20" w:after="20"/>
              <w:ind w:left="0"/>
              <w:contextualSpacing w:val="0"/>
              <w:jc w:val="center"/>
              <w:rPr>
                <w:b/>
                <w:sz w:val="18"/>
                <w:szCs w:val="20"/>
              </w:rPr>
            </w:pPr>
            <w:r w:rsidRPr="00E1430C">
              <w:rPr>
                <w:b/>
                <w:sz w:val="18"/>
                <w:szCs w:val="20"/>
              </w:rPr>
              <w:t>Anos</w:t>
            </w:r>
          </w:p>
        </w:tc>
        <w:tc>
          <w:tcPr>
            <w:tcW w:w="2093" w:type="dxa"/>
            <w:shd w:val="clear" w:color="auto" w:fill="D9D9D9" w:themeFill="background1" w:themeFillShade="D9"/>
            <w:vAlign w:val="center"/>
          </w:tcPr>
          <w:p w:rsidR="00E1430C" w:rsidRPr="00E1430C" w:rsidRDefault="00E1430C" w:rsidP="00443627">
            <w:pPr>
              <w:pStyle w:val="ListParagraph"/>
              <w:spacing w:before="20" w:after="20"/>
              <w:ind w:left="0"/>
              <w:contextualSpacing w:val="0"/>
              <w:jc w:val="center"/>
              <w:rPr>
                <w:b/>
                <w:sz w:val="18"/>
                <w:szCs w:val="20"/>
              </w:rPr>
            </w:pPr>
            <w:r w:rsidRPr="00E1430C">
              <w:rPr>
                <w:b/>
                <w:sz w:val="18"/>
                <w:szCs w:val="20"/>
              </w:rPr>
              <w:t xml:space="preserve">Peso das despesas </w:t>
            </w:r>
            <w:r w:rsidR="00CF47AD">
              <w:rPr>
                <w:b/>
                <w:sz w:val="18"/>
                <w:szCs w:val="20"/>
              </w:rPr>
              <w:br/>
            </w:r>
            <w:proofErr w:type="gramStart"/>
            <w:r w:rsidRPr="00E1430C">
              <w:rPr>
                <w:b/>
                <w:sz w:val="18"/>
                <w:szCs w:val="20"/>
              </w:rPr>
              <w:t>de</w:t>
            </w:r>
            <w:proofErr w:type="gramEnd"/>
            <w:r w:rsidRPr="00E1430C">
              <w:rPr>
                <w:b/>
                <w:sz w:val="18"/>
                <w:szCs w:val="20"/>
              </w:rPr>
              <w:t xml:space="preserve"> consumo das Famílias </w:t>
            </w:r>
            <w:r w:rsidR="00CF47AD">
              <w:rPr>
                <w:b/>
                <w:sz w:val="18"/>
                <w:szCs w:val="20"/>
              </w:rPr>
              <w:br/>
            </w:r>
            <w:proofErr w:type="gramStart"/>
            <w:r w:rsidRPr="00E1430C">
              <w:rPr>
                <w:b/>
                <w:sz w:val="18"/>
                <w:szCs w:val="20"/>
              </w:rPr>
              <w:t>em</w:t>
            </w:r>
            <w:proofErr w:type="gramEnd"/>
            <w:r w:rsidRPr="00E1430C">
              <w:rPr>
                <w:b/>
                <w:sz w:val="18"/>
                <w:szCs w:val="20"/>
              </w:rPr>
              <w:t xml:space="preserve"> % do PIB</w:t>
            </w:r>
          </w:p>
        </w:tc>
        <w:tc>
          <w:tcPr>
            <w:tcW w:w="2268" w:type="dxa"/>
            <w:shd w:val="clear" w:color="auto" w:fill="D9D9D9" w:themeFill="background1" w:themeFillShade="D9"/>
            <w:vAlign w:val="center"/>
          </w:tcPr>
          <w:p w:rsidR="00E1430C" w:rsidRPr="00E1430C" w:rsidRDefault="00E1430C" w:rsidP="00443627">
            <w:pPr>
              <w:pStyle w:val="ListParagraph"/>
              <w:spacing w:before="20" w:after="20"/>
              <w:ind w:left="0"/>
              <w:contextualSpacing w:val="0"/>
              <w:jc w:val="center"/>
              <w:rPr>
                <w:b/>
                <w:sz w:val="18"/>
                <w:szCs w:val="20"/>
              </w:rPr>
            </w:pPr>
            <w:r w:rsidRPr="00E1430C">
              <w:rPr>
                <w:b/>
                <w:sz w:val="18"/>
                <w:szCs w:val="20"/>
              </w:rPr>
              <w:t xml:space="preserve">Taxa de variação anual </w:t>
            </w:r>
            <w:r w:rsidR="00CF47AD">
              <w:rPr>
                <w:b/>
                <w:sz w:val="18"/>
                <w:szCs w:val="20"/>
              </w:rPr>
              <w:br/>
            </w:r>
            <w:proofErr w:type="gramStart"/>
            <w:r w:rsidRPr="00E1430C">
              <w:rPr>
                <w:b/>
                <w:sz w:val="18"/>
                <w:szCs w:val="20"/>
              </w:rPr>
              <w:t>das</w:t>
            </w:r>
            <w:proofErr w:type="gramEnd"/>
            <w:r w:rsidRPr="00E1430C">
              <w:rPr>
                <w:b/>
                <w:sz w:val="18"/>
                <w:szCs w:val="20"/>
              </w:rPr>
              <w:t xml:space="preserve"> despesas de consumo </w:t>
            </w:r>
            <w:r w:rsidR="00CF47AD">
              <w:rPr>
                <w:b/>
                <w:sz w:val="18"/>
                <w:szCs w:val="20"/>
              </w:rPr>
              <w:br/>
            </w:r>
            <w:proofErr w:type="gramStart"/>
            <w:r w:rsidRPr="00E1430C">
              <w:rPr>
                <w:b/>
                <w:sz w:val="18"/>
                <w:szCs w:val="20"/>
              </w:rPr>
              <w:t>das</w:t>
            </w:r>
            <w:proofErr w:type="gramEnd"/>
            <w:r w:rsidRPr="00E1430C">
              <w:rPr>
                <w:b/>
                <w:sz w:val="18"/>
                <w:szCs w:val="20"/>
              </w:rPr>
              <w:t xml:space="preserve"> Famílias (em %)</w:t>
            </w:r>
          </w:p>
        </w:tc>
        <w:tc>
          <w:tcPr>
            <w:tcW w:w="2126" w:type="dxa"/>
            <w:shd w:val="clear" w:color="auto" w:fill="D9D9D9" w:themeFill="background1" w:themeFillShade="D9"/>
            <w:vAlign w:val="center"/>
          </w:tcPr>
          <w:p w:rsidR="00E1430C" w:rsidRPr="00E1430C" w:rsidRDefault="00E1430C" w:rsidP="00443627">
            <w:pPr>
              <w:pStyle w:val="ListParagraph"/>
              <w:spacing w:before="20" w:after="20"/>
              <w:ind w:left="0"/>
              <w:contextualSpacing w:val="0"/>
              <w:jc w:val="center"/>
              <w:rPr>
                <w:b/>
                <w:sz w:val="18"/>
                <w:szCs w:val="20"/>
              </w:rPr>
            </w:pPr>
            <w:r w:rsidRPr="00E1430C">
              <w:rPr>
                <w:b/>
                <w:sz w:val="18"/>
                <w:szCs w:val="20"/>
              </w:rPr>
              <w:t>Consumo das Famílias</w:t>
            </w:r>
          </w:p>
          <w:p w:rsidR="00E1430C" w:rsidRPr="00E1430C" w:rsidRDefault="00E1430C" w:rsidP="00443627">
            <w:pPr>
              <w:pStyle w:val="ListParagraph"/>
              <w:spacing w:before="20" w:after="20"/>
              <w:ind w:left="0"/>
              <w:contextualSpacing w:val="0"/>
              <w:jc w:val="center"/>
              <w:rPr>
                <w:b/>
                <w:sz w:val="18"/>
                <w:szCs w:val="20"/>
              </w:rPr>
            </w:pPr>
            <w:r w:rsidRPr="00E1430C">
              <w:rPr>
                <w:b/>
                <w:sz w:val="18"/>
                <w:szCs w:val="20"/>
              </w:rPr>
              <w:t>(mil milhões de euros)</w:t>
            </w:r>
          </w:p>
        </w:tc>
      </w:tr>
      <w:tr w:rsidR="00E1430C" w:rsidRPr="00DE6F00" w:rsidTr="00CF47AD">
        <w:trPr>
          <w:jc w:val="center"/>
        </w:trPr>
        <w:tc>
          <w:tcPr>
            <w:tcW w:w="1274" w:type="dxa"/>
            <w:shd w:val="clear" w:color="auto" w:fill="auto"/>
            <w:vAlign w:val="center"/>
          </w:tcPr>
          <w:p w:rsidR="00E1430C" w:rsidRPr="00E1430C" w:rsidRDefault="00E1430C" w:rsidP="00443627">
            <w:pPr>
              <w:pStyle w:val="ListParagraph"/>
              <w:spacing w:before="20" w:after="20"/>
              <w:ind w:left="0"/>
              <w:contextualSpacing w:val="0"/>
              <w:jc w:val="center"/>
              <w:rPr>
                <w:sz w:val="18"/>
                <w:szCs w:val="20"/>
              </w:rPr>
            </w:pPr>
            <w:r w:rsidRPr="00E1430C">
              <w:rPr>
                <w:sz w:val="18"/>
                <w:szCs w:val="20"/>
              </w:rPr>
              <w:t>2016</w:t>
            </w:r>
          </w:p>
        </w:tc>
        <w:tc>
          <w:tcPr>
            <w:tcW w:w="2093" w:type="dxa"/>
            <w:vAlign w:val="center"/>
          </w:tcPr>
          <w:p w:rsidR="00E1430C" w:rsidRPr="00E1430C" w:rsidRDefault="00E1430C" w:rsidP="00443627">
            <w:pPr>
              <w:pStyle w:val="ListParagraph"/>
              <w:spacing w:before="20" w:after="20"/>
              <w:ind w:left="0"/>
              <w:contextualSpacing w:val="0"/>
              <w:jc w:val="center"/>
              <w:rPr>
                <w:sz w:val="18"/>
                <w:szCs w:val="20"/>
              </w:rPr>
            </w:pPr>
            <w:r w:rsidRPr="00E1430C">
              <w:rPr>
                <w:sz w:val="18"/>
                <w:szCs w:val="20"/>
              </w:rPr>
              <w:t>75,0</w:t>
            </w:r>
          </w:p>
        </w:tc>
        <w:tc>
          <w:tcPr>
            <w:tcW w:w="2268" w:type="dxa"/>
            <w:vAlign w:val="center"/>
          </w:tcPr>
          <w:p w:rsidR="00E1430C" w:rsidRPr="00E1430C" w:rsidRDefault="00E1430C" w:rsidP="00CF47AD">
            <w:pPr>
              <w:pStyle w:val="ListParagraph"/>
              <w:spacing w:before="20" w:after="20"/>
              <w:ind w:left="0" w:right="-85"/>
              <w:contextualSpacing w:val="0"/>
              <w:jc w:val="center"/>
              <w:rPr>
                <w:sz w:val="18"/>
                <w:szCs w:val="20"/>
              </w:rPr>
            </w:pPr>
            <w:r w:rsidRPr="00E1430C">
              <w:rPr>
                <w:sz w:val="18"/>
                <w:szCs w:val="20"/>
              </w:rPr>
              <w:t>2,5</w:t>
            </w:r>
          </w:p>
        </w:tc>
        <w:tc>
          <w:tcPr>
            <w:tcW w:w="2126" w:type="dxa"/>
            <w:vAlign w:val="center"/>
          </w:tcPr>
          <w:p w:rsidR="00E1430C" w:rsidRPr="00E1430C" w:rsidRDefault="00E1430C" w:rsidP="00443627">
            <w:pPr>
              <w:pStyle w:val="ListParagraph"/>
              <w:spacing w:before="20" w:after="20"/>
              <w:ind w:left="0"/>
              <w:contextualSpacing w:val="0"/>
              <w:jc w:val="center"/>
              <w:rPr>
                <w:sz w:val="18"/>
                <w:szCs w:val="20"/>
              </w:rPr>
            </w:pPr>
            <w:r w:rsidRPr="00E1430C">
              <w:rPr>
                <w:sz w:val="18"/>
                <w:szCs w:val="20"/>
              </w:rPr>
              <w:t xml:space="preserve">30,0 </w:t>
            </w:r>
            <w:r w:rsidRPr="00E1430C">
              <w:rPr>
                <w:sz w:val="18"/>
                <w:szCs w:val="20"/>
              </w:rPr>
              <w:sym w:font="Symbol" w:char="F0B4"/>
            </w:r>
            <w:r w:rsidRPr="00E1430C">
              <w:rPr>
                <w:sz w:val="18"/>
                <w:szCs w:val="20"/>
              </w:rPr>
              <w:t xml:space="preserve"> 0,75 </w:t>
            </w:r>
            <w:r w:rsidRPr="00E1430C">
              <w:rPr>
                <w:sz w:val="18"/>
                <w:szCs w:val="20"/>
              </w:rPr>
              <w:sym w:font="Symbol" w:char="F03D"/>
            </w:r>
            <w:r w:rsidRPr="00E1430C">
              <w:rPr>
                <w:sz w:val="18"/>
                <w:szCs w:val="20"/>
              </w:rPr>
              <w:t xml:space="preserve"> 22,5 </w:t>
            </w:r>
          </w:p>
        </w:tc>
      </w:tr>
      <w:tr w:rsidR="00E1430C" w:rsidRPr="00DE6F00" w:rsidTr="00CF47AD">
        <w:trPr>
          <w:jc w:val="center"/>
        </w:trPr>
        <w:tc>
          <w:tcPr>
            <w:tcW w:w="1274" w:type="dxa"/>
            <w:shd w:val="clear" w:color="auto" w:fill="auto"/>
            <w:vAlign w:val="center"/>
          </w:tcPr>
          <w:p w:rsidR="00E1430C" w:rsidRPr="00E1430C" w:rsidRDefault="00E1430C" w:rsidP="00443627">
            <w:pPr>
              <w:pStyle w:val="ListParagraph"/>
              <w:spacing w:before="20" w:after="20"/>
              <w:ind w:left="0"/>
              <w:contextualSpacing w:val="0"/>
              <w:jc w:val="center"/>
              <w:rPr>
                <w:sz w:val="18"/>
                <w:szCs w:val="20"/>
              </w:rPr>
            </w:pPr>
            <w:r w:rsidRPr="00E1430C">
              <w:rPr>
                <w:sz w:val="18"/>
                <w:szCs w:val="20"/>
              </w:rPr>
              <w:t>2017</w:t>
            </w:r>
          </w:p>
        </w:tc>
        <w:tc>
          <w:tcPr>
            <w:tcW w:w="2093" w:type="dxa"/>
            <w:vAlign w:val="center"/>
          </w:tcPr>
          <w:p w:rsidR="00E1430C" w:rsidRPr="00E1430C" w:rsidRDefault="00E1430C" w:rsidP="00443627">
            <w:pPr>
              <w:pStyle w:val="ListParagraph"/>
              <w:spacing w:before="20" w:after="20"/>
              <w:ind w:left="0"/>
              <w:contextualSpacing w:val="0"/>
              <w:jc w:val="center"/>
              <w:rPr>
                <w:sz w:val="18"/>
                <w:szCs w:val="20"/>
              </w:rPr>
            </w:pPr>
            <w:r w:rsidRPr="00E1430C">
              <w:rPr>
                <w:sz w:val="18"/>
                <w:szCs w:val="20"/>
              </w:rPr>
              <w:t>70,0</w:t>
            </w:r>
          </w:p>
        </w:tc>
        <w:tc>
          <w:tcPr>
            <w:tcW w:w="2268" w:type="dxa"/>
            <w:vAlign w:val="center"/>
          </w:tcPr>
          <w:p w:rsidR="00E1430C" w:rsidRPr="00E1430C" w:rsidRDefault="00E1430C" w:rsidP="00443627">
            <w:pPr>
              <w:pStyle w:val="ListParagraph"/>
              <w:spacing w:before="20" w:after="20"/>
              <w:ind w:left="0"/>
              <w:contextualSpacing w:val="0"/>
              <w:jc w:val="center"/>
              <w:rPr>
                <w:sz w:val="18"/>
                <w:szCs w:val="20"/>
              </w:rPr>
            </w:pPr>
            <w:r w:rsidRPr="00E1430C">
              <w:rPr>
                <w:sz w:val="18"/>
                <w:szCs w:val="20"/>
              </w:rPr>
              <w:sym w:font="Symbol" w:char="F02D"/>
            </w:r>
            <w:r w:rsidRPr="00E1430C">
              <w:rPr>
                <w:sz w:val="18"/>
                <w:szCs w:val="20"/>
              </w:rPr>
              <w:t>1,5</w:t>
            </w:r>
          </w:p>
        </w:tc>
        <w:tc>
          <w:tcPr>
            <w:tcW w:w="2126" w:type="dxa"/>
            <w:vAlign w:val="center"/>
          </w:tcPr>
          <w:p w:rsidR="00E1430C" w:rsidRPr="00E1430C" w:rsidRDefault="00E1430C" w:rsidP="00443627">
            <w:pPr>
              <w:pStyle w:val="ListParagraph"/>
              <w:spacing w:before="20" w:after="20"/>
              <w:ind w:left="0"/>
              <w:contextualSpacing w:val="0"/>
              <w:jc w:val="center"/>
              <w:rPr>
                <w:sz w:val="18"/>
                <w:szCs w:val="20"/>
              </w:rPr>
            </w:pPr>
            <w:r w:rsidRPr="00E1430C">
              <w:rPr>
                <w:sz w:val="18"/>
                <w:szCs w:val="20"/>
              </w:rPr>
              <w:t xml:space="preserve">22,5 </w:t>
            </w:r>
            <w:r w:rsidRPr="00E1430C">
              <w:rPr>
                <w:sz w:val="18"/>
                <w:szCs w:val="20"/>
              </w:rPr>
              <w:sym w:font="Symbol" w:char="F0B4"/>
            </w:r>
            <w:r w:rsidRPr="00E1430C">
              <w:rPr>
                <w:sz w:val="18"/>
                <w:szCs w:val="20"/>
              </w:rPr>
              <w:t xml:space="preserve"> (</w:t>
            </w:r>
            <w:r w:rsidRPr="00E1430C">
              <w:rPr>
                <w:sz w:val="18"/>
                <w:szCs w:val="20"/>
              </w:rPr>
              <w:sym w:font="Symbol" w:char="F02D"/>
            </w:r>
            <w:r w:rsidRPr="00E1430C">
              <w:rPr>
                <w:sz w:val="18"/>
                <w:szCs w:val="20"/>
              </w:rPr>
              <w:t xml:space="preserve">0,015 </w:t>
            </w:r>
            <w:r w:rsidRPr="00E1430C">
              <w:rPr>
                <w:sz w:val="18"/>
                <w:szCs w:val="20"/>
              </w:rPr>
              <w:sym w:font="Symbol" w:char="F02B"/>
            </w:r>
            <w:r w:rsidRPr="00E1430C">
              <w:rPr>
                <w:sz w:val="18"/>
                <w:szCs w:val="20"/>
              </w:rPr>
              <w:t xml:space="preserve"> 1) </w:t>
            </w:r>
            <w:r w:rsidRPr="00E1430C">
              <w:rPr>
                <w:sz w:val="18"/>
                <w:szCs w:val="20"/>
              </w:rPr>
              <w:sym w:font="Symbol" w:char="F03D"/>
            </w:r>
            <w:r>
              <w:rPr>
                <w:sz w:val="18"/>
                <w:szCs w:val="20"/>
              </w:rPr>
              <w:br/>
            </w:r>
            <w:r w:rsidRPr="00E1430C">
              <w:rPr>
                <w:sz w:val="18"/>
                <w:szCs w:val="20"/>
              </w:rPr>
              <w:sym w:font="Symbol" w:char="F03D"/>
            </w:r>
            <w:r w:rsidRPr="00E1430C">
              <w:rPr>
                <w:sz w:val="18"/>
                <w:szCs w:val="20"/>
              </w:rPr>
              <w:t xml:space="preserve"> 22,5 </w:t>
            </w:r>
            <w:r w:rsidRPr="00E1430C">
              <w:rPr>
                <w:sz w:val="18"/>
                <w:szCs w:val="20"/>
              </w:rPr>
              <w:sym w:font="Symbol" w:char="F0B4"/>
            </w:r>
            <w:r w:rsidRPr="00E1430C">
              <w:rPr>
                <w:sz w:val="18"/>
                <w:szCs w:val="20"/>
              </w:rPr>
              <w:t xml:space="preserve"> 0,985 </w:t>
            </w:r>
            <w:bookmarkStart w:id="5" w:name="_Hlk526699609"/>
            <w:r w:rsidRPr="00E1430C">
              <w:rPr>
                <w:sz w:val="18"/>
                <w:szCs w:val="20"/>
              </w:rPr>
              <w:t>≈</w:t>
            </w:r>
            <w:r w:rsidR="00CF47AD">
              <w:rPr>
                <w:sz w:val="18"/>
                <w:szCs w:val="20"/>
              </w:rPr>
              <w:t xml:space="preserve"> </w:t>
            </w:r>
            <w:r w:rsidRPr="00E1430C">
              <w:rPr>
                <w:sz w:val="18"/>
                <w:szCs w:val="20"/>
              </w:rPr>
              <w:t>22,16</w:t>
            </w:r>
            <w:bookmarkEnd w:id="5"/>
          </w:p>
        </w:tc>
      </w:tr>
    </w:tbl>
    <w:p w:rsidR="00A13464" w:rsidRDefault="00E1430C" w:rsidP="00CF47AD">
      <w:pPr>
        <w:spacing w:before="100" w:after="100" w:line="240" w:lineRule="auto"/>
        <w:ind w:left="567" w:right="567"/>
        <w:jc w:val="center"/>
        <w:rPr>
          <w:sz w:val="20"/>
          <w:szCs w:val="20"/>
        </w:rPr>
      </w:pPr>
      <w:r w:rsidRPr="00817721">
        <w:rPr>
          <w:rFonts w:cstheme="minorHAnsi"/>
          <w:b/>
          <w:noProof/>
          <w:lang w:eastAsia="pt-PT"/>
        </w:rPr>
        <mc:AlternateContent>
          <mc:Choice Requires="wps">
            <w:drawing>
              <wp:inline distT="0" distB="0" distL="0" distR="0" wp14:anchorId="2BCB1E2D" wp14:editId="2A5180E3">
                <wp:extent cx="4396435" cy="1945843"/>
                <wp:effectExtent l="0" t="0" r="23495" b="16510"/>
                <wp:docPr id="6" name="Rectângulo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96435" cy="1945843"/>
                        </a:xfrm>
                        <a:prstGeom prst="roundRect">
                          <a:avLst>
                            <a:gd name="adj" fmla="val 4567"/>
                          </a:avLst>
                        </a:prstGeom>
                        <a:solidFill>
                          <a:schemeClr val="bg1"/>
                        </a:solidFill>
                        <a:ln w="12700">
                          <a:solidFill>
                            <a:srgbClr val="7F7F7F"/>
                          </a:solidFill>
                          <a:miter lim="800000"/>
                          <a:headEnd/>
                          <a:tailEnd/>
                        </a:ln>
                        <a:effectLst/>
                      </wps:spPr>
                      <wps:txbx>
                        <w:txbxContent>
                          <w:p w:rsidR="00F964C0" w:rsidRPr="003C2955" w:rsidRDefault="00F964C0" w:rsidP="00F964C0">
                            <w:pPr>
                              <w:spacing w:before="60" w:after="60"/>
                              <w:rPr>
                                <w:sz w:val="20"/>
                                <w:szCs w:val="20"/>
                              </w:rPr>
                            </w:pPr>
                            <w:r w:rsidRPr="003C2955">
                              <w:rPr>
                                <w:sz w:val="20"/>
                                <w:szCs w:val="20"/>
                              </w:rPr>
                              <w:t xml:space="preserve">Recordemos </w:t>
                            </w:r>
                            <w:proofErr w:type="gramStart"/>
                            <w:r w:rsidRPr="003C2955">
                              <w:rPr>
                                <w:sz w:val="20"/>
                                <w:szCs w:val="20"/>
                              </w:rPr>
                              <w:t>que</w:t>
                            </w:r>
                            <w:proofErr w:type="gramEnd"/>
                            <w:r w:rsidRPr="003C2955">
                              <w:rPr>
                                <w:sz w:val="20"/>
                                <w:szCs w:val="20"/>
                              </w:rPr>
                              <w:t>:</w:t>
                            </w:r>
                          </w:p>
                          <w:p w:rsidR="00F964C0" w:rsidRPr="003C2955" w:rsidRDefault="00F964C0" w:rsidP="00F964C0">
                            <w:pPr>
                              <w:spacing w:before="60" w:after="60"/>
                              <w:jc w:val="center"/>
                              <w:rPr>
                                <w:rFonts w:ascii="Cambria Math" w:hAnsi="Cambria Math"/>
                                <w:sz w:val="20"/>
                                <w:szCs w:val="20"/>
                                <w:oMath/>
                              </w:rPr>
                            </w:pPr>
                            <m:oMath>
                              <m:r>
                                <m:rPr>
                                  <m:sty m:val="b"/>
                                </m:rPr>
                                <w:rPr>
                                  <w:rFonts w:ascii="Cambria Math" w:eastAsiaTheme="minorEastAsia" w:hAnsi="Cambria Math"/>
                                  <w:color w:val="000000" w:themeColor="text1"/>
                                  <w:kern w:val="24"/>
                                  <w:sz w:val="18"/>
                                  <w:szCs w:val="20"/>
                                </w:rPr>
                                <m:t xml:space="preserve">Taxa de variação = </m:t>
                              </m:r>
                              <m:f>
                                <m:fPr>
                                  <m:ctrlPr>
                                    <w:rPr>
                                      <w:rFonts w:ascii="Cambria Math" w:eastAsiaTheme="minorEastAsia" w:hAnsi="Cambria Math"/>
                                      <w:b/>
                                      <w:bCs/>
                                      <w:color w:val="000000" w:themeColor="text1"/>
                                      <w:kern w:val="24"/>
                                      <w:sz w:val="18"/>
                                      <w:szCs w:val="20"/>
                                    </w:rPr>
                                  </m:ctrlPr>
                                </m:fPr>
                                <m:num>
                                  <m:r>
                                    <m:rPr>
                                      <m:sty m:val="b"/>
                                    </m:rPr>
                                    <w:rPr>
                                      <w:rFonts w:ascii="Cambria Math" w:eastAsiaTheme="minorEastAsia" w:hAnsi="Cambria Math"/>
                                      <w:color w:val="000000" w:themeColor="text1"/>
                                      <w:kern w:val="24"/>
                                      <w:sz w:val="18"/>
                                      <w:szCs w:val="20"/>
                                    </w:rPr>
                                    <m:t>Valor final - Valor inicial</m:t>
                                  </m:r>
                                </m:num>
                                <m:den>
                                  <m:r>
                                    <m:rPr>
                                      <m:sty m:val="b"/>
                                    </m:rPr>
                                    <w:rPr>
                                      <w:rFonts w:ascii="Cambria Math" w:eastAsiaTheme="minorEastAsia" w:hAnsi="Cambria Math"/>
                                      <w:color w:val="000000" w:themeColor="text1"/>
                                      <w:kern w:val="24"/>
                                      <w:sz w:val="18"/>
                                      <w:szCs w:val="20"/>
                                    </w:rPr>
                                    <m:t>Valor inicial</m:t>
                                  </m:r>
                                </m:den>
                              </m:f>
                              <m:r>
                                <m:rPr>
                                  <m:sty m:val="b"/>
                                </m:rPr>
                                <w:rPr>
                                  <w:rFonts w:ascii="Cambria Math" w:eastAsiaTheme="minorEastAsia" w:hAnsi="Cambria Math"/>
                                  <w:color w:val="000000" w:themeColor="text1"/>
                                  <w:kern w:val="24"/>
                                  <w:sz w:val="18"/>
                                  <w:szCs w:val="20"/>
                                </w:rPr>
                                <m:t xml:space="preserve">×100 </m:t>
                              </m:r>
                            </m:oMath>
                            <w:r>
                              <w:rPr>
                                <w:rFonts w:eastAsiaTheme="minorEastAsia"/>
                                <w:b/>
                                <w:bCs/>
                                <w:color w:val="FFFFFF" w:themeColor="background1"/>
                                <w:kern w:val="24"/>
                                <w:sz w:val="20"/>
                                <w:szCs w:val="20"/>
                              </w:rPr>
                              <w:t xml:space="preserve"> </w:t>
                            </w:r>
                          </w:p>
                          <w:p w:rsidR="00F964C0" w:rsidRPr="003C2955" w:rsidRDefault="004C5220" w:rsidP="00F964C0">
                            <w:pPr>
                              <w:pStyle w:val="NormalWeb"/>
                              <w:spacing w:before="60" w:beforeAutospacing="0" w:after="60" w:afterAutospacing="0" w:line="360" w:lineRule="auto"/>
                              <w:rPr>
                                <w:rFonts w:asciiTheme="minorHAnsi" w:hAnsiTheme="minorHAnsi"/>
                                <w:sz w:val="20"/>
                                <w:szCs w:val="20"/>
                              </w:rPr>
                            </w:pPr>
                            <m:oMath>
                              <m:sSub>
                                <m:sSubPr>
                                  <m:ctrlPr>
                                    <w:rPr>
                                      <w:rFonts w:ascii="Cambria Math" w:eastAsiaTheme="minorEastAsia" w:hAnsi="Cambria Math" w:cstheme="minorBidi"/>
                                      <w:b/>
                                      <w:bCs/>
                                      <w:color w:val="000000" w:themeColor="text1"/>
                                      <w:kern w:val="24"/>
                                      <w:sz w:val="20"/>
                                      <w:szCs w:val="20"/>
                                      <w:lang w:eastAsia="en-US"/>
                                    </w:rPr>
                                  </m:ctrlPr>
                                </m:sSubPr>
                                <m:e>
                                  <m:r>
                                    <m:rPr>
                                      <m:sty m:val="b"/>
                                    </m:rPr>
                                    <w:rPr>
                                      <w:rFonts w:ascii="Cambria Math" w:eastAsiaTheme="minorEastAsia" w:hAnsi="Cambria Math"/>
                                      <w:color w:val="000000" w:themeColor="text1"/>
                                      <w:kern w:val="24"/>
                                      <w:sz w:val="20"/>
                                      <w:szCs w:val="20"/>
                                    </w:rPr>
                                    <m:t>V</m:t>
                                  </m:r>
                                </m:e>
                                <m:sub>
                                  <m:r>
                                    <m:rPr>
                                      <m:sty m:val="b"/>
                                    </m:rPr>
                                    <w:rPr>
                                      <w:rFonts w:ascii="Cambria Math" w:eastAsiaTheme="minorEastAsia" w:hAnsi="Cambria Math"/>
                                      <w:color w:val="000000" w:themeColor="text1"/>
                                      <w:kern w:val="24"/>
                                      <w:sz w:val="20"/>
                                      <w:szCs w:val="20"/>
                                    </w:rPr>
                                    <m:t>0</m:t>
                                  </m:r>
                                </m:sub>
                              </m:sSub>
                            </m:oMath>
                            <w:r w:rsidR="00F964C0" w:rsidRPr="003C2955">
                              <w:rPr>
                                <w:rFonts w:asciiTheme="minorHAnsi" w:eastAsiaTheme="minorEastAsia" w:hAnsiTheme="minorHAnsi" w:cstheme="minorBidi"/>
                                <w:color w:val="000000" w:themeColor="text1"/>
                                <w:kern w:val="24"/>
                                <w:sz w:val="20"/>
                                <w:szCs w:val="20"/>
                              </w:rPr>
                              <w:t xml:space="preserve"> </w:t>
                            </w:r>
                            <w:r w:rsidR="00F964C0" w:rsidRPr="003C2955">
                              <w:rPr>
                                <w:rFonts w:asciiTheme="minorHAnsi" w:eastAsiaTheme="minorEastAsia" w:hAnsiTheme="minorHAnsi" w:cstheme="minorBidi"/>
                                <w:color w:val="000000" w:themeColor="text1"/>
                                <w:kern w:val="24"/>
                                <w:sz w:val="20"/>
                                <w:szCs w:val="20"/>
                              </w:rPr>
                              <w:sym w:font="Symbol" w:char="F03D"/>
                            </w:r>
                            <w:r w:rsidR="00F964C0" w:rsidRPr="003C2955">
                              <w:rPr>
                                <w:rFonts w:asciiTheme="minorHAnsi" w:eastAsiaTheme="minorEastAsia" w:hAnsiTheme="minorHAnsi" w:cstheme="minorBidi"/>
                                <w:color w:val="000000" w:themeColor="text1"/>
                                <w:kern w:val="24"/>
                                <w:sz w:val="20"/>
                                <w:szCs w:val="20"/>
                              </w:rPr>
                              <w:t xml:space="preserve"> </w:t>
                            </w:r>
                            <w:proofErr w:type="gramStart"/>
                            <w:r w:rsidR="00F964C0" w:rsidRPr="003C2955">
                              <w:rPr>
                                <w:rFonts w:asciiTheme="minorHAnsi" w:eastAsiaTheme="minorEastAsia" w:hAnsiTheme="minorHAnsi" w:cstheme="minorBidi"/>
                                <w:color w:val="000000" w:themeColor="text1"/>
                                <w:kern w:val="24"/>
                                <w:sz w:val="20"/>
                                <w:szCs w:val="20"/>
                              </w:rPr>
                              <w:t>valor</w:t>
                            </w:r>
                            <w:proofErr w:type="gramEnd"/>
                            <w:r w:rsidR="00F964C0" w:rsidRPr="003C2955">
                              <w:rPr>
                                <w:rFonts w:asciiTheme="minorHAnsi" w:eastAsiaTheme="minorEastAsia" w:hAnsiTheme="minorHAnsi" w:cstheme="minorBidi"/>
                                <w:color w:val="000000" w:themeColor="text1"/>
                                <w:kern w:val="24"/>
                                <w:sz w:val="20"/>
                                <w:szCs w:val="20"/>
                              </w:rPr>
                              <w:t xml:space="preserve"> inicial; </w:t>
                            </w:r>
                            <m:oMath>
                              <m:sSub>
                                <m:sSubPr>
                                  <m:ctrlPr>
                                    <w:rPr>
                                      <w:rFonts w:ascii="Cambria Math" w:eastAsiaTheme="minorEastAsia" w:hAnsi="Cambria Math" w:cstheme="minorBidi"/>
                                      <w:b/>
                                      <w:bCs/>
                                      <w:color w:val="000000" w:themeColor="text1"/>
                                      <w:kern w:val="24"/>
                                      <w:sz w:val="20"/>
                                      <w:szCs w:val="20"/>
                                      <w:lang w:eastAsia="en-US"/>
                                    </w:rPr>
                                  </m:ctrlPr>
                                </m:sSubPr>
                                <m:e>
                                  <m:r>
                                    <m:rPr>
                                      <m:sty m:val="b"/>
                                    </m:rPr>
                                    <w:rPr>
                                      <w:rFonts w:ascii="Cambria Math" w:eastAsiaTheme="minorEastAsia" w:hAnsi="Cambria Math"/>
                                      <w:color w:val="000000" w:themeColor="text1"/>
                                      <w:kern w:val="24"/>
                                      <w:sz w:val="20"/>
                                      <w:szCs w:val="20"/>
                                    </w:rPr>
                                    <m:t>V</m:t>
                                  </m:r>
                                </m:e>
                                <m:sub>
                                  <m:r>
                                    <m:rPr>
                                      <m:sty m:val="b"/>
                                    </m:rPr>
                                    <w:rPr>
                                      <w:rFonts w:ascii="Cambria Math" w:eastAsiaTheme="minorEastAsia" w:hAnsi="Cambria Math"/>
                                      <w:color w:val="000000" w:themeColor="text1"/>
                                      <w:kern w:val="24"/>
                                      <w:sz w:val="20"/>
                                      <w:szCs w:val="20"/>
                                    </w:rPr>
                                    <m:t>1</m:t>
                                  </m:r>
                                </m:sub>
                              </m:sSub>
                            </m:oMath>
                            <w:r w:rsidR="00F964C0" w:rsidRPr="003C2955">
                              <w:rPr>
                                <w:rFonts w:asciiTheme="minorHAnsi" w:eastAsiaTheme="minorEastAsia" w:hAnsiTheme="minorHAnsi" w:cstheme="minorBidi"/>
                                <w:color w:val="000000" w:themeColor="text1"/>
                                <w:kern w:val="24"/>
                                <w:sz w:val="20"/>
                                <w:szCs w:val="20"/>
                              </w:rPr>
                              <w:t xml:space="preserve"> </w:t>
                            </w:r>
                            <w:r w:rsidR="00F964C0" w:rsidRPr="003C2955">
                              <w:rPr>
                                <w:rFonts w:asciiTheme="minorHAnsi" w:eastAsiaTheme="minorEastAsia" w:hAnsiTheme="minorHAnsi" w:cstheme="minorBidi"/>
                                <w:color w:val="000000" w:themeColor="text1"/>
                                <w:kern w:val="24"/>
                                <w:sz w:val="20"/>
                                <w:szCs w:val="20"/>
                              </w:rPr>
                              <w:sym w:font="Symbol" w:char="F03D"/>
                            </w:r>
                            <w:r w:rsidR="00F964C0" w:rsidRPr="003C2955">
                              <w:rPr>
                                <w:rFonts w:asciiTheme="minorHAnsi" w:eastAsiaTheme="minorEastAsia" w:hAnsiTheme="minorHAnsi" w:cstheme="minorBidi"/>
                                <w:color w:val="000000" w:themeColor="text1"/>
                                <w:kern w:val="24"/>
                                <w:sz w:val="20"/>
                                <w:szCs w:val="20"/>
                              </w:rPr>
                              <w:t xml:space="preserve"> </w:t>
                            </w:r>
                            <w:proofErr w:type="gramStart"/>
                            <w:r w:rsidR="00F964C0" w:rsidRPr="003C2955">
                              <w:rPr>
                                <w:rFonts w:asciiTheme="minorHAnsi" w:eastAsiaTheme="minorEastAsia" w:hAnsiTheme="minorHAnsi" w:cstheme="minorBidi"/>
                                <w:color w:val="000000" w:themeColor="text1"/>
                                <w:kern w:val="24"/>
                                <w:sz w:val="20"/>
                                <w:szCs w:val="20"/>
                              </w:rPr>
                              <w:t>valor</w:t>
                            </w:r>
                            <w:proofErr w:type="gramEnd"/>
                            <w:r w:rsidR="00F964C0" w:rsidRPr="003C2955">
                              <w:rPr>
                                <w:rFonts w:asciiTheme="minorHAnsi" w:eastAsiaTheme="minorEastAsia" w:hAnsiTheme="minorHAnsi" w:cstheme="minorBidi"/>
                                <w:color w:val="000000" w:themeColor="text1"/>
                                <w:kern w:val="24"/>
                                <w:sz w:val="20"/>
                                <w:szCs w:val="20"/>
                              </w:rPr>
                              <w:t xml:space="preserve"> final</w:t>
                            </w:r>
                            <w:r w:rsidR="00F964C0" w:rsidRPr="003C2955">
                              <w:rPr>
                                <w:rFonts w:asciiTheme="minorHAnsi" w:hAnsiTheme="minorHAnsi"/>
                                <w:sz w:val="20"/>
                                <w:szCs w:val="20"/>
                              </w:rPr>
                              <w:t xml:space="preserve">; </w:t>
                            </w:r>
                            <m:oMath>
                              <m:r>
                                <m:rPr>
                                  <m:sty m:val="b"/>
                                </m:rPr>
                                <w:rPr>
                                  <w:rFonts w:ascii="Cambria Math" w:eastAsiaTheme="minorEastAsia" w:hAnsi="Cambria Math"/>
                                  <w:color w:val="000000" w:themeColor="text1"/>
                                  <w:kern w:val="24"/>
                                  <w:sz w:val="20"/>
                                  <w:szCs w:val="20"/>
                                </w:rPr>
                                <m:t>Tv</m:t>
                              </m:r>
                            </m:oMath>
                            <w:r w:rsidR="00F964C0" w:rsidRPr="003C2955">
                              <w:rPr>
                                <w:rFonts w:asciiTheme="minorHAnsi" w:eastAsiaTheme="minorEastAsia" w:hAnsiTheme="minorHAnsi" w:cstheme="minorBidi"/>
                                <w:color w:val="000000" w:themeColor="text1"/>
                                <w:kern w:val="24"/>
                                <w:sz w:val="20"/>
                                <w:szCs w:val="20"/>
                              </w:rPr>
                              <w:t xml:space="preserve"> </w:t>
                            </w:r>
                            <w:r w:rsidR="00F964C0" w:rsidRPr="003C2955">
                              <w:rPr>
                                <w:rFonts w:asciiTheme="minorHAnsi" w:eastAsiaTheme="minorEastAsia" w:hAnsiTheme="minorHAnsi" w:cstheme="minorBidi"/>
                                <w:color w:val="000000" w:themeColor="text1"/>
                                <w:kern w:val="24"/>
                                <w:sz w:val="20"/>
                                <w:szCs w:val="20"/>
                              </w:rPr>
                              <w:sym w:font="Symbol" w:char="F03D"/>
                            </w:r>
                            <w:r w:rsidR="00F964C0" w:rsidRPr="003C2955">
                              <w:rPr>
                                <w:rFonts w:asciiTheme="minorHAnsi" w:eastAsiaTheme="minorEastAsia" w:hAnsiTheme="minorHAnsi" w:cstheme="minorBidi"/>
                                <w:color w:val="000000" w:themeColor="text1"/>
                                <w:kern w:val="24"/>
                                <w:sz w:val="20"/>
                                <w:szCs w:val="20"/>
                              </w:rPr>
                              <w:t xml:space="preserve"> taxa de variação</w:t>
                            </w:r>
                          </w:p>
                          <w:p w:rsidR="00F964C0" w:rsidRPr="003C2955" w:rsidRDefault="00F964C0" w:rsidP="00F964C0">
                            <w:pPr>
                              <w:spacing w:before="60" w:after="60"/>
                              <w:jc w:val="center"/>
                              <w:rPr>
                                <w:rFonts w:ascii="Cambria Math" w:hAnsi="Cambria Math"/>
                                <w:sz w:val="20"/>
                                <w:szCs w:val="20"/>
                                <w:oMath/>
                              </w:rPr>
                            </w:pPr>
                            <m:oMath>
                              <m:r>
                                <m:rPr>
                                  <m:sty m:val="b"/>
                                </m:rPr>
                                <w:rPr>
                                  <w:rFonts w:ascii="Cambria Math" w:eastAsiaTheme="minorEastAsia" w:hAnsi="Cambria Math"/>
                                  <w:color w:val="000000" w:themeColor="text1"/>
                                  <w:kern w:val="24"/>
                                  <w:sz w:val="18"/>
                                  <w:szCs w:val="20"/>
                                </w:rPr>
                                <m:t xml:space="preserve">Tv = </m:t>
                              </m:r>
                              <m:f>
                                <m:fPr>
                                  <m:ctrlPr>
                                    <w:rPr>
                                      <w:rFonts w:ascii="Cambria Math" w:eastAsiaTheme="minorEastAsia" w:hAnsi="Cambria Math"/>
                                      <w:b/>
                                      <w:bCs/>
                                      <w:color w:val="000000" w:themeColor="text1"/>
                                      <w:kern w:val="24"/>
                                      <w:sz w:val="18"/>
                                      <w:szCs w:val="20"/>
                                    </w:rPr>
                                  </m:ctrlPr>
                                </m:fPr>
                                <m:num>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1</m:t>
                                      </m:r>
                                    </m:sub>
                                  </m:sSub>
                                  <m:r>
                                    <m:rPr>
                                      <m:sty m:val="b"/>
                                    </m:rPr>
                                    <w:rPr>
                                      <w:rFonts w:ascii="Cambria Math" w:eastAsiaTheme="minorEastAsia" w:hAnsi="Cambria Math"/>
                                      <w:color w:val="000000" w:themeColor="text1"/>
                                      <w:kern w:val="24"/>
                                      <w:sz w:val="18"/>
                                      <w:szCs w:val="20"/>
                                    </w:rPr>
                                    <m:t>-</m:t>
                                  </m:r>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0</m:t>
                                      </m:r>
                                    </m:sub>
                                  </m:sSub>
                                </m:num>
                                <m:den>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0</m:t>
                                      </m:r>
                                    </m:sub>
                                  </m:sSub>
                                </m:den>
                              </m:f>
                              <m:r>
                                <m:rPr>
                                  <m:sty m:val="b"/>
                                </m:rPr>
                                <w:rPr>
                                  <w:rFonts w:ascii="Cambria Math" w:eastAsiaTheme="minorEastAsia" w:hAnsi="Cambria Math"/>
                                  <w:color w:val="000000" w:themeColor="text1"/>
                                  <w:kern w:val="24"/>
                                  <w:sz w:val="18"/>
                                  <w:szCs w:val="20"/>
                                </w:rPr>
                                <m:t>×100</m:t>
                              </m:r>
                              <m:r>
                                <m:rPr>
                                  <m:sty m:val="b"/>
                                </m:rPr>
                                <w:rPr>
                                  <w:rFonts w:ascii="Cambria Math" w:eastAsiaTheme="minorEastAsia" w:hAnsi="Cambria Math"/>
                                  <w:color w:val="FFFFFF" w:themeColor="background1"/>
                                  <w:kern w:val="24"/>
                                  <w:sz w:val="18"/>
                                  <w:szCs w:val="20"/>
                                </w:rPr>
                                <m:t xml:space="preserve"> </m:t>
                              </m:r>
                            </m:oMath>
                            <w:r>
                              <w:rPr>
                                <w:rFonts w:eastAsia="Times New Roman" w:cs="Times New Roman"/>
                                <w:b/>
                                <w:bCs/>
                                <w:color w:val="FFFFFF" w:themeColor="background1"/>
                                <w:kern w:val="24"/>
                                <w:sz w:val="20"/>
                                <w:szCs w:val="20"/>
                              </w:rPr>
                              <w:t xml:space="preserve"> </w:t>
                            </w:r>
                          </w:p>
                          <w:p w:rsidR="00F964C0" w:rsidRPr="003C2955" w:rsidRDefault="004C5220" w:rsidP="00F964C0">
                            <w:pPr>
                              <w:spacing w:before="60" w:after="60"/>
                              <w:jc w:val="center"/>
                              <w:rPr>
                                <w:rFonts w:ascii="Cambria Math" w:hAnsi="Cambria Math"/>
                                <w:sz w:val="20"/>
                                <w:szCs w:val="20"/>
                                <w:oMath/>
                              </w:rPr>
                            </w:pPr>
                            <m:oMath>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1</m:t>
                                  </m:r>
                                </m:sub>
                              </m:sSub>
                              <m:r>
                                <m:rPr>
                                  <m:sty m:val="p"/>
                                </m:rPr>
                                <w:rPr>
                                  <w:rFonts w:ascii="Cambria Math" w:hAnsi="Cambria Math"/>
                                  <w:sz w:val="18"/>
                                  <w:szCs w:val="20"/>
                                </w:rPr>
                                <m:t>=</m:t>
                              </m:r>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0</m:t>
                                  </m:r>
                                </m:sub>
                              </m:sSub>
                              <m:d>
                                <m:dPr>
                                  <m:ctrlPr>
                                    <w:rPr>
                                      <w:rFonts w:ascii="Cambria Math" w:eastAsiaTheme="minorEastAsia" w:hAnsi="Cambria Math"/>
                                      <w:b/>
                                      <w:bCs/>
                                      <w:color w:val="000000" w:themeColor="text1"/>
                                      <w:kern w:val="24"/>
                                      <w:sz w:val="18"/>
                                      <w:szCs w:val="20"/>
                                    </w:rPr>
                                  </m:ctrlPr>
                                </m:dPr>
                                <m:e>
                                  <m:f>
                                    <m:fPr>
                                      <m:ctrlPr>
                                        <w:rPr>
                                          <w:rFonts w:ascii="Cambria Math" w:eastAsiaTheme="minorEastAsia" w:hAnsi="Cambria Math"/>
                                          <w:b/>
                                          <w:bCs/>
                                          <w:color w:val="000000" w:themeColor="text1"/>
                                          <w:kern w:val="24"/>
                                          <w:sz w:val="18"/>
                                          <w:szCs w:val="20"/>
                                        </w:rPr>
                                      </m:ctrlPr>
                                    </m:fPr>
                                    <m:num>
                                      <m:r>
                                        <m:rPr>
                                          <m:sty m:val="b"/>
                                        </m:rPr>
                                        <w:rPr>
                                          <w:rFonts w:ascii="Cambria Math" w:eastAsiaTheme="minorEastAsia" w:hAnsi="Cambria Math"/>
                                          <w:color w:val="000000" w:themeColor="text1"/>
                                          <w:kern w:val="24"/>
                                          <w:sz w:val="18"/>
                                          <w:szCs w:val="20"/>
                                        </w:rPr>
                                        <m:t>Tv</m:t>
                                      </m:r>
                                    </m:num>
                                    <m:den>
                                      <m:r>
                                        <m:rPr>
                                          <m:sty m:val="b"/>
                                        </m:rPr>
                                        <w:rPr>
                                          <w:rFonts w:ascii="Cambria Math" w:eastAsiaTheme="minorEastAsia" w:hAnsi="Cambria Math"/>
                                          <w:color w:val="000000" w:themeColor="text1"/>
                                          <w:kern w:val="24"/>
                                          <w:sz w:val="18"/>
                                          <w:szCs w:val="20"/>
                                        </w:rPr>
                                        <m:t>100</m:t>
                                      </m:r>
                                    </m:den>
                                  </m:f>
                                  <m:r>
                                    <m:rPr>
                                      <m:sty m:val="b"/>
                                    </m:rPr>
                                    <w:rPr>
                                      <w:rFonts w:ascii="Cambria Math" w:eastAsiaTheme="minorEastAsia" w:hAnsi="Cambria Math"/>
                                      <w:color w:val="000000" w:themeColor="text1"/>
                                      <w:kern w:val="24"/>
                                      <w:sz w:val="18"/>
                                      <w:szCs w:val="20"/>
                                    </w:rPr>
                                    <m:t>+1</m:t>
                                  </m:r>
                                </m:e>
                              </m:d>
                            </m:oMath>
                            <w:r w:rsidR="00F964C0">
                              <w:rPr>
                                <w:rFonts w:eastAsia="Times New Roman" w:cs="Times New Roman"/>
                                <w:color w:val="FFFFFF" w:themeColor="background1"/>
                                <w:sz w:val="20"/>
                                <w:szCs w:val="20"/>
                              </w:rPr>
                              <w:t xml:space="preserve"> </w:t>
                            </w:r>
                          </w:p>
                          <w:p w:rsidR="00F964C0" w:rsidRPr="003C2955" w:rsidRDefault="00F964C0" w:rsidP="00F964C0">
                            <w:pPr>
                              <w:pStyle w:val="NormalWeb"/>
                              <w:spacing w:before="60" w:beforeAutospacing="0" w:after="60" w:afterAutospacing="0" w:line="360" w:lineRule="auto"/>
                              <w:jc w:val="center"/>
                              <w:rPr>
                                <w:rFonts w:ascii="Cambria Math" w:hAnsi="Cambria Math"/>
                                <w:sz w:val="20"/>
                                <w:szCs w:val="20"/>
                                <w:oMath/>
                              </w:rPr>
                            </w:pPr>
                            <m:oMath>
                              <m:r>
                                <m:rPr>
                                  <m:sty m:val="b"/>
                                </m:rPr>
                                <w:rPr>
                                  <w:rFonts w:ascii="Cambria Math" w:eastAsiaTheme="minorEastAsia" w:hAnsi="Cambria Math" w:cstheme="minorBidi"/>
                                  <w:color w:val="000000" w:themeColor="text1"/>
                                  <w:kern w:val="24"/>
                                  <w:sz w:val="18"/>
                                  <w:szCs w:val="20"/>
                                </w:rPr>
                                <m:t xml:space="preserve">Coeficiente multiplicador = </m:t>
                              </m:r>
                              <m:f>
                                <m:fPr>
                                  <m:ctrlPr>
                                    <w:rPr>
                                      <w:rFonts w:ascii="Cambria Math" w:eastAsiaTheme="minorEastAsia" w:hAnsi="Cambria Math" w:cstheme="minorBidi"/>
                                      <w:b/>
                                      <w:bCs/>
                                      <w:color w:val="000000" w:themeColor="text1"/>
                                      <w:kern w:val="24"/>
                                      <w:sz w:val="18"/>
                                      <w:szCs w:val="20"/>
                                      <w:lang w:eastAsia="en-US"/>
                                    </w:rPr>
                                  </m:ctrlPr>
                                </m:fPr>
                                <m:num>
                                  <m:r>
                                    <m:rPr>
                                      <m:sty m:val="b"/>
                                    </m:rPr>
                                    <w:rPr>
                                      <w:rFonts w:ascii="Cambria Math" w:eastAsiaTheme="minorEastAsia" w:hAnsi="Cambria Math"/>
                                      <w:color w:val="000000" w:themeColor="text1"/>
                                      <w:kern w:val="24"/>
                                      <w:sz w:val="18"/>
                                      <w:szCs w:val="20"/>
                                    </w:rPr>
                                    <m:t>Tv</m:t>
                                  </m:r>
                                </m:num>
                                <m:den>
                                  <m:r>
                                    <m:rPr>
                                      <m:sty m:val="b"/>
                                    </m:rPr>
                                    <w:rPr>
                                      <w:rFonts w:ascii="Cambria Math" w:eastAsiaTheme="minorEastAsia" w:hAnsi="Cambria Math"/>
                                      <w:color w:val="000000" w:themeColor="text1"/>
                                      <w:kern w:val="24"/>
                                      <w:sz w:val="18"/>
                                      <w:szCs w:val="20"/>
                                    </w:rPr>
                                    <m:t>100</m:t>
                                  </m:r>
                                </m:den>
                              </m:f>
                              <m:r>
                                <m:rPr>
                                  <m:sty m:val="b"/>
                                </m:rPr>
                                <w:rPr>
                                  <w:rFonts w:ascii="Cambria Math" w:eastAsiaTheme="minorEastAsia" w:hAnsi="Cambria Math"/>
                                  <w:color w:val="000000" w:themeColor="text1"/>
                                  <w:kern w:val="24"/>
                                  <w:sz w:val="18"/>
                                  <w:szCs w:val="20"/>
                                </w:rPr>
                                <m:t>+1</m:t>
                              </m:r>
                              <m:r>
                                <m:rPr>
                                  <m:sty m:val="b"/>
                                </m:rPr>
                                <w:rPr>
                                  <w:rFonts w:ascii="Cambria Math" w:eastAsiaTheme="minorEastAsia" w:hAnsi="Cambria Math" w:cstheme="minorBidi"/>
                                  <w:color w:val="000000" w:themeColor="text1"/>
                                  <w:kern w:val="24"/>
                                  <w:sz w:val="18"/>
                                  <w:szCs w:val="20"/>
                                </w:rPr>
                                <m:t xml:space="preserve"> </m:t>
                              </m:r>
                            </m:oMath>
                            <w:r>
                              <w:rPr>
                                <w:rFonts w:asciiTheme="minorHAnsi" w:hAnsiTheme="minorHAnsi"/>
                                <w:b/>
                                <w:bCs/>
                                <w:color w:val="FFFFFF" w:themeColor="background1"/>
                                <w:kern w:val="24"/>
                                <w:sz w:val="20"/>
                                <w:szCs w:val="20"/>
                              </w:rPr>
                              <w:t xml:space="preserve"> </w:t>
                            </w:r>
                          </w:p>
                          <w:p w:rsidR="00F964C0" w:rsidRPr="00CF47AD" w:rsidRDefault="004C5220" w:rsidP="00F964C0">
                            <w:pPr>
                              <w:pStyle w:val="NormalWeb"/>
                              <w:spacing w:before="60" w:beforeAutospacing="0" w:after="60" w:afterAutospacing="0" w:line="360" w:lineRule="auto"/>
                              <w:rPr>
                                <w:rFonts w:ascii="Cambria Math" w:eastAsiaTheme="minorEastAsia" w:hAnsi="Cambria Math" w:cstheme="minorBidi"/>
                                <w:color w:val="000000" w:themeColor="text1"/>
                                <w:kern w:val="24"/>
                                <w:sz w:val="18"/>
                                <w:szCs w:val="20"/>
                                <w:oMath/>
                              </w:rPr>
                            </w:pPr>
                            <m:oMathPara>
                              <m:oMath>
                                <m:sSub>
                                  <m:sSubPr>
                                    <m:ctrlPr>
                                      <w:rPr>
                                        <w:rFonts w:ascii="Cambria Math" w:eastAsiaTheme="minorEastAsia" w:hAnsi="Cambria Math" w:cstheme="minorBidi"/>
                                        <w:b/>
                                        <w:bCs/>
                                        <w:color w:val="000000" w:themeColor="text1"/>
                                        <w:kern w:val="24"/>
                                        <w:sz w:val="18"/>
                                        <w:szCs w:val="20"/>
                                        <w:lang w:eastAsia="en-US"/>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1</m:t>
                                    </m:r>
                                  </m:sub>
                                </m:sSub>
                                <m:r>
                                  <m:rPr>
                                    <m:sty m:val="b"/>
                                  </m:rPr>
                                  <w:rPr>
                                    <w:rFonts w:ascii="Cambria Math" w:eastAsiaTheme="minorEastAsia" w:hAnsi="Cambria Math" w:cstheme="minorBidi"/>
                                    <w:color w:val="000000" w:themeColor="text1"/>
                                    <w:kern w:val="24"/>
                                    <w:sz w:val="18"/>
                                    <w:szCs w:val="20"/>
                                  </w:rPr>
                                  <m:t>=</m:t>
                                </m:r>
                                <m:sSub>
                                  <m:sSubPr>
                                    <m:ctrlPr>
                                      <w:rPr>
                                        <w:rFonts w:ascii="Cambria Math" w:eastAsiaTheme="minorEastAsia" w:hAnsi="Cambria Math" w:cstheme="minorBidi"/>
                                        <w:b/>
                                        <w:bCs/>
                                        <w:color w:val="000000" w:themeColor="text1"/>
                                        <w:kern w:val="24"/>
                                        <w:sz w:val="18"/>
                                        <w:szCs w:val="20"/>
                                        <w:lang w:eastAsia="en-US"/>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0</m:t>
                                    </m:r>
                                  </m:sub>
                                </m:sSub>
                                <m:r>
                                  <m:rPr>
                                    <m:sty m:val="b"/>
                                  </m:rPr>
                                  <w:rPr>
                                    <w:rFonts w:ascii="Cambria Math" w:eastAsiaTheme="minorEastAsia" w:hAnsi="Cambria Math" w:cstheme="minorBidi"/>
                                    <w:color w:val="000000" w:themeColor="text1"/>
                                    <w:kern w:val="24"/>
                                    <w:sz w:val="18"/>
                                    <w:szCs w:val="20"/>
                                  </w:rPr>
                                  <m:t>×Coeficiente multiplicador</m:t>
                                </m:r>
                              </m:oMath>
                            </m:oMathPara>
                          </w:p>
                          <w:p w:rsidR="00F964C0" w:rsidRPr="003A45E6" w:rsidRDefault="00F964C0" w:rsidP="00F964C0">
                            <w:pPr>
                              <w:spacing w:before="60" w:after="60" w:line="240" w:lineRule="auto"/>
                              <w:rPr>
                                <w:rFonts w:eastAsia="Calibri" w:cstheme="minorHAnsi"/>
                                <w:color w:val="000000" w:themeColor="text1"/>
                                <w:sz w:val="18"/>
                                <w:szCs w:val="18"/>
                              </w:rPr>
                            </w:pPr>
                          </w:p>
                        </w:txbxContent>
                      </wps:txbx>
                      <wps:bodyPr rot="0" vert="horz" wrap="square" lIns="72000" tIns="36000" rIns="72000" bIns="36000" anchor="ctr" anchorCtr="0">
                        <a:noAutofit/>
                      </wps:bodyPr>
                    </wps:wsp>
                  </a:graphicData>
                </a:graphic>
              </wp:inline>
            </w:drawing>
          </mc:Choice>
          <mc:Fallback>
            <w:pict>
              <v:roundrect id="_x0000_s1031" style="width:346.2pt;height:153.2pt;flip:x;visibility:visible;mso-wrap-style:square;mso-left-percent:-10001;mso-top-percent:-10001;mso-position-horizontal:absolute;mso-position-horizontal-relative:char;mso-position-vertical:absolute;mso-position-vertical-relative:line;mso-left-percent:-10001;mso-top-percent:-10001;v-text-anchor:middle" arcsize="29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" fillcolor="white [3212]" strokecolor="#7f7f7f" strokeweight="1pt">
                <v:stroke joinstyle="miter"/>
                <v:textbox inset="2mm,1mm,2mm,1mm">
                  <w:txbxContent>
                    <w:p w:rsidR="00F964C0" w:rsidRPr="003C2955" w:rsidRDefault="00F964C0" w:rsidP="00F964C0">
                      <w:pPr>
                        <w:spacing w:before="60" w:after="60"/>
                        <w:rPr>
                          <w:sz w:val="20"/>
                          <w:szCs w:val="20"/>
                        </w:rPr>
                      </w:pPr>
                      <w:r w:rsidRPr="003C2955">
                        <w:rPr>
                          <w:sz w:val="20"/>
                          <w:szCs w:val="20"/>
                        </w:rPr>
                        <w:t xml:space="preserve">Recordemos </w:t>
                      </w:r>
                      <w:proofErr w:type="gramStart"/>
                      <w:r w:rsidRPr="003C2955">
                        <w:rPr>
                          <w:sz w:val="20"/>
                          <w:szCs w:val="20"/>
                        </w:rPr>
                        <w:t>que</w:t>
                      </w:r>
                      <w:proofErr w:type="gramEnd"/>
                      <w:r w:rsidRPr="003C2955">
                        <w:rPr>
                          <w:sz w:val="20"/>
                          <w:szCs w:val="20"/>
                        </w:rPr>
                        <w:t>:</w:t>
                      </w:r>
                    </w:p>
                    <w:p w:rsidR="00F964C0" w:rsidRPr="003C2955" w:rsidRDefault="00F964C0" w:rsidP="00F964C0">
                      <w:pPr>
                        <w:spacing w:before="60" w:after="60"/>
                        <w:jc w:val="center"/>
                        <w:rPr>
                          <w:rFonts w:ascii="Cambria Math" w:hAnsi="Cambria Math"/>
                          <w:sz w:val="20"/>
                          <w:szCs w:val="20"/>
                          <w:oMath/>
                        </w:rPr>
                      </w:pPr>
                      <m:oMath>
                        <m:r>
                          <m:rPr>
                            <m:sty m:val="b"/>
                          </m:rPr>
                          <w:rPr>
                            <w:rFonts w:ascii="Cambria Math" w:eastAsiaTheme="minorEastAsia" w:hAnsi="Cambria Math"/>
                            <w:color w:val="000000" w:themeColor="text1"/>
                            <w:kern w:val="24"/>
                            <w:sz w:val="18"/>
                            <w:szCs w:val="20"/>
                          </w:rPr>
                          <m:t xml:space="preserve">Taxa de variação = </m:t>
                        </m:r>
                        <m:f>
                          <m:fPr>
                            <m:ctrlPr>
                              <w:rPr>
                                <w:rFonts w:ascii="Cambria Math" w:eastAsiaTheme="minorEastAsia" w:hAnsi="Cambria Math"/>
                                <w:b/>
                                <w:bCs/>
                                <w:color w:val="000000" w:themeColor="text1"/>
                                <w:kern w:val="24"/>
                                <w:sz w:val="18"/>
                                <w:szCs w:val="20"/>
                              </w:rPr>
                            </m:ctrlPr>
                          </m:fPr>
                          <m:num>
                            <m:r>
                              <m:rPr>
                                <m:sty m:val="b"/>
                              </m:rPr>
                              <w:rPr>
                                <w:rFonts w:ascii="Cambria Math" w:eastAsiaTheme="minorEastAsia" w:hAnsi="Cambria Math"/>
                                <w:color w:val="000000" w:themeColor="text1"/>
                                <w:kern w:val="24"/>
                                <w:sz w:val="18"/>
                                <w:szCs w:val="20"/>
                              </w:rPr>
                              <m:t>Valor final</m:t>
                            </m:r>
                            <m:r>
                              <m:rPr>
                                <m:sty m:val="b"/>
                              </m:rPr>
                              <w:rPr>
                                <w:rFonts w:ascii="Cambria Math" w:eastAsiaTheme="minorEastAsia" w:hAnsi="Cambria Math"/>
                                <w:color w:val="000000" w:themeColor="text1"/>
                                <w:kern w:val="24"/>
                                <w:sz w:val="18"/>
                                <w:szCs w:val="20"/>
                              </w:rPr>
                              <m:t xml:space="preserve"> </m:t>
                            </m:r>
                            <m:r>
                              <m:rPr>
                                <m:sty m:val="b"/>
                              </m:rPr>
                              <w:rPr>
                                <w:rFonts w:ascii="Cambria Math" w:eastAsiaTheme="minorEastAsia" w:hAnsi="Cambria Math"/>
                                <w:color w:val="000000" w:themeColor="text1"/>
                                <w:kern w:val="24"/>
                                <w:sz w:val="18"/>
                                <w:szCs w:val="20"/>
                              </w:rPr>
                              <m:t>-</m:t>
                            </m:r>
                            <m:r>
                              <m:rPr>
                                <m:sty m:val="b"/>
                              </m:rPr>
                              <w:rPr>
                                <w:rFonts w:ascii="Cambria Math" w:eastAsiaTheme="minorEastAsia" w:hAnsi="Cambria Math"/>
                                <w:color w:val="000000" w:themeColor="text1"/>
                                <w:kern w:val="24"/>
                                <w:sz w:val="18"/>
                                <w:szCs w:val="20"/>
                              </w:rPr>
                              <m:t xml:space="preserve"> </m:t>
                            </m:r>
                            <m:r>
                              <m:rPr>
                                <m:sty m:val="b"/>
                              </m:rPr>
                              <w:rPr>
                                <w:rFonts w:ascii="Cambria Math" w:eastAsiaTheme="minorEastAsia" w:hAnsi="Cambria Math"/>
                                <w:color w:val="000000" w:themeColor="text1"/>
                                <w:kern w:val="24"/>
                                <w:sz w:val="18"/>
                                <w:szCs w:val="20"/>
                              </w:rPr>
                              <m:t>Valor inicial</m:t>
                            </m:r>
                          </m:num>
                          <m:den>
                            <m:r>
                              <m:rPr>
                                <m:sty m:val="b"/>
                              </m:rPr>
                              <w:rPr>
                                <w:rFonts w:ascii="Cambria Math" w:eastAsiaTheme="minorEastAsia" w:hAnsi="Cambria Math"/>
                                <w:color w:val="000000" w:themeColor="text1"/>
                                <w:kern w:val="24"/>
                                <w:sz w:val="18"/>
                                <w:szCs w:val="20"/>
                              </w:rPr>
                              <m:t>Valor inicial</m:t>
                            </m:r>
                          </m:den>
                        </m:f>
                        <m:r>
                          <m:rPr>
                            <m:sty m:val="b"/>
                          </m:rPr>
                          <w:rPr>
                            <w:rFonts w:ascii="Cambria Math" w:eastAsiaTheme="minorEastAsia" w:hAnsi="Cambria Math"/>
                            <w:color w:val="000000" w:themeColor="text1"/>
                            <w:kern w:val="24"/>
                            <w:sz w:val="18"/>
                            <w:szCs w:val="20"/>
                          </w:rPr>
                          <m:t xml:space="preserve">×100 </m:t>
                        </m:r>
                      </m:oMath>
                      <w:r>
                        <w:rPr>
                          <w:rFonts w:eastAsiaTheme="minorEastAsia"/>
                          <w:b/>
                          <w:bCs/>
                          <w:color w:val="FFFFFF" w:themeColor="background1"/>
                          <w:kern w:val="24"/>
                          <w:sz w:val="20"/>
                          <w:szCs w:val="20"/>
                        </w:rPr>
                        <w:t xml:space="preserve"> </w:t>
                      </w:r>
                    </w:p>
                    <w:p w:rsidR="00F964C0" w:rsidRPr="003C2955" w:rsidRDefault="00E412FE" w:rsidP="00F964C0">
                      <w:pPr>
                        <w:pStyle w:val="NormalWeb"/>
                        <w:spacing w:before="60" w:beforeAutospacing="0" w:after="60" w:afterAutospacing="0" w:line="360" w:lineRule="auto"/>
                        <w:rPr>
                          <w:rFonts w:asciiTheme="minorHAnsi" w:hAnsiTheme="minorHAnsi"/>
                          <w:sz w:val="20"/>
                          <w:szCs w:val="20"/>
                        </w:rPr>
                      </w:pPr>
                      <m:oMath>
                        <m:sSub>
                          <m:sSubPr>
                            <m:ctrlPr>
                              <w:rPr>
                                <w:rFonts w:ascii="Cambria Math" w:eastAsiaTheme="minorEastAsia" w:hAnsi="Cambria Math" w:cstheme="minorBidi"/>
                                <w:b/>
                                <w:bCs/>
                                <w:color w:val="000000" w:themeColor="text1"/>
                                <w:kern w:val="24"/>
                                <w:sz w:val="20"/>
                                <w:szCs w:val="20"/>
                                <w:lang w:eastAsia="en-US"/>
                              </w:rPr>
                            </m:ctrlPr>
                          </m:sSubPr>
                          <m:e>
                            <m:r>
                              <m:rPr>
                                <m:sty m:val="b"/>
                              </m:rPr>
                              <w:rPr>
                                <w:rFonts w:ascii="Cambria Math" w:eastAsiaTheme="minorEastAsia" w:hAnsi="Cambria Math"/>
                                <w:color w:val="000000" w:themeColor="text1"/>
                                <w:kern w:val="24"/>
                                <w:sz w:val="20"/>
                                <w:szCs w:val="20"/>
                              </w:rPr>
                              <m:t>V</m:t>
                            </m:r>
                          </m:e>
                          <m:sub>
                            <m:r>
                              <m:rPr>
                                <m:sty m:val="b"/>
                              </m:rPr>
                              <w:rPr>
                                <w:rFonts w:ascii="Cambria Math" w:eastAsiaTheme="minorEastAsia" w:hAnsi="Cambria Math"/>
                                <w:color w:val="000000" w:themeColor="text1"/>
                                <w:kern w:val="24"/>
                                <w:sz w:val="20"/>
                                <w:szCs w:val="20"/>
                              </w:rPr>
                              <m:t>0</m:t>
                            </m:r>
                          </m:sub>
                        </m:sSub>
                      </m:oMath>
                      <w:r w:rsidR="00F964C0" w:rsidRPr="003C2955">
                        <w:rPr>
                          <w:rFonts w:asciiTheme="minorHAnsi" w:eastAsiaTheme="minorEastAsia" w:hAnsiTheme="minorHAnsi" w:cstheme="minorBidi"/>
                          <w:color w:val="000000" w:themeColor="text1"/>
                          <w:kern w:val="24"/>
                          <w:sz w:val="20"/>
                          <w:szCs w:val="20"/>
                        </w:rPr>
                        <w:t xml:space="preserve"> </w:t>
                      </w:r>
                      <w:r w:rsidR="00F964C0" w:rsidRPr="003C2955">
                        <w:rPr>
                          <w:rFonts w:asciiTheme="minorHAnsi" w:eastAsiaTheme="minorEastAsia" w:hAnsiTheme="minorHAnsi" w:cstheme="minorBidi"/>
                          <w:color w:val="000000" w:themeColor="text1"/>
                          <w:kern w:val="24"/>
                          <w:sz w:val="20"/>
                          <w:szCs w:val="20"/>
                        </w:rPr>
                        <w:sym w:font="Symbol" w:char="F03D"/>
                      </w:r>
                      <w:r w:rsidR="00F964C0" w:rsidRPr="003C2955">
                        <w:rPr>
                          <w:rFonts w:asciiTheme="minorHAnsi" w:eastAsiaTheme="minorEastAsia" w:hAnsiTheme="minorHAnsi" w:cstheme="minorBidi"/>
                          <w:color w:val="000000" w:themeColor="text1"/>
                          <w:kern w:val="24"/>
                          <w:sz w:val="20"/>
                          <w:szCs w:val="20"/>
                        </w:rPr>
                        <w:t xml:space="preserve"> </w:t>
                      </w:r>
                      <w:proofErr w:type="gramStart"/>
                      <w:r w:rsidR="00F964C0" w:rsidRPr="003C2955">
                        <w:rPr>
                          <w:rFonts w:asciiTheme="minorHAnsi" w:eastAsiaTheme="minorEastAsia" w:hAnsiTheme="minorHAnsi" w:cstheme="minorBidi"/>
                          <w:color w:val="000000" w:themeColor="text1"/>
                          <w:kern w:val="24"/>
                          <w:sz w:val="20"/>
                          <w:szCs w:val="20"/>
                        </w:rPr>
                        <w:t>valor</w:t>
                      </w:r>
                      <w:proofErr w:type="gramEnd"/>
                      <w:r w:rsidR="00F964C0" w:rsidRPr="003C2955">
                        <w:rPr>
                          <w:rFonts w:asciiTheme="minorHAnsi" w:eastAsiaTheme="minorEastAsia" w:hAnsiTheme="minorHAnsi" w:cstheme="minorBidi"/>
                          <w:color w:val="000000" w:themeColor="text1"/>
                          <w:kern w:val="24"/>
                          <w:sz w:val="20"/>
                          <w:szCs w:val="20"/>
                        </w:rPr>
                        <w:t xml:space="preserve"> inicial; </w:t>
                      </w:r>
                      <m:oMath>
                        <m:sSub>
                          <m:sSubPr>
                            <m:ctrlPr>
                              <w:rPr>
                                <w:rFonts w:ascii="Cambria Math" w:eastAsiaTheme="minorEastAsia" w:hAnsi="Cambria Math" w:cstheme="minorBidi"/>
                                <w:b/>
                                <w:bCs/>
                                <w:color w:val="000000" w:themeColor="text1"/>
                                <w:kern w:val="24"/>
                                <w:sz w:val="20"/>
                                <w:szCs w:val="20"/>
                                <w:lang w:eastAsia="en-US"/>
                              </w:rPr>
                            </m:ctrlPr>
                          </m:sSubPr>
                          <m:e>
                            <m:r>
                              <m:rPr>
                                <m:sty m:val="b"/>
                              </m:rPr>
                              <w:rPr>
                                <w:rFonts w:ascii="Cambria Math" w:eastAsiaTheme="minorEastAsia" w:hAnsi="Cambria Math"/>
                                <w:color w:val="000000" w:themeColor="text1"/>
                                <w:kern w:val="24"/>
                                <w:sz w:val="20"/>
                                <w:szCs w:val="20"/>
                              </w:rPr>
                              <m:t>V</m:t>
                            </m:r>
                          </m:e>
                          <m:sub>
                            <m:r>
                              <m:rPr>
                                <m:sty m:val="b"/>
                              </m:rPr>
                              <w:rPr>
                                <w:rFonts w:ascii="Cambria Math" w:eastAsiaTheme="minorEastAsia" w:hAnsi="Cambria Math"/>
                                <w:color w:val="000000" w:themeColor="text1"/>
                                <w:kern w:val="24"/>
                                <w:sz w:val="20"/>
                                <w:szCs w:val="20"/>
                              </w:rPr>
                              <m:t>1</m:t>
                            </m:r>
                          </m:sub>
                        </m:sSub>
                      </m:oMath>
                      <w:r w:rsidR="00F964C0" w:rsidRPr="003C2955">
                        <w:rPr>
                          <w:rFonts w:asciiTheme="minorHAnsi" w:eastAsiaTheme="minorEastAsia" w:hAnsiTheme="minorHAnsi" w:cstheme="minorBidi"/>
                          <w:color w:val="000000" w:themeColor="text1"/>
                          <w:kern w:val="24"/>
                          <w:sz w:val="20"/>
                          <w:szCs w:val="20"/>
                        </w:rPr>
                        <w:t xml:space="preserve"> </w:t>
                      </w:r>
                      <w:r w:rsidR="00F964C0" w:rsidRPr="003C2955">
                        <w:rPr>
                          <w:rFonts w:asciiTheme="minorHAnsi" w:eastAsiaTheme="minorEastAsia" w:hAnsiTheme="minorHAnsi" w:cstheme="minorBidi"/>
                          <w:color w:val="000000" w:themeColor="text1"/>
                          <w:kern w:val="24"/>
                          <w:sz w:val="20"/>
                          <w:szCs w:val="20"/>
                        </w:rPr>
                        <w:sym w:font="Symbol" w:char="F03D"/>
                      </w:r>
                      <w:r w:rsidR="00F964C0" w:rsidRPr="003C2955">
                        <w:rPr>
                          <w:rFonts w:asciiTheme="minorHAnsi" w:eastAsiaTheme="minorEastAsia" w:hAnsiTheme="minorHAnsi" w:cstheme="minorBidi"/>
                          <w:color w:val="000000" w:themeColor="text1"/>
                          <w:kern w:val="24"/>
                          <w:sz w:val="20"/>
                          <w:szCs w:val="20"/>
                        </w:rPr>
                        <w:t xml:space="preserve"> </w:t>
                      </w:r>
                      <w:proofErr w:type="gramStart"/>
                      <w:r w:rsidR="00F964C0" w:rsidRPr="003C2955">
                        <w:rPr>
                          <w:rFonts w:asciiTheme="minorHAnsi" w:eastAsiaTheme="minorEastAsia" w:hAnsiTheme="minorHAnsi" w:cstheme="minorBidi"/>
                          <w:color w:val="000000" w:themeColor="text1"/>
                          <w:kern w:val="24"/>
                          <w:sz w:val="20"/>
                          <w:szCs w:val="20"/>
                        </w:rPr>
                        <w:t>valor</w:t>
                      </w:r>
                      <w:proofErr w:type="gramEnd"/>
                      <w:r w:rsidR="00F964C0" w:rsidRPr="003C2955">
                        <w:rPr>
                          <w:rFonts w:asciiTheme="minorHAnsi" w:eastAsiaTheme="minorEastAsia" w:hAnsiTheme="minorHAnsi" w:cstheme="minorBidi"/>
                          <w:color w:val="000000" w:themeColor="text1"/>
                          <w:kern w:val="24"/>
                          <w:sz w:val="20"/>
                          <w:szCs w:val="20"/>
                        </w:rPr>
                        <w:t xml:space="preserve"> final</w:t>
                      </w:r>
                      <w:r w:rsidR="00F964C0" w:rsidRPr="003C2955">
                        <w:rPr>
                          <w:rFonts w:asciiTheme="minorHAnsi" w:hAnsiTheme="minorHAnsi"/>
                          <w:sz w:val="20"/>
                          <w:szCs w:val="20"/>
                        </w:rPr>
                        <w:t xml:space="preserve">; </w:t>
                      </w:r>
                      <m:oMath>
                        <m:r>
                          <m:rPr>
                            <m:sty m:val="b"/>
                          </m:rPr>
                          <w:rPr>
                            <w:rFonts w:ascii="Cambria Math" w:eastAsiaTheme="minorEastAsia" w:hAnsi="Cambria Math"/>
                            <w:color w:val="000000" w:themeColor="text1"/>
                            <w:kern w:val="24"/>
                            <w:sz w:val="20"/>
                            <w:szCs w:val="20"/>
                          </w:rPr>
                          <m:t>Tv</m:t>
                        </m:r>
                      </m:oMath>
                      <w:r w:rsidR="00F964C0" w:rsidRPr="003C2955">
                        <w:rPr>
                          <w:rFonts w:asciiTheme="minorHAnsi" w:eastAsiaTheme="minorEastAsia" w:hAnsiTheme="minorHAnsi" w:cstheme="minorBidi"/>
                          <w:color w:val="000000" w:themeColor="text1"/>
                          <w:kern w:val="24"/>
                          <w:sz w:val="20"/>
                          <w:szCs w:val="20"/>
                        </w:rPr>
                        <w:t xml:space="preserve"> </w:t>
                      </w:r>
                      <w:r w:rsidR="00F964C0" w:rsidRPr="003C2955">
                        <w:rPr>
                          <w:rFonts w:asciiTheme="minorHAnsi" w:eastAsiaTheme="minorEastAsia" w:hAnsiTheme="minorHAnsi" w:cstheme="minorBidi"/>
                          <w:color w:val="000000" w:themeColor="text1"/>
                          <w:kern w:val="24"/>
                          <w:sz w:val="20"/>
                          <w:szCs w:val="20"/>
                        </w:rPr>
                        <w:sym w:font="Symbol" w:char="F03D"/>
                      </w:r>
                      <w:r w:rsidR="00F964C0" w:rsidRPr="003C2955">
                        <w:rPr>
                          <w:rFonts w:asciiTheme="minorHAnsi" w:eastAsiaTheme="minorEastAsia" w:hAnsiTheme="minorHAnsi" w:cstheme="minorBidi"/>
                          <w:color w:val="000000" w:themeColor="text1"/>
                          <w:kern w:val="24"/>
                          <w:sz w:val="20"/>
                          <w:szCs w:val="20"/>
                        </w:rPr>
                        <w:t xml:space="preserve"> taxa de variação</w:t>
                      </w:r>
                    </w:p>
                    <w:p w:rsidR="00F964C0" w:rsidRPr="003C2955" w:rsidRDefault="00F964C0" w:rsidP="00F964C0">
                      <w:pPr>
                        <w:spacing w:before="60" w:after="60"/>
                        <w:jc w:val="center"/>
                        <w:rPr>
                          <w:rFonts w:ascii="Cambria Math" w:hAnsi="Cambria Math"/>
                          <w:sz w:val="20"/>
                          <w:szCs w:val="20"/>
                          <w:oMath/>
                        </w:rPr>
                      </w:pPr>
                      <m:oMath>
                        <m:r>
                          <m:rPr>
                            <m:sty m:val="b"/>
                          </m:rPr>
                          <w:rPr>
                            <w:rFonts w:ascii="Cambria Math" w:eastAsiaTheme="minorEastAsia" w:hAnsi="Cambria Math"/>
                            <w:color w:val="000000" w:themeColor="text1"/>
                            <w:kern w:val="24"/>
                            <w:sz w:val="18"/>
                            <w:szCs w:val="20"/>
                          </w:rPr>
                          <m:t xml:space="preserve">Tv = </m:t>
                        </m:r>
                        <m:f>
                          <m:fPr>
                            <m:ctrlPr>
                              <w:rPr>
                                <w:rFonts w:ascii="Cambria Math" w:eastAsiaTheme="minorEastAsia" w:hAnsi="Cambria Math"/>
                                <w:b/>
                                <w:bCs/>
                                <w:color w:val="000000" w:themeColor="text1"/>
                                <w:kern w:val="24"/>
                                <w:sz w:val="18"/>
                                <w:szCs w:val="20"/>
                              </w:rPr>
                            </m:ctrlPr>
                          </m:fPr>
                          <m:num>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1</m:t>
                                </m:r>
                              </m:sub>
                            </m:sSub>
                            <m:r>
                              <m:rPr>
                                <m:sty m:val="b"/>
                              </m:rPr>
                              <w:rPr>
                                <w:rFonts w:ascii="Cambria Math" w:eastAsiaTheme="minorEastAsia" w:hAnsi="Cambria Math"/>
                                <w:color w:val="000000" w:themeColor="text1"/>
                                <w:kern w:val="24"/>
                                <w:sz w:val="18"/>
                                <w:szCs w:val="20"/>
                              </w:rPr>
                              <m:t>-</m:t>
                            </m:r>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0</m:t>
                                </m:r>
                              </m:sub>
                            </m:sSub>
                          </m:num>
                          <m:den>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0</m:t>
                                </m:r>
                              </m:sub>
                            </m:sSub>
                          </m:den>
                        </m:f>
                        <m:r>
                          <m:rPr>
                            <m:sty m:val="b"/>
                          </m:rPr>
                          <w:rPr>
                            <w:rFonts w:ascii="Cambria Math" w:eastAsiaTheme="minorEastAsia" w:hAnsi="Cambria Math"/>
                            <w:color w:val="000000" w:themeColor="text1"/>
                            <w:kern w:val="24"/>
                            <w:sz w:val="18"/>
                            <w:szCs w:val="20"/>
                          </w:rPr>
                          <m:t>×100</m:t>
                        </m:r>
                        <m:r>
                          <m:rPr>
                            <m:sty m:val="b"/>
                          </m:rPr>
                          <w:rPr>
                            <w:rFonts w:ascii="Cambria Math" w:eastAsiaTheme="minorEastAsia" w:hAnsi="Cambria Math"/>
                            <w:color w:val="FFFFFF" w:themeColor="background1"/>
                            <w:kern w:val="24"/>
                            <w:sz w:val="18"/>
                            <w:szCs w:val="20"/>
                          </w:rPr>
                          <m:t xml:space="preserve"> </m:t>
                        </m:r>
                      </m:oMath>
                      <w:r>
                        <w:rPr>
                          <w:rFonts w:eastAsia="Times New Roman" w:cs="Times New Roman"/>
                          <w:b/>
                          <w:bCs/>
                          <w:color w:val="FFFFFF" w:themeColor="background1"/>
                          <w:kern w:val="24"/>
                          <w:sz w:val="20"/>
                          <w:szCs w:val="20"/>
                        </w:rPr>
                        <w:t xml:space="preserve"> </w:t>
                      </w:r>
                    </w:p>
                    <w:p w:rsidR="00F964C0" w:rsidRPr="003C2955" w:rsidRDefault="00E412FE" w:rsidP="00F964C0">
                      <w:pPr>
                        <w:spacing w:before="60" w:after="60"/>
                        <w:jc w:val="center"/>
                        <w:rPr>
                          <w:rFonts w:ascii="Cambria Math" w:hAnsi="Cambria Math"/>
                          <w:sz w:val="20"/>
                          <w:szCs w:val="20"/>
                          <w:oMath/>
                        </w:rPr>
                      </w:pPr>
                      <m:oMath>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1</m:t>
                            </m:r>
                          </m:sub>
                        </m:sSub>
                        <m:r>
                          <m:rPr>
                            <m:sty m:val="p"/>
                          </m:rPr>
                          <w:rPr>
                            <w:rFonts w:ascii="Cambria Math" w:hAnsi="Cambria Math"/>
                            <w:sz w:val="18"/>
                            <w:szCs w:val="20"/>
                          </w:rPr>
                          <m:t>=</m:t>
                        </m:r>
                        <m:sSub>
                          <m:sSubPr>
                            <m:ctrlPr>
                              <w:rPr>
                                <w:rFonts w:ascii="Cambria Math" w:eastAsiaTheme="minorEastAsia" w:hAnsi="Cambria Math"/>
                                <w:b/>
                                <w:bCs/>
                                <w:color w:val="000000" w:themeColor="text1"/>
                                <w:kern w:val="24"/>
                                <w:sz w:val="18"/>
                                <w:szCs w:val="20"/>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0</m:t>
                            </m:r>
                          </m:sub>
                        </m:sSub>
                        <m:d>
                          <m:dPr>
                            <m:ctrlPr>
                              <w:rPr>
                                <w:rFonts w:ascii="Cambria Math" w:eastAsiaTheme="minorEastAsia" w:hAnsi="Cambria Math"/>
                                <w:b/>
                                <w:bCs/>
                                <w:color w:val="000000" w:themeColor="text1"/>
                                <w:kern w:val="24"/>
                                <w:sz w:val="18"/>
                                <w:szCs w:val="20"/>
                              </w:rPr>
                            </m:ctrlPr>
                          </m:dPr>
                          <m:e>
                            <m:f>
                              <m:fPr>
                                <m:ctrlPr>
                                  <w:rPr>
                                    <w:rFonts w:ascii="Cambria Math" w:eastAsiaTheme="minorEastAsia" w:hAnsi="Cambria Math"/>
                                    <w:b/>
                                    <w:bCs/>
                                    <w:color w:val="000000" w:themeColor="text1"/>
                                    <w:kern w:val="24"/>
                                    <w:sz w:val="18"/>
                                    <w:szCs w:val="20"/>
                                  </w:rPr>
                                </m:ctrlPr>
                              </m:fPr>
                              <m:num>
                                <m:r>
                                  <m:rPr>
                                    <m:sty m:val="b"/>
                                  </m:rPr>
                                  <w:rPr>
                                    <w:rFonts w:ascii="Cambria Math" w:eastAsiaTheme="minorEastAsia" w:hAnsi="Cambria Math"/>
                                    <w:color w:val="000000" w:themeColor="text1"/>
                                    <w:kern w:val="24"/>
                                    <w:sz w:val="18"/>
                                    <w:szCs w:val="20"/>
                                  </w:rPr>
                                  <m:t>Tv</m:t>
                                </m:r>
                              </m:num>
                              <m:den>
                                <m:r>
                                  <m:rPr>
                                    <m:sty m:val="b"/>
                                  </m:rPr>
                                  <w:rPr>
                                    <w:rFonts w:ascii="Cambria Math" w:eastAsiaTheme="minorEastAsia" w:hAnsi="Cambria Math"/>
                                    <w:color w:val="000000" w:themeColor="text1"/>
                                    <w:kern w:val="24"/>
                                    <w:sz w:val="18"/>
                                    <w:szCs w:val="20"/>
                                  </w:rPr>
                                  <m:t>100</m:t>
                                </m:r>
                              </m:den>
                            </m:f>
                            <m:r>
                              <m:rPr>
                                <m:sty m:val="b"/>
                              </m:rPr>
                              <w:rPr>
                                <w:rFonts w:ascii="Cambria Math" w:eastAsiaTheme="minorEastAsia" w:hAnsi="Cambria Math"/>
                                <w:color w:val="000000" w:themeColor="text1"/>
                                <w:kern w:val="24"/>
                                <w:sz w:val="18"/>
                                <w:szCs w:val="20"/>
                              </w:rPr>
                              <m:t>+1</m:t>
                            </m:r>
                          </m:e>
                        </m:d>
                      </m:oMath>
                      <w:r w:rsidR="00F964C0">
                        <w:rPr>
                          <w:rFonts w:eastAsia="Times New Roman" w:cs="Times New Roman"/>
                          <w:color w:val="FFFFFF" w:themeColor="background1"/>
                          <w:sz w:val="20"/>
                          <w:szCs w:val="20"/>
                        </w:rPr>
                        <w:t xml:space="preserve"> </w:t>
                      </w:r>
                    </w:p>
                    <w:p w:rsidR="00F964C0" w:rsidRPr="003C2955" w:rsidRDefault="00F964C0" w:rsidP="00F964C0">
                      <w:pPr>
                        <w:pStyle w:val="NormalWeb"/>
                        <w:spacing w:before="60" w:beforeAutospacing="0" w:after="60" w:afterAutospacing="0" w:line="360" w:lineRule="auto"/>
                        <w:jc w:val="center"/>
                        <w:rPr>
                          <w:rFonts w:ascii="Cambria Math" w:hAnsi="Cambria Math"/>
                          <w:sz w:val="20"/>
                          <w:szCs w:val="20"/>
                          <w:oMath/>
                        </w:rPr>
                      </w:pPr>
                      <m:oMath>
                        <m:r>
                          <m:rPr>
                            <m:sty m:val="b"/>
                          </m:rPr>
                          <w:rPr>
                            <w:rFonts w:ascii="Cambria Math" w:eastAsiaTheme="minorEastAsia" w:hAnsi="Cambria Math" w:cstheme="minorBidi"/>
                            <w:color w:val="000000" w:themeColor="text1"/>
                            <w:kern w:val="24"/>
                            <w:sz w:val="18"/>
                            <w:szCs w:val="20"/>
                          </w:rPr>
                          <m:t xml:space="preserve">Coeficiente multiplicador = </m:t>
                        </m:r>
                        <m:f>
                          <m:fPr>
                            <m:ctrlPr>
                              <w:rPr>
                                <w:rFonts w:ascii="Cambria Math" w:eastAsiaTheme="minorEastAsia" w:hAnsi="Cambria Math" w:cstheme="minorBidi"/>
                                <w:b/>
                                <w:bCs/>
                                <w:color w:val="000000" w:themeColor="text1"/>
                                <w:kern w:val="24"/>
                                <w:sz w:val="18"/>
                                <w:szCs w:val="20"/>
                                <w:lang w:eastAsia="en-US"/>
                              </w:rPr>
                            </m:ctrlPr>
                          </m:fPr>
                          <m:num>
                            <m:r>
                              <m:rPr>
                                <m:sty m:val="b"/>
                              </m:rPr>
                              <w:rPr>
                                <w:rFonts w:ascii="Cambria Math" w:eastAsiaTheme="minorEastAsia" w:hAnsi="Cambria Math"/>
                                <w:color w:val="000000" w:themeColor="text1"/>
                                <w:kern w:val="24"/>
                                <w:sz w:val="18"/>
                                <w:szCs w:val="20"/>
                              </w:rPr>
                              <m:t>Tv</m:t>
                            </m:r>
                          </m:num>
                          <m:den>
                            <m:r>
                              <m:rPr>
                                <m:sty m:val="b"/>
                              </m:rPr>
                              <w:rPr>
                                <w:rFonts w:ascii="Cambria Math" w:eastAsiaTheme="minorEastAsia" w:hAnsi="Cambria Math"/>
                                <w:color w:val="000000" w:themeColor="text1"/>
                                <w:kern w:val="24"/>
                                <w:sz w:val="18"/>
                                <w:szCs w:val="20"/>
                              </w:rPr>
                              <m:t>100</m:t>
                            </m:r>
                          </m:den>
                        </m:f>
                        <m:r>
                          <m:rPr>
                            <m:sty m:val="b"/>
                          </m:rPr>
                          <w:rPr>
                            <w:rFonts w:ascii="Cambria Math" w:eastAsiaTheme="minorEastAsia" w:hAnsi="Cambria Math"/>
                            <w:color w:val="000000" w:themeColor="text1"/>
                            <w:kern w:val="24"/>
                            <w:sz w:val="18"/>
                            <w:szCs w:val="20"/>
                          </w:rPr>
                          <m:t>+1</m:t>
                        </m:r>
                        <m:r>
                          <m:rPr>
                            <m:sty m:val="b"/>
                          </m:rPr>
                          <w:rPr>
                            <w:rFonts w:ascii="Cambria Math" w:eastAsiaTheme="minorEastAsia" w:hAnsi="Cambria Math" w:cstheme="minorBidi"/>
                            <w:color w:val="000000" w:themeColor="text1"/>
                            <w:kern w:val="24"/>
                            <w:sz w:val="18"/>
                            <w:szCs w:val="20"/>
                          </w:rPr>
                          <m:t xml:space="preserve"> </m:t>
                        </m:r>
                      </m:oMath>
                      <w:r>
                        <w:rPr>
                          <w:rFonts w:asciiTheme="minorHAnsi" w:hAnsiTheme="minorHAnsi"/>
                          <w:b/>
                          <w:bCs/>
                          <w:color w:val="FFFFFF" w:themeColor="background1"/>
                          <w:kern w:val="24"/>
                          <w:sz w:val="20"/>
                          <w:szCs w:val="20"/>
                        </w:rPr>
                        <w:t xml:space="preserve"> </w:t>
                      </w:r>
                    </w:p>
                    <w:p w:rsidR="00F964C0" w:rsidRPr="00CF47AD" w:rsidRDefault="00E412FE" w:rsidP="00F964C0">
                      <w:pPr>
                        <w:pStyle w:val="NormalWeb"/>
                        <w:spacing w:before="60" w:beforeAutospacing="0" w:after="60" w:afterAutospacing="0" w:line="360" w:lineRule="auto"/>
                        <w:rPr>
                          <w:rFonts w:ascii="Cambria Math" w:eastAsiaTheme="minorEastAsia" w:hAnsi="Cambria Math" w:cstheme="minorBidi"/>
                          <w:color w:val="000000" w:themeColor="text1"/>
                          <w:kern w:val="24"/>
                          <w:sz w:val="18"/>
                          <w:szCs w:val="20"/>
                          <w:oMath/>
                        </w:rPr>
                      </w:pPr>
                      <m:oMathPara>
                        <m:oMath>
                          <m:sSub>
                            <m:sSubPr>
                              <m:ctrlPr>
                                <w:rPr>
                                  <w:rFonts w:ascii="Cambria Math" w:eastAsiaTheme="minorEastAsia" w:hAnsi="Cambria Math" w:cstheme="minorBidi"/>
                                  <w:b/>
                                  <w:bCs/>
                                  <w:color w:val="000000" w:themeColor="text1"/>
                                  <w:kern w:val="24"/>
                                  <w:sz w:val="18"/>
                                  <w:szCs w:val="20"/>
                                  <w:lang w:eastAsia="en-US"/>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1</m:t>
                              </m:r>
                            </m:sub>
                          </m:sSub>
                          <m:r>
                            <m:rPr>
                              <m:sty m:val="b"/>
                            </m:rPr>
                            <w:rPr>
                              <w:rFonts w:ascii="Cambria Math" w:eastAsiaTheme="minorEastAsia" w:hAnsi="Cambria Math" w:cstheme="minorBidi"/>
                              <w:color w:val="000000" w:themeColor="text1"/>
                              <w:kern w:val="24"/>
                              <w:sz w:val="18"/>
                              <w:szCs w:val="20"/>
                            </w:rPr>
                            <m:t>=</m:t>
                          </m:r>
                          <m:sSub>
                            <m:sSubPr>
                              <m:ctrlPr>
                                <w:rPr>
                                  <w:rFonts w:ascii="Cambria Math" w:eastAsiaTheme="minorEastAsia" w:hAnsi="Cambria Math" w:cstheme="minorBidi"/>
                                  <w:b/>
                                  <w:bCs/>
                                  <w:color w:val="000000" w:themeColor="text1"/>
                                  <w:kern w:val="24"/>
                                  <w:sz w:val="18"/>
                                  <w:szCs w:val="20"/>
                                  <w:lang w:eastAsia="en-US"/>
                                </w:rPr>
                              </m:ctrlPr>
                            </m:sSubPr>
                            <m:e>
                              <m:r>
                                <m:rPr>
                                  <m:sty m:val="b"/>
                                </m:rPr>
                                <w:rPr>
                                  <w:rFonts w:ascii="Cambria Math" w:eastAsiaTheme="minorEastAsia" w:hAnsi="Cambria Math"/>
                                  <w:color w:val="000000" w:themeColor="text1"/>
                                  <w:kern w:val="24"/>
                                  <w:sz w:val="18"/>
                                  <w:szCs w:val="20"/>
                                </w:rPr>
                                <m:t>V</m:t>
                              </m:r>
                            </m:e>
                            <m:sub>
                              <m:r>
                                <m:rPr>
                                  <m:sty m:val="b"/>
                                </m:rPr>
                                <w:rPr>
                                  <w:rFonts w:ascii="Cambria Math" w:eastAsiaTheme="minorEastAsia" w:hAnsi="Cambria Math"/>
                                  <w:color w:val="000000" w:themeColor="text1"/>
                                  <w:kern w:val="24"/>
                                  <w:sz w:val="18"/>
                                  <w:szCs w:val="20"/>
                                </w:rPr>
                                <m:t>0</m:t>
                              </m:r>
                            </m:sub>
                          </m:sSub>
                          <m:r>
                            <m:rPr>
                              <m:sty m:val="b"/>
                            </m:rPr>
                            <w:rPr>
                              <w:rFonts w:ascii="Cambria Math" w:eastAsiaTheme="minorEastAsia" w:hAnsi="Cambria Math" w:cstheme="minorBidi"/>
                              <w:color w:val="000000" w:themeColor="text1"/>
                              <w:kern w:val="24"/>
                              <w:sz w:val="18"/>
                              <w:szCs w:val="20"/>
                            </w:rPr>
                            <m:t>×Coeficiente multiplicador</m:t>
                          </m:r>
                        </m:oMath>
                      </m:oMathPara>
                    </w:p>
                    <w:p w:rsidR="00F964C0" w:rsidRPr="003A45E6" w:rsidRDefault="00F964C0" w:rsidP="00F964C0">
                      <w:pPr>
                        <w:spacing w:before="60" w:after="60" w:line="240" w:lineRule="auto"/>
                        <w:rPr>
                          <w:rFonts w:eastAsia="Calibri" w:cstheme="minorHAnsi"/>
                          <w:color w:val="000000" w:themeColor="text1"/>
                          <w:sz w:val="18"/>
                          <w:szCs w:val="18"/>
                        </w:rPr>
                      </w:pPr>
                    </w:p>
                  </w:txbxContent>
                </v:textbox>
                <w10:anchorlock/>
              </v:roundrect>
            </w:pict>
          </mc:Fallback>
        </mc:AlternateContent>
      </w:r>
    </w:p>
    <w:p w:rsidR="00CF47AD" w:rsidRPr="003C2955" w:rsidRDefault="00CF47AD" w:rsidP="00CF47AD">
      <w:pPr>
        <w:spacing w:before="100" w:after="100" w:line="240" w:lineRule="auto"/>
        <w:ind w:left="567" w:right="567"/>
        <w:jc w:val="both"/>
        <w:rPr>
          <w:rFonts w:cstheme="minorHAnsi"/>
          <w:sz w:val="20"/>
          <w:szCs w:val="20"/>
        </w:rPr>
      </w:pPr>
      <w:bookmarkStart w:id="6" w:name="_Hlk526699565"/>
      <w:bookmarkStart w:id="7" w:name="_Hlk526699521"/>
      <w:r w:rsidRPr="003C2955">
        <w:rPr>
          <w:rFonts w:cstheme="minorHAnsi"/>
          <w:sz w:val="20"/>
          <w:szCs w:val="20"/>
        </w:rPr>
        <w:t xml:space="preserve">Consumo das Famílias em 2017 </w:t>
      </w:r>
      <w:r w:rsidRPr="003C2955">
        <w:rPr>
          <w:rFonts w:cstheme="minorHAnsi"/>
          <w:sz w:val="20"/>
          <w:szCs w:val="20"/>
        </w:rPr>
        <w:sym w:font="Symbol" w:char="F03D"/>
      </w:r>
      <w:r w:rsidRPr="003C2955">
        <w:rPr>
          <w:rFonts w:cstheme="minorHAnsi"/>
          <w:sz w:val="20"/>
          <w:szCs w:val="20"/>
        </w:rPr>
        <w:t xml:space="preserve"> Consumo das Famílias em 2016 </w:t>
      </w:r>
      <w:r w:rsidRPr="003C2955">
        <w:rPr>
          <w:rFonts w:cstheme="minorHAnsi"/>
          <w:sz w:val="20"/>
          <w:szCs w:val="20"/>
        </w:rPr>
        <w:sym w:font="Symbol" w:char="F0B4"/>
      </w:r>
      <w:r w:rsidRPr="003C2955">
        <w:rPr>
          <w:rFonts w:cstheme="minorHAnsi"/>
          <w:sz w:val="20"/>
          <w:szCs w:val="20"/>
        </w:rPr>
        <w:t xml:space="preserve"> Coeficiente multiplicador</w:t>
      </w:r>
    </w:p>
    <w:bookmarkEnd w:id="6"/>
    <w:p w:rsidR="00CF47AD" w:rsidRDefault="00CF47AD" w:rsidP="00CF47AD">
      <w:pPr>
        <w:spacing w:before="100" w:after="100" w:line="240" w:lineRule="auto"/>
        <w:ind w:left="567" w:right="567"/>
        <w:jc w:val="both"/>
        <w:rPr>
          <w:b/>
          <w:sz w:val="20"/>
          <w:szCs w:val="20"/>
        </w:rPr>
      </w:pPr>
      <w:r w:rsidRPr="003C2955">
        <w:rPr>
          <w:rFonts w:cstheme="minorHAnsi"/>
          <w:sz w:val="20"/>
          <w:szCs w:val="20"/>
        </w:rPr>
        <w:t xml:space="preserve">Consumo das Famílias em 2017 </w:t>
      </w:r>
      <w:r w:rsidRPr="003C2955">
        <w:rPr>
          <w:rFonts w:cstheme="minorHAnsi"/>
          <w:sz w:val="20"/>
          <w:szCs w:val="20"/>
        </w:rPr>
        <w:sym w:font="Symbol" w:char="F03D"/>
      </w:r>
      <w:r w:rsidRPr="003C2955">
        <w:rPr>
          <w:rFonts w:cstheme="minorHAnsi"/>
          <w:sz w:val="20"/>
          <w:szCs w:val="20"/>
        </w:rPr>
        <w:t xml:space="preserve"> 22,5 </w:t>
      </w:r>
      <w:proofErr w:type="gramStart"/>
      <w:r w:rsidRPr="003C2955">
        <w:rPr>
          <w:rFonts w:cstheme="minorHAnsi"/>
          <w:sz w:val="20"/>
          <w:szCs w:val="20"/>
        </w:rPr>
        <w:t>mil</w:t>
      </w:r>
      <w:proofErr w:type="gramEnd"/>
      <w:r w:rsidRPr="003C2955">
        <w:rPr>
          <w:rFonts w:cstheme="minorHAnsi"/>
          <w:sz w:val="20"/>
          <w:szCs w:val="20"/>
        </w:rPr>
        <w:t xml:space="preserve"> milhões de euros </w:t>
      </w:r>
      <w:r w:rsidRPr="003C2955">
        <w:rPr>
          <w:rFonts w:cstheme="minorHAnsi"/>
          <w:sz w:val="20"/>
          <w:szCs w:val="20"/>
        </w:rPr>
        <w:sym w:font="Symbol" w:char="F0B4"/>
      </w:r>
      <w:r w:rsidRPr="003C2955">
        <w:rPr>
          <w:rFonts w:cstheme="minorHAnsi"/>
          <w:sz w:val="20"/>
          <w:szCs w:val="20"/>
        </w:rPr>
        <w:t xml:space="preserve"> 0,985 ≈ 22,16 </w:t>
      </w:r>
      <w:proofErr w:type="gramStart"/>
      <w:r w:rsidRPr="003C2955">
        <w:rPr>
          <w:rFonts w:cstheme="minorHAnsi"/>
          <w:sz w:val="20"/>
          <w:szCs w:val="20"/>
        </w:rPr>
        <w:t>mil</w:t>
      </w:r>
      <w:proofErr w:type="gramEnd"/>
      <w:r w:rsidRPr="003C2955">
        <w:rPr>
          <w:rFonts w:cstheme="minorHAnsi"/>
          <w:sz w:val="20"/>
          <w:szCs w:val="20"/>
        </w:rPr>
        <w:t xml:space="preserve"> milhões de euros</w:t>
      </w:r>
      <w:bookmarkEnd w:id="7"/>
    </w:p>
    <w:p w:rsidR="00134EFE" w:rsidRPr="001E50AF" w:rsidRDefault="00134EFE" w:rsidP="00443627">
      <w:pPr>
        <w:spacing w:before="100" w:after="100" w:line="240" w:lineRule="auto"/>
        <w:ind w:left="567" w:right="567"/>
        <w:jc w:val="both"/>
        <w:rPr>
          <w:sz w:val="20"/>
          <w:szCs w:val="20"/>
        </w:rPr>
      </w:pPr>
      <w:r>
        <w:rPr>
          <w:b/>
          <w:sz w:val="20"/>
          <w:szCs w:val="20"/>
        </w:rPr>
        <w:t>6</w:t>
      </w:r>
      <w:r w:rsidR="00A13464">
        <w:rPr>
          <w:b/>
          <w:sz w:val="20"/>
          <w:szCs w:val="20"/>
        </w:rPr>
        <w:t>.</w:t>
      </w:r>
      <w:r w:rsidR="00E1430C">
        <w:rPr>
          <w:b/>
          <w:sz w:val="20"/>
          <w:szCs w:val="20"/>
        </w:rPr>
        <w:t xml:space="preserve"> </w:t>
      </w:r>
      <w:r w:rsidR="00F964C0" w:rsidRPr="003C2955">
        <w:rPr>
          <w:b/>
          <w:sz w:val="20"/>
          <w:szCs w:val="20"/>
        </w:rPr>
        <w:t>(A)</w:t>
      </w:r>
      <w:r w:rsidR="00F964C0" w:rsidRPr="003C2955">
        <w:rPr>
          <w:sz w:val="20"/>
          <w:szCs w:val="20"/>
        </w:rPr>
        <w:t xml:space="preserve"> Em 2013, os rendimentos das </w:t>
      </w:r>
      <w:r w:rsidR="00CF47AD">
        <w:rPr>
          <w:sz w:val="20"/>
          <w:szCs w:val="20"/>
        </w:rPr>
        <w:t>F</w:t>
      </w:r>
      <w:r w:rsidR="00F964C0" w:rsidRPr="003C2955">
        <w:rPr>
          <w:sz w:val="20"/>
          <w:szCs w:val="20"/>
        </w:rPr>
        <w:t xml:space="preserve">amílias foram inferiores aos de 2011 e 2012, porque os coeficientes orçamentais relativos à despesa com os bens alimentares aumentaram sempre ao longo destes anos (as taxas de crescimento foram positivas), tendo em 2013 alcançado a variação mais elevada (1,5%). De acordo com a lei de </w:t>
      </w:r>
      <w:proofErr w:type="spellStart"/>
      <w:r w:rsidR="00F964C0" w:rsidRPr="003C2955">
        <w:rPr>
          <w:sz w:val="20"/>
          <w:szCs w:val="20"/>
        </w:rPr>
        <w:t>Engel</w:t>
      </w:r>
      <w:proofErr w:type="spellEnd"/>
      <w:r w:rsidR="00F964C0" w:rsidRPr="003C2955">
        <w:rPr>
          <w:sz w:val="20"/>
          <w:szCs w:val="20"/>
        </w:rPr>
        <w:t xml:space="preserve">, quanto menor é o rendimento das </w:t>
      </w:r>
      <w:r w:rsidR="00CF47AD">
        <w:rPr>
          <w:sz w:val="20"/>
          <w:szCs w:val="20"/>
        </w:rPr>
        <w:t>F</w:t>
      </w:r>
      <w:r w:rsidR="00F964C0" w:rsidRPr="003C2955">
        <w:rPr>
          <w:sz w:val="20"/>
          <w:szCs w:val="20"/>
        </w:rPr>
        <w:t>amílias, maior será o coeficiente orçamental relativo à despesa com bens alimentares.</w:t>
      </w:r>
    </w:p>
    <w:p w:rsidR="00CF47AD" w:rsidRDefault="00CF47AD">
      <w:pPr>
        <w:rPr>
          <w:b/>
          <w:sz w:val="20"/>
        </w:rPr>
      </w:pPr>
      <w:r>
        <w:rPr>
          <w:b/>
          <w:sz w:val="20"/>
        </w:rPr>
        <w:br w:type="page"/>
      </w:r>
    </w:p>
    <w:p w:rsidR="00134EFE" w:rsidRDefault="00134EFE" w:rsidP="00443627">
      <w:pPr>
        <w:spacing w:before="100" w:after="100" w:line="240" w:lineRule="auto"/>
        <w:ind w:left="567" w:right="567"/>
        <w:jc w:val="both"/>
        <w:rPr>
          <w:b/>
          <w:sz w:val="20"/>
        </w:rPr>
      </w:pPr>
      <w:r>
        <w:rPr>
          <w:b/>
          <w:sz w:val="20"/>
        </w:rPr>
        <w:lastRenderedPageBreak/>
        <w:t>7</w:t>
      </w:r>
      <w:r w:rsidR="00A13464">
        <w:rPr>
          <w:b/>
          <w:sz w:val="20"/>
        </w:rPr>
        <w:t>.</w:t>
      </w:r>
      <w:r w:rsidR="00E1430C">
        <w:rPr>
          <w:b/>
          <w:sz w:val="20"/>
        </w:rPr>
        <w:t xml:space="preserve"> </w:t>
      </w:r>
      <w:r w:rsidR="00F964C0" w:rsidRPr="003C2955">
        <w:rPr>
          <w:b/>
          <w:sz w:val="20"/>
          <w:szCs w:val="20"/>
        </w:rPr>
        <w:t>(A)</w:t>
      </w:r>
      <w:r w:rsidR="00F964C0" w:rsidRPr="003C2955">
        <w:rPr>
          <w:sz w:val="20"/>
          <w:szCs w:val="20"/>
        </w:rPr>
        <w:t xml:space="preserve"> Em 2017, por cada 1000 jovens ativos (15-24 anos), 275 encontravam-se desempregados, ou por cada 100 jovens ativos, 27,5 encontravam-se desempregados.</w:t>
      </w:r>
    </w:p>
    <w:p w:rsidR="00F964C0" w:rsidRPr="003C2955" w:rsidRDefault="00F964C0" w:rsidP="00443627">
      <w:pPr>
        <w:spacing w:before="100" w:after="100" w:line="240" w:lineRule="auto"/>
        <w:ind w:left="567" w:right="510"/>
        <w:rPr>
          <w:rFonts w:ascii="Cambria Math" w:hAnsi="Cambria Math"/>
          <w:sz w:val="20"/>
          <w:szCs w:val="20"/>
          <w:oMath/>
        </w:rPr>
      </w:pPr>
      <m:oMath>
        <m:r>
          <m:rPr>
            <m:sty m:val="p"/>
          </m:rPr>
          <w:rPr>
            <w:rFonts w:ascii="Cambria Math" w:hAnsi="Cambria Math"/>
            <w:sz w:val="20"/>
            <w:szCs w:val="20"/>
          </w:rPr>
          <m:t xml:space="preserve">Taxa de desemprego = </m:t>
        </m:r>
        <m:f>
          <m:fPr>
            <m:ctrlPr>
              <w:rPr>
                <w:rFonts w:ascii="Cambria Math" w:hAnsi="Cambria Math"/>
                <w:sz w:val="20"/>
                <w:szCs w:val="20"/>
              </w:rPr>
            </m:ctrlPr>
          </m:fPr>
          <m:num>
            <m:r>
              <m:rPr>
                <m:sty m:val="p"/>
              </m:rPr>
              <w:rPr>
                <w:rFonts w:ascii="Cambria Math" w:hAnsi="Cambria Math"/>
                <w:sz w:val="20"/>
                <w:szCs w:val="20"/>
              </w:rPr>
              <m:t>N.° de desempregados</m:t>
            </m:r>
          </m:num>
          <m:den>
            <m:r>
              <m:rPr>
                <m:sty m:val="p"/>
              </m:rPr>
              <w:rPr>
                <w:rFonts w:ascii="Cambria Math" w:hAnsi="Cambria Math"/>
                <w:sz w:val="20"/>
                <w:szCs w:val="20"/>
              </w:rPr>
              <m:t>População ativa</m:t>
            </m:r>
          </m:den>
        </m:f>
        <m:r>
          <m:rPr>
            <m:sty m:val="p"/>
          </m:rPr>
          <w:rPr>
            <w:rFonts w:ascii="Cambria Math" w:hAnsi="Cambria Math"/>
            <w:sz w:val="20"/>
            <w:szCs w:val="20"/>
          </w:rPr>
          <m:t>×100</m:t>
        </m:r>
      </m:oMath>
      <w:r w:rsidRPr="003C2955">
        <w:rPr>
          <w:rFonts w:eastAsiaTheme="minorEastAsia"/>
          <w:color w:val="FFFFFF" w:themeColor="background1"/>
          <w:sz w:val="20"/>
          <w:szCs w:val="20"/>
        </w:rPr>
        <w:t>.</w:t>
      </w:r>
    </w:p>
    <w:p w:rsidR="00F964C0" w:rsidRPr="003C2955" w:rsidRDefault="00F964C0" w:rsidP="00443627">
      <w:pPr>
        <w:spacing w:before="100" w:after="100" w:line="240" w:lineRule="auto"/>
        <w:ind w:left="567" w:right="510"/>
        <w:jc w:val="both"/>
        <w:rPr>
          <w:sz w:val="20"/>
          <w:szCs w:val="20"/>
        </w:rPr>
      </w:pPr>
      <w:r w:rsidRPr="003C2955">
        <w:rPr>
          <w:sz w:val="20"/>
          <w:szCs w:val="20"/>
        </w:rPr>
        <w:t>Assim, a resposta (B) não está correta.</w:t>
      </w:r>
    </w:p>
    <w:p w:rsidR="00F964C0" w:rsidRPr="003C2955" w:rsidRDefault="00F964C0" w:rsidP="00443627">
      <w:pPr>
        <w:spacing w:before="100" w:after="100" w:line="240" w:lineRule="auto"/>
        <w:ind w:left="567" w:right="510"/>
        <w:jc w:val="both"/>
        <w:rPr>
          <w:sz w:val="20"/>
          <w:szCs w:val="20"/>
        </w:rPr>
      </w:pPr>
      <w:r w:rsidRPr="003C2955">
        <w:rPr>
          <w:sz w:val="20"/>
          <w:szCs w:val="20"/>
        </w:rPr>
        <w:t>As respostas (C) e (D) também não se encontram corretas porque as taxas de variação não se adicionam nem se subtraem, uma vez que são valores relativos. Quando pretendemos conhecer o valor de taxas de variação ao longo de vários anos, as taxas de crescimento (positivas ou negativas) multiplicam-se, a partir dos respetivos coeficientes</w:t>
      </w:r>
      <w:r w:rsidRPr="003C2955">
        <w:rPr>
          <w:rFonts w:eastAsiaTheme="minorEastAsia"/>
          <w:color w:val="000000" w:themeColor="text1"/>
          <w:kern w:val="24"/>
          <w:sz w:val="20"/>
          <w:szCs w:val="20"/>
          <w:lang w:eastAsia="pt-PT"/>
        </w:rPr>
        <w:t xml:space="preserve"> multiplicadores.</w:t>
      </w:r>
    </w:p>
    <w:p w:rsidR="00E1430C" w:rsidRDefault="00E1430C" w:rsidP="00443627">
      <w:pPr>
        <w:spacing w:before="100" w:after="100" w:line="240" w:lineRule="auto"/>
        <w:ind w:left="567" w:right="567"/>
        <w:jc w:val="both"/>
        <w:rPr>
          <w:sz w:val="20"/>
          <w:szCs w:val="20"/>
        </w:rPr>
      </w:pPr>
      <w:r>
        <w:rPr>
          <w:b/>
          <w:sz w:val="20"/>
          <w:szCs w:val="20"/>
        </w:rPr>
        <w:t>8</w:t>
      </w:r>
      <w:r w:rsidRPr="001E50AF">
        <w:rPr>
          <w:b/>
          <w:sz w:val="20"/>
          <w:szCs w:val="20"/>
        </w:rPr>
        <w:t>.</w:t>
      </w:r>
      <w:r>
        <w:rPr>
          <w:b/>
          <w:sz w:val="20"/>
          <w:szCs w:val="20"/>
        </w:rPr>
        <w:t xml:space="preserve"> </w:t>
      </w:r>
      <w:r w:rsidR="00F964C0" w:rsidRPr="003C2955">
        <w:rPr>
          <w:b/>
          <w:sz w:val="20"/>
          <w:szCs w:val="20"/>
        </w:rPr>
        <w:t>(D)</w:t>
      </w:r>
      <w:r w:rsidR="00F964C0" w:rsidRPr="003C2955">
        <w:rPr>
          <w:sz w:val="20"/>
          <w:szCs w:val="20"/>
        </w:rPr>
        <w:t xml:space="preserve"> Verificam-se deseconomias de escala quando os rendimentos à escala (economias de escala) diminuem, uma vez que o custo unitário do bem aumenta.</w:t>
      </w:r>
    </w:p>
    <w:p w:rsidR="00F964C0" w:rsidRPr="001E50AF" w:rsidRDefault="00F964C0" w:rsidP="00443627">
      <w:pPr>
        <w:spacing w:before="100" w:after="100" w:line="240" w:lineRule="auto"/>
        <w:ind w:left="567" w:right="567"/>
        <w:jc w:val="both"/>
        <w:rPr>
          <w:rFonts w:cs="DIN-Black"/>
          <w:b/>
          <w:color w:val="000000" w:themeColor="text1"/>
          <w:sz w:val="20"/>
          <w:szCs w:val="20"/>
          <w:lang w:eastAsia="pt-PT"/>
        </w:rPr>
      </w:pPr>
      <w:r>
        <w:rPr>
          <w:b/>
          <w:sz w:val="20"/>
          <w:szCs w:val="20"/>
        </w:rPr>
        <w:t>9</w:t>
      </w:r>
      <w:r w:rsidRPr="001E50AF">
        <w:rPr>
          <w:b/>
          <w:sz w:val="20"/>
          <w:szCs w:val="20"/>
        </w:rPr>
        <w:t>.</w:t>
      </w:r>
      <w:r>
        <w:rPr>
          <w:b/>
          <w:sz w:val="20"/>
          <w:szCs w:val="20"/>
        </w:rPr>
        <w:t xml:space="preserve"> </w:t>
      </w:r>
      <w:r w:rsidRPr="003C2955">
        <w:rPr>
          <w:b/>
          <w:sz w:val="20"/>
          <w:szCs w:val="20"/>
        </w:rPr>
        <w:t>(C)</w:t>
      </w:r>
      <w:r w:rsidRPr="003C2955">
        <w:rPr>
          <w:sz w:val="20"/>
          <w:szCs w:val="20"/>
        </w:rPr>
        <w:t xml:space="preserve"> Porque corresponde à maior produtividade marginal.</w:t>
      </w:r>
    </w:p>
    <w:tbl>
      <w:tblPr>
        <w:tblStyle w:val="TableGrid"/>
        <w:tblW w:w="0" w:type="auto"/>
        <w:jc w:val="center"/>
        <w:tblInd w:w="-2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965"/>
        <w:gridCol w:w="1744"/>
        <w:gridCol w:w="1744"/>
        <w:gridCol w:w="1744"/>
        <w:gridCol w:w="1744"/>
      </w:tblGrid>
      <w:tr w:rsidR="00F964C0" w:rsidRPr="00526A55" w:rsidTr="00F964C0">
        <w:trPr>
          <w:jc w:val="center"/>
        </w:trPr>
        <w:tc>
          <w:tcPr>
            <w:tcW w:w="1965" w:type="dxa"/>
            <w:shd w:val="clear" w:color="auto" w:fill="D9D9D9" w:themeFill="background1" w:themeFillShade="D9"/>
            <w:vAlign w:val="center"/>
          </w:tcPr>
          <w:p w:rsidR="00F964C0" w:rsidRPr="00F964C0" w:rsidRDefault="00F964C0" w:rsidP="00443627">
            <w:pPr>
              <w:spacing w:before="20" w:after="20"/>
              <w:jc w:val="center"/>
              <w:rPr>
                <w:b/>
                <w:sz w:val="18"/>
                <w:szCs w:val="20"/>
              </w:rPr>
            </w:pPr>
            <w:r w:rsidRPr="00F964C0">
              <w:rPr>
                <w:b/>
                <w:sz w:val="18"/>
                <w:szCs w:val="20"/>
              </w:rPr>
              <w:t>Capital</w:t>
            </w:r>
            <w:r>
              <w:rPr>
                <w:b/>
                <w:sz w:val="18"/>
                <w:szCs w:val="20"/>
              </w:rPr>
              <w:br/>
            </w:r>
            <w:proofErr w:type="gramStart"/>
            <w:r w:rsidRPr="00F964C0">
              <w:rPr>
                <w:b/>
                <w:sz w:val="18"/>
                <w:szCs w:val="20"/>
              </w:rPr>
              <w:t>(</w:t>
            </w:r>
            <w:proofErr w:type="spellStart"/>
            <w:r w:rsidRPr="00F964C0">
              <w:rPr>
                <w:b/>
                <w:sz w:val="18"/>
                <w:szCs w:val="20"/>
              </w:rPr>
              <w:t>u.</w:t>
            </w:r>
            <w:proofErr w:type="gramEnd"/>
            <w:r w:rsidRPr="00F964C0">
              <w:rPr>
                <w:b/>
                <w:sz w:val="18"/>
                <w:szCs w:val="20"/>
              </w:rPr>
              <w:t>m</w:t>
            </w:r>
            <w:proofErr w:type="spellEnd"/>
            <w:r w:rsidRPr="00F964C0">
              <w:rPr>
                <w:b/>
                <w:sz w:val="18"/>
                <w:szCs w:val="20"/>
              </w:rPr>
              <w:t>.)</w:t>
            </w:r>
          </w:p>
        </w:tc>
        <w:tc>
          <w:tcPr>
            <w:tcW w:w="1744" w:type="dxa"/>
            <w:shd w:val="clear" w:color="auto" w:fill="D9D9D9" w:themeFill="background1" w:themeFillShade="D9"/>
            <w:vAlign w:val="center"/>
          </w:tcPr>
          <w:p w:rsidR="00F964C0" w:rsidRPr="00F964C0" w:rsidRDefault="00F964C0" w:rsidP="00443627">
            <w:pPr>
              <w:spacing w:before="20" w:after="20"/>
              <w:jc w:val="center"/>
              <w:rPr>
                <w:b/>
                <w:sz w:val="18"/>
                <w:szCs w:val="20"/>
              </w:rPr>
            </w:pPr>
            <w:r w:rsidRPr="00F964C0">
              <w:rPr>
                <w:b/>
                <w:sz w:val="18"/>
                <w:szCs w:val="20"/>
              </w:rPr>
              <w:t>Número de Trabalhadores</w:t>
            </w:r>
          </w:p>
        </w:tc>
        <w:tc>
          <w:tcPr>
            <w:tcW w:w="1744" w:type="dxa"/>
            <w:shd w:val="clear" w:color="auto" w:fill="D9D9D9" w:themeFill="background1" w:themeFillShade="D9"/>
            <w:vAlign w:val="center"/>
          </w:tcPr>
          <w:p w:rsidR="00F964C0" w:rsidRPr="00F964C0" w:rsidRDefault="00F964C0" w:rsidP="00443627">
            <w:pPr>
              <w:spacing w:before="20" w:after="20"/>
              <w:jc w:val="center"/>
              <w:rPr>
                <w:b/>
                <w:sz w:val="18"/>
                <w:szCs w:val="20"/>
              </w:rPr>
            </w:pPr>
            <w:r w:rsidRPr="00F964C0">
              <w:rPr>
                <w:b/>
                <w:sz w:val="18"/>
                <w:szCs w:val="20"/>
              </w:rPr>
              <w:t>Produção total</w:t>
            </w:r>
            <w:r>
              <w:rPr>
                <w:b/>
                <w:sz w:val="18"/>
                <w:szCs w:val="20"/>
              </w:rPr>
              <w:br/>
            </w:r>
            <w:proofErr w:type="gramStart"/>
            <w:r w:rsidRPr="00F964C0">
              <w:rPr>
                <w:b/>
                <w:sz w:val="18"/>
                <w:szCs w:val="20"/>
              </w:rPr>
              <w:t>(milhares</w:t>
            </w:r>
            <w:proofErr w:type="gramEnd"/>
            <w:r w:rsidRPr="00F964C0">
              <w:rPr>
                <w:b/>
                <w:sz w:val="18"/>
                <w:szCs w:val="20"/>
              </w:rPr>
              <w:t xml:space="preserve"> </w:t>
            </w:r>
            <w:r>
              <w:rPr>
                <w:b/>
                <w:sz w:val="18"/>
                <w:szCs w:val="20"/>
              </w:rPr>
              <w:br/>
            </w:r>
            <w:proofErr w:type="gramStart"/>
            <w:r w:rsidRPr="00F964C0">
              <w:rPr>
                <w:b/>
                <w:sz w:val="18"/>
                <w:szCs w:val="20"/>
              </w:rPr>
              <w:t>de</w:t>
            </w:r>
            <w:proofErr w:type="gramEnd"/>
            <w:r w:rsidRPr="00F964C0">
              <w:rPr>
                <w:b/>
                <w:sz w:val="18"/>
                <w:szCs w:val="20"/>
              </w:rPr>
              <w:t xml:space="preserve"> unidades)</w:t>
            </w:r>
          </w:p>
        </w:tc>
        <w:tc>
          <w:tcPr>
            <w:tcW w:w="1744" w:type="dxa"/>
            <w:shd w:val="clear" w:color="auto" w:fill="D9D9D9" w:themeFill="background1" w:themeFillShade="D9"/>
            <w:vAlign w:val="center"/>
          </w:tcPr>
          <w:p w:rsidR="00F964C0" w:rsidRPr="00F964C0" w:rsidRDefault="00F964C0" w:rsidP="00443627">
            <w:pPr>
              <w:spacing w:before="20" w:after="20"/>
              <w:jc w:val="center"/>
              <w:rPr>
                <w:b/>
                <w:sz w:val="18"/>
                <w:szCs w:val="20"/>
              </w:rPr>
            </w:pPr>
            <w:r w:rsidRPr="00F964C0">
              <w:rPr>
                <w:b/>
                <w:sz w:val="18"/>
                <w:szCs w:val="20"/>
              </w:rPr>
              <w:t xml:space="preserve">Produtividade marginal </w:t>
            </w:r>
            <w:proofErr w:type="gramStart"/>
            <w:r w:rsidRPr="00F964C0">
              <w:rPr>
                <w:b/>
                <w:sz w:val="18"/>
                <w:szCs w:val="20"/>
              </w:rPr>
              <w:t>por</w:t>
            </w:r>
            <w:proofErr w:type="gramEnd"/>
            <w:r w:rsidRPr="00F964C0">
              <w:rPr>
                <w:b/>
                <w:sz w:val="18"/>
                <w:szCs w:val="20"/>
              </w:rPr>
              <w:t xml:space="preserve"> </w:t>
            </w:r>
            <w:r>
              <w:rPr>
                <w:b/>
                <w:sz w:val="18"/>
                <w:szCs w:val="20"/>
              </w:rPr>
              <w:br/>
            </w:r>
            <w:r w:rsidRPr="00F964C0">
              <w:rPr>
                <w:b/>
                <w:sz w:val="18"/>
                <w:szCs w:val="20"/>
              </w:rPr>
              <w:t xml:space="preserve">10 </w:t>
            </w:r>
            <w:proofErr w:type="gramStart"/>
            <w:r w:rsidRPr="00F964C0">
              <w:rPr>
                <w:b/>
                <w:sz w:val="18"/>
                <w:szCs w:val="20"/>
              </w:rPr>
              <w:t>trabalhadores</w:t>
            </w:r>
            <w:proofErr w:type="gramEnd"/>
          </w:p>
        </w:tc>
        <w:tc>
          <w:tcPr>
            <w:tcW w:w="1744" w:type="dxa"/>
            <w:shd w:val="clear" w:color="auto" w:fill="D9D9D9" w:themeFill="background1" w:themeFillShade="D9"/>
            <w:vAlign w:val="center"/>
          </w:tcPr>
          <w:p w:rsidR="00F964C0" w:rsidRPr="00F964C0" w:rsidRDefault="00F964C0" w:rsidP="00443627">
            <w:pPr>
              <w:spacing w:before="20" w:after="20"/>
              <w:jc w:val="center"/>
              <w:rPr>
                <w:b/>
                <w:sz w:val="18"/>
                <w:szCs w:val="20"/>
              </w:rPr>
            </w:pPr>
            <w:r w:rsidRPr="00F964C0">
              <w:rPr>
                <w:b/>
                <w:sz w:val="18"/>
                <w:szCs w:val="20"/>
              </w:rPr>
              <w:t xml:space="preserve">Produtividade marginal média </w:t>
            </w:r>
            <w:r>
              <w:rPr>
                <w:b/>
                <w:sz w:val="18"/>
                <w:szCs w:val="20"/>
              </w:rPr>
              <w:br/>
            </w:r>
            <w:proofErr w:type="gramStart"/>
            <w:r w:rsidRPr="00F964C0">
              <w:rPr>
                <w:b/>
                <w:sz w:val="18"/>
                <w:szCs w:val="20"/>
              </w:rPr>
              <w:t>por</w:t>
            </w:r>
            <w:proofErr w:type="gramEnd"/>
            <w:r w:rsidRPr="00F964C0">
              <w:rPr>
                <w:b/>
                <w:sz w:val="18"/>
                <w:szCs w:val="20"/>
              </w:rPr>
              <w:t xml:space="preserve"> trabalhador</w:t>
            </w:r>
          </w:p>
        </w:tc>
      </w:tr>
      <w:tr w:rsidR="00F964C0" w:rsidRPr="00526A55" w:rsidTr="00F964C0">
        <w:trPr>
          <w:jc w:val="center"/>
        </w:trPr>
        <w:tc>
          <w:tcPr>
            <w:tcW w:w="1965" w:type="dxa"/>
            <w:vMerge w:val="restart"/>
            <w:vAlign w:val="center"/>
          </w:tcPr>
          <w:p w:rsidR="00F964C0" w:rsidRPr="00F964C0" w:rsidRDefault="00F964C0" w:rsidP="00443627">
            <w:pPr>
              <w:spacing w:before="20" w:after="20"/>
              <w:jc w:val="center"/>
              <w:rPr>
                <w:sz w:val="18"/>
                <w:szCs w:val="20"/>
              </w:rPr>
            </w:pPr>
            <w:r w:rsidRPr="00F964C0">
              <w:rPr>
                <w:sz w:val="18"/>
                <w:szCs w:val="20"/>
              </w:rPr>
              <w:t>15 000</w:t>
            </w:r>
          </w:p>
        </w:tc>
        <w:tc>
          <w:tcPr>
            <w:tcW w:w="1744" w:type="dxa"/>
            <w:vAlign w:val="center"/>
          </w:tcPr>
          <w:p w:rsidR="00F964C0" w:rsidRPr="00F964C0" w:rsidRDefault="00F964C0" w:rsidP="00443627">
            <w:pPr>
              <w:spacing w:before="20" w:after="20"/>
              <w:ind w:right="624"/>
              <w:jc w:val="right"/>
              <w:rPr>
                <w:sz w:val="18"/>
                <w:szCs w:val="20"/>
              </w:rPr>
            </w:pPr>
            <w:r w:rsidRPr="00F964C0">
              <w:rPr>
                <w:sz w:val="18"/>
                <w:szCs w:val="20"/>
              </w:rPr>
              <w:t>100</w:t>
            </w:r>
          </w:p>
        </w:tc>
        <w:tc>
          <w:tcPr>
            <w:tcW w:w="1744" w:type="dxa"/>
            <w:vAlign w:val="center"/>
          </w:tcPr>
          <w:p w:rsidR="00F964C0" w:rsidRPr="00F964C0" w:rsidRDefault="00F964C0" w:rsidP="00443627">
            <w:pPr>
              <w:spacing w:before="20" w:after="20"/>
              <w:ind w:right="510"/>
              <w:jc w:val="right"/>
              <w:rPr>
                <w:sz w:val="18"/>
                <w:szCs w:val="20"/>
              </w:rPr>
            </w:pPr>
            <w:r w:rsidRPr="00F964C0">
              <w:rPr>
                <w:sz w:val="18"/>
                <w:szCs w:val="20"/>
              </w:rPr>
              <w:t>6 000</w:t>
            </w:r>
          </w:p>
        </w:tc>
        <w:tc>
          <w:tcPr>
            <w:tcW w:w="1744" w:type="dxa"/>
            <w:vAlign w:val="center"/>
          </w:tcPr>
          <w:p w:rsidR="00F964C0" w:rsidRPr="00F964C0" w:rsidRDefault="00F964C0" w:rsidP="00443627">
            <w:pPr>
              <w:spacing w:before="20" w:after="20"/>
              <w:ind w:right="567"/>
              <w:jc w:val="right"/>
              <w:rPr>
                <w:sz w:val="18"/>
                <w:szCs w:val="20"/>
              </w:rPr>
            </w:pPr>
            <w:r w:rsidRPr="00F964C0">
              <w:rPr>
                <w:sz w:val="18"/>
                <w:szCs w:val="20"/>
              </w:rPr>
              <w:t>-----</w:t>
            </w:r>
          </w:p>
        </w:tc>
        <w:tc>
          <w:tcPr>
            <w:tcW w:w="1744" w:type="dxa"/>
            <w:vAlign w:val="center"/>
          </w:tcPr>
          <w:p w:rsidR="00F964C0" w:rsidRPr="00F964C0" w:rsidRDefault="00F964C0" w:rsidP="00443627">
            <w:pPr>
              <w:spacing w:before="20" w:after="20"/>
              <w:ind w:right="567"/>
              <w:jc w:val="right"/>
              <w:rPr>
                <w:sz w:val="18"/>
                <w:szCs w:val="20"/>
              </w:rPr>
            </w:pPr>
            <w:r w:rsidRPr="00F964C0">
              <w:rPr>
                <w:sz w:val="18"/>
                <w:szCs w:val="20"/>
              </w:rPr>
              <w:t>----</w:t>
            </w:r>
          </w:p>
        </w:tc>
      </w:tr>
      <w:tr w:rsidR="00F964C0" w:rsidRPr="00526A55" w:rsidTr="00F964C0">
        <w:trPr>
          <w:jc w:val="center"/>
        </w:trPr>
        <w:tc>
          <w:tcPr>
            <w:tcW w:w="1965" w:type="dxa"/>
            <w:vMerge/>
            <w:vAlign w:val="center"/>
          </w:tcPr>
          <w:p w:rsidR="00F964C0" w:rsidRPr="00F964C0" w:rsidRDefault="00F964C0" w:rsidP="00443627">
            <w:pPr>
              <w:spacing w:before="20" w:after="20"/>
              <w:jc w:val="center"/>
              <w:rPr>
                <w:sz w:val="18"/>
              </w:rPr>
            </w:pPr>
          </w:p>
        </w:tc>
        <w:tc>
          <w:tcPr>
            <w:tcW w:w="1744" w:type="dxa"/>
            <w:vAlign w:val="center"/>
          </w:tcPr>
          <w:p w:rsidR="00F964C0" w:rsidRPr="00F964C0" w:rsidRDefault="00F964C0" w:rsidP="00443627">
            <w:pPr>
              <w:spacing w:before="20" w:after="20"/>
              <w:ind w:right="624"/>
              <w:jc w:val="right"/>
              <w:rPr>
                <w:sz w:val="18"/>
              </w:rPr>
            </w:pPr>
            <w:r w:rsidRPr="00F964C0">
              <w:rPr>
                <w:sz w:val="18"/>
                <w:szCs w:val="20"/>
              </w:rPr>
              <w:t>110</w:t>
            </w:r>
          </w:p>
        </w:tc>
        <w:tc>
          <w:tcPr>
            <w:tcW w:w="1744" w:type="dxa"/>
            <w:vAlign w:val="center"/>
          </w:tcPr>
          <w:p w:rsidR="00F964C0" w:rsidRPr="00F964C0" w:rsidRDefault="00F964C0" w:rsidP="00443627">
            <w:pPr>
              <w:spacing w:before="20" w:after="20"/>
              <w:ind w:right="510"/>
              <w:jc w:val="right"/>
              <w:rPr>
                <w:sz w:val="18"/>
              </w:rPr>
            </w:pPr>
            <w:r w:rsidRPr="00F964C0">
              <w:rPr>
                <w:sz w:val="18"/>
                <w:szCs w:val="20"/>
              </w:rPr>
              <w:t>8 500</w:t>
            </w:r>
          </w:p>
        </w:tc>
        <w:tc>
          <w:tcPr>
            <w:tcW w:w="1744" w:type="dxa"/>
            <w:vAlign w:val="center"/>
          </w:tcPr>
          <w:p w:rsidR="00F964C0" w:rsidRPr="00F964C0" w:rsidRDefault="00F964C0" w:rsidP="00443627">
            <w:pPr>
              <w:spacing w:before="20" w:after="20"/>
              <w:ind w:right="567"/>
              <w:jc w:val="right"/>
              <w:rPr>
                <w:sz w:val="18"/>
              </w:rPr>
            </w:pPr>
            <w:r w:rsidRPr="00F964C0">
              <w:rPr>
                <w:sz w:val="18"/>
                <w:szCs w:val="20"/>
              </w:rPr>
              <w:t>2 500</w:t>
            </w:r>
          </w:p>
        </w:tc>
        <w:tc>
          <w:tcPr>
            <w:tcW w:w="1744" w:type="dxa"/>
            <w:vAlign w:val="center"/>
          </w:tcPr>
          <w:p w:rsidR="00F964C0" w:rsidRPr="00F964C0" w:rsidRDefault="00F964C0" w:rsidP="00443627">
            <w:pPr>
              <w:spacing w:before="20" w:after="20"/>
              <w:ind w:right="567"/>
              <w:jc w:val="right"/>
              <w:rPr>
                <w:sz w:val="18"/>
              </w:rPr>
            </w:pPr>
            <w:r w:rsidRPr="00F964C0">
              <w:rPr>
                <w:sz w:val="18"/>
                <w:szCs w:val="20"/>
              </w:rPr>
              <w:t>250</w:t>
            </w:r>
          </w:p>
        </w:tc>
      </w:tr>
      <w:tr w:rsidR="00F964C0" w:rsidRPr="00526A55" w:rsidTr="00F964C0">
        <w:trPr>
          <w:jc w:val="center"/>
        </w:trPr>
        <w:tc>
          <w:tcPr>
            <w:tcW w:w="1965" w:type="dxa"/>
            <w:vMerge/>
            <w:vAlign w:val="center"/>
          </w:tcPr>
          <w:p w:rsidR="00F964C0" w:rsidRPr="00F964C0" w:rsidRDefault="00F964C0" w:rsidP="00443627">
            <w:pPr>
              <w:spacing w:before="20" w:after="20"/>
              <w:jc w:val="center"/>
              <w:rPr>
                <w:sz w:val="18"/>
              </w:rPr>
            </w:pPr>
          </w:p>
        </w:tc>
        <w:tc>
          <w:tcPr>
            <w:tcW w:w="1744" w:type="dxa"/>
            <w:vAlign w:val="center"/>
          </w:tcPr>
          <w:p w:rsidR="00F964C0" w:rsidRPr="00F964C0" w:rsidRDefault="00F964C0" w:rsidP="00443627">
            <w:pPr>
              <w:spacing w:before="20" w:after="20"/>
              <w:ind w:right="624"/>
              <w:jc w:val="right"/>
              <w:rPr>
                <w:sz w:val="18"/>
              </w:rPr>
            </w:pPr>
            <w:r w:rsidRPr="00F964C0">
              <w:rPr>
                <w:sz w:val="18"/>
                <w:szCs w:val="20"/>
              </w:rPr>
              <w:t>120</w:t>
            </w:r>
          </w:p>
        </w:tc>
        <w:tc>
          <w:tcPr>
            <w:tcW w:w="1744" w:type="dxa"/>
            <w:vAlign w:val="center"/>
          </w:tcPr>
          <w:p w:rsidR="00F964C0" w:rsidRPr="00F964C0" w:rsidRDefault="00F964C0" w:rsidP="00443627">
            <w:pPr>
              <w:spacing w:before="20" w:after="20"/>
              <w:ind w:right="510"/>
              <w:jc w:val="right"/>
              <w:rPr>
                <w:sz w:val="18"/>
              </w:rPr>
            </w:pPr>
            <w:r w:rsidRPr="00F964C0">
              <w:rPr>
                <w:sz w:val="18"/>
                <w:szCs w:val="20"/>
              </w:rPr>
              <w:t>9 500</w:t>
            </w:r>
          </w:p>
        </w:tc>
        <w:tc>
          <w:tcPr>
            <w:tcW w:w="1744" w:type="dxa"/>
            <w:vAlign w:val="center"/>
          </w:tcPr>
          <w:p w:rsidR="00F964C0" w:rsidRPr="00F964C0" w:rsidRDefault="00F964C0" w:rsidP="00443627">
            <w:pPr>
              <w:spacing w:before="20" w:after="20"/>
              <w:ind w:right="567"/>
              <w:jc w:val="right"/>
              <w:rPr>
                <w:sz w:val="18"/>
              </w:rPr>
            </w:pPr>
            <w:r w:rsidRPr="00F964C0">
              <w:rPr>
                <w:sz w:val="18"/>
                <w:szCs w:val="20"/>
              </w:rPr>
              <w:t>1 000</w:t>
            </w:r>
          </w:p>
        </w:tc>
        <w:tc>
          <w:tcPr>
            <w:tcW w:w="1744" w:type="dxa"/>
            <w:vAlign w:val="center"/>
          </w:tcPr>
          <w:p w:rsidR="00F964C0" w:rsidRPr="00F964C0" w:rsidRDefault="00F964C0" w:rsidP="00443627">
            <w:pPr>
              <w:spacing w:before="20" w:after="20"/>
              <w:ind w:right="567"/>
              <w:jc w:val="right"/>
              <w:rPr>
                <w:sz w:val="18"/>
              </w:rPr>
            </w:pPr>
            <w:r w:rsidRPr="00F964C0">
              <w:rPr>
                <w:sz w:val="18"/>
                <w:szCs w:val="20"/>
              </w:rPr>
              <w:t>100</w:t>
            </w:r>
          </w:p>
        </w:tc>
      </w:tr>
      <w:tr w:rsidR="00F964C0" w:rsidRPr="00526A55" w:rsidTr="00F964C0">
        <w:trPr>
          <w:jc w:val="center"/>
        </w:trPr>
        <w:tc>
          <w:tcPr>
            <w:tcW w:w="1965" w:type="dxa"/>
            <w:vMerge/>
            <w:vAlign w:val="center"/>
          </w:tcPr>
          <w:p w:rsidR="00F964C0" w:rsidRPr="00F964C0" w:rsidRDefault="00F964C0" w:rsidP="00443627">
            <w:pPr>
              <w:spacing w:before="20" w:after="20"/>
              <w:jc w:val="center"/>
              <w:rPr>
                <w:sz w:val="18"/>
              </w:rPr>
            </w:pPr>
          </w:p>
        </w:tc>
        <w:tc>
          <w:tcPr>
            <w:tcW w:w="1744" w:type="dxa"/>
            <w:vAlign w:val="center"/>
          </w:tcPr>
          <w:p w:rsidR="00F964C0" w:rsidRPr="00F964C0" w:rsidRDefault="00F964C0" w:rsidP="00443627">
            <w:pPr>
              <w:spacing w:before="20" w:after="20"/>
              <w:ind w:right="624"/>
              <w:jc w:val="right"/>
              <w:rPr>
                <w:sz w:val="18"/>
              </w:rPr>
            </w:pPr>
            <w:r w:rsidRPr="00F964C0">
              <w:rPr>
                <w:sz w:val="18"/>
                <w:szCs w:val="20"/>
              </w:rPr>
              <w:t>130</w:t>
            </w:r>
          </w:p>
        </w:tc>
        <w:tc>
          <w:tcPr>
            <w:tcW w:w="1744" w:type="dxa"/>
            <w:vAlign w:val="center"/>
          </w:tcPr>
          <w:p w:rsidR="00F964C0" w:rsidRPr="00F964C0" w:rsidRDefault="00F964C0" w:rsidP="00443627">
            <w:pPr>
              <w:spacing w:before="20" w:after="20"/>
              <w:ind w:right="510"/>
              <w:jc w:val="right"/>
              <w:rPr>
                <w:sz w:val="18"/>
              </w:rPr>
            </w:pPr>
            <w:r w:rsidRPr="00F964C0">
              <w:rPr>
                <w:sz w:val="18"/>
                <w:szCs w:val="20"/>
              </w:rPr>
              <w:t>10 000</w:t>
            </w:r>
          </w:p>
        </w:tc>
        <w:tc>
          <w:tcPr>
            <w:tcW w:w="1744" w:type="dxa"/>
            <w:vAlign w:val="center"/>
          </w:tcPr>
          <w:p w:rsidR="00F964C0" w:rsidRPr="00F964C0" w:rsidRDefault="00F964C0" w:rsidP="00443627">
            <w:pPr>
              <w:spacing w:before="20" w:after="20"/>
              <w:ind w:right="567"/>
              <w:jc w:val="right"/>
              <w:rPr>
                <w:sz w:val="18"/>
              </w:rPr>
            </w:pPr>
            <w:r w:rsidRPr="00F964C0">
              <w:rPr>
                <w:sz w:val="18"/>
                <w:szCs w:val="20"/>
              </w:rPr>
              <w:t>500</w:t>
            </w:r>
          </w:p>
        </w:tc>
        <w:tc>
          <w:tcPr>
            <w:tcW w:w="1744" w:type="dxa"/>
            <w:vAlign w:val="center"/>
          </w:tcPr>
          <w:p w:rsidR="00F964C0" w:rsidRPr="00F964C0" w:rsidRDefault="00F964C0" w:rsidP="00443627">
            <w:pPr>
              <w:spacing w:before="20" w:after="20"/>
              <w:ind w:right="567"/>
              <w:jc w:val="right"/>
              <w:rPr>
                <w:sz w:val="18"/>
              </w:rPr>
            </w:pPr>
            <w:r w:rsidRPr="00F964C0">
              <w:rPr>
                <w:sz w:val="18"/>
                <w:szCs w:val="20"/>
              </w:rPr>
              <w:t>50</w:t>
            </w:r>
          </w:p>
        </w:tc>
      </w:tr>
    </w:tbl>
    <w:p w:rsidR="00005ADD" w:rsidRPr="001E50AF" w:rsidRDefault="00647330" w:rsidP="00CF47AD">
      <w:pPr>
        <w:spacing w:before="240" w:after="100" w:line="240" w:lineRule="auto"/>
        <w:ind w:left="567" w:right="567"/>
        <w:jc w:val="both"/>
        <w:rPr>
          <w:rFonts w:cs="DIN-Black"/>
          <w:b/>
          <w:color w:val="000000" w:themeColor="text1"/>
          <w:sz w:val="20"/>
          <w:szCs w:val="20"/>
          <w:lang w:eastAsia="pt-PT"/>
        </w:rPr>
      </w:pPr>
      <w:r>
        <w:rPr>
          <w:b/>
          <w:sz w:val="20"/>
          <w:szCs w:val="20"/>
        </w:rPr>
        <w:t>10</w:t>
      </w:r>
      <w:r w:rsidR="00E1430C">
        <w:rPr>
          <w:b/>
          <w:sz w:val="20"/>
          <w:szCs w:val="20"/>
        </w:rPr>
        <w:t xml:space="preserve">. </w:t>
      </w:r>
      <w:r w:rsidR="00F964C0" w:rsidRPr="003C2955">
        <w:rPr>
          <w:rFonts w:cs="ProximaNova-Regular"/>
          <w:b/>
          <w:sz w:val="20"/>
          <w:szCs w:val="20"/>
        </w:rPr>
        <w:t>(</w:t>
      </w:r>
      <w:r w:rsidR="00F964C0" w:rsidRPr="003C2955">
        <w:rPr>
          <w:rFonts w:cs="ProximaNova-Regular"/>
          <w:b/>
          <w:color w:val="000000"/>
          <w:sz w:val="20"/>
          <w:szCs w:val="20"/>
        </w:rPr>
        <w:t>D)</w:t>
      </w:r>
      <w:r w:rsidR="00F964C0" w:rsidRPr="003C2955">
        <w:rPr>
          <w:rFonts w:cs="ProximaNova-Regular"/>
          <w:color w:val="000000"/>
          <w:sz w:val="20"/>
          <w:szCs w:val="20"/>
        </w:rPr>
        <w:t xml:space="preserve"> Um depósito a prazo significa que a moeda depositada será para utilizar no futuro. As hipóteses (A) </w:t>
      </w:r>
      <w:r w:rsidR="0052353B">
        <w:rPr>
          <w:rFonts w:cs="ProximaNova-Regular"/>
          <w:color w:val="000000"/>
          <w:sz w:val="20"/>
          <w:szCs w:val="20"/>
        </w:rPr>
        <w:br/>
      </w:r>
      <w:proofErr w:type="gramStart"/>
      <w:r w:rsidR="00F964C0" w:rsidRPr="003C2955">
        <w:rPr>
          <w:rFonts w:cs="ProximaNova-Regular"/>
          <w:color w:val="000000"/>
          <w:sz w:val="20"/>
          <w:szCs w:val="20"/>
        </w:rPr>
        <w:t>e</w:t>
      </w:r>
      <w:proofErr w:type="gramEnd"/>
      <w:r w:rsidR="00F964C0" w:rsidRPr="003C2955">
        <w:rPr>
          <w:rFonts w:cs="ProximaNova-Regular"/>
          <w:color w:val="000000"/>
          <w:sz w:val="20"/>
          <w:szCs w:val="20"/>
        </w:rPr>
        <w:t xml:space="preserve"> (B) traduzem a função de medida de valor da moeda e a hipótese (C) a função de meio de pagamento.</w:t>
      </w:r>
    </w:p>
    <w:p w:rsidR="00F964C0" w:rsidRDefault="00F964C0" w:rsidP="00443627">
      <w:pPr>
        <w:spacing w:before="100" w:after="100" w:line="240" w:lineRule="auto"/>
        <w:ind w:left="567" w:right="567"/>
        <w:jc w:val="both"/>
        <w:rPr>
          <w:rFonts w:cs="DIN-Bold"/>
          <w:b/>
          <w:bCs/>
          <w:color w:val="000000" w:themeColor="text1"/>
          <w:sz w:val="20"/>
          <w:szCs w:val="20"/>
          <w:lang w:eastAsia="pt-PT"/>
        </w:rPr>
      </w:pPr>
    </w:p>
    <w:p w:rsidR="00DE6F00" w:rsidRPr="00005ADD" w:rsidRDefault="001C0298" w:rsidP="00443627">
      <w:pPr>
        <w:spacing w:before="100" w:after="100" w:line="240" w:lineRule="auto"/>
        <w:ind w:left="567" w:right="567"/>
        <w:jc w:val="both"/>
        <w:rPr>
          <w:rFonts w:cs="DIN-Black"/>
          <w:b/>
          <w:color w:val="000000" w:themeColor="text1"/>
          <w:sz w:val="20"/>
          <w:szCs w:val="20"/>
          <w:lang w:eastAsia="pt-PT"/>
        </w:rPr>
      </w:pPr>
      <w:r w:rsidRPr="00005ADD">
        <w:rPr>
          <w:rFonts w:cs="DIN-Black"/>
          <w:b/>
          <w:color w:val="000000" w:themeColor="text1"/>
          <w:sz w:val="20"/>
          <w:szCs w:val="20"/>
          <w:lang w:eastAsia="pt-PT"/>
        </w:rPr>
        <w:t>GRUPO II</w:t>
      </w:r>
    </w:p>
    <w:p w:rsidR="00DE6F00" w:rsidRPr="00DE6F00" w:rsidRDefault="00DE6F00" w:rsidP="00443627">
      <w:pPr>
        <w:spacing w:before="100" w:after="100" w:line="240" w:lineRule="auto"/>
        <w:ind w:left="567" w:right="567"/>
        <w:jc w:val="both"/>
        <w:rPr>
          <w:sz w:val="20"/>
        </w:rPr>
      </w:pPr>
      <w:r w:rsidRPr="00DE6F00">
        <w:rPr>
          <w:b/>
          <w:sz w:val="20"/>
        </w:rPr>
        <w:t>1.1</w:t>
      </w:r>
      <w:r w:rsidR="00E1430C">
        <w:rPr>
          <w:sz w:val="20"/>
        </w:rPr>
        <w:t xml:space="preserve"> </w:t>
      </w:r>
      <w:r w:rsidR="00F964C0" w:rsidRPr="003C2955">
        <w:rPr>
          <w:sz w:val="20"/>
          <w:szCs w:val="20"/>
        </w:rPr>
        <w:t xml:space="preserve">Dois exemplos de bens duradouros poderão ser, entre outros, frigoríficos e automóveis, porque são suscetíveis de várias utilizações. Dois bens não duradouros </w:t>
      </w:r>
      <w:r w:rsidR="0021709E">
        <w:rPr>
          <w:sz w:val="20"/>
          <w:szCs w:val="20"/>
        </w:rPr>
        <w:t xml:space="preserve">e serviços </w:t>
      </w:r>
      <w:r w:rsidR="00F964C0" w:rsidRPr="003C2955">
        <w:rPr>
          <w:sz w:val="20"/>
          <w:szCs w:val="20"/>
        </w:rPr>
        <w:t xml:space="preserve">poderão ser, por exemplo, os bens alimentares e a energia que, ao satisfazerem necessidades, já não podem ser </w:t>
      </w:r>
      <w:r w:rsidR="00E412FE">
        <w:rPr>
          <w:sz w:val="20"/>
          <w:szCs w:val="20"/>
        </w:rPr>
        <w:t xml:space="preserve">novamente </w:t>
      </w:r>
      <w:r w:rsidR="00F964C0" w:rsidRPr="003C2955">
        <w:rPr>
          <w:sz w:val="20"/>
          <w:szCs w:val="20"/>
        </w:rPr>
        <w:t>utilizados.</w:t>
      </w:r>
    </w:p>
    <w:p w:rsidR="00DE6F00" w:rsidRPr="00DE6F00" w:rsidRDefault="00DE6F00" w:rsidP="00443627">
      <w:pPr>
        <w:spacing w:before="100" w:after="100" w:line="240" w:lineRule="auto"/>
        <w:ind w:left="567" w:right="567"/>
        <w:jc w:val="both"/>
        <w:rPr>
          <w:sz w:val="20"/>
        </w:rPr>
      </w:pPr>
      <w:r w:rsidRPr="00DE6F00">
        <w:rPr>
          <w:b/>
          <w:sz w:val="20"/>
        </w:rPr>
        <w:t>1.2</w:t>
      </w:r>
      <w:r w:rsidRPr="00DE6F00">
        <w:rPr>
          <w:sz w:val="20"/>
        </w:rPr>
        <w:t xml:space="preserve"> </w:t>
      </w:r>
      <w:r w:rsidR="00F964C0" w:rsidRPr="003C2955">
        <w:rPr>
          <w:sz w:val="20"/>
          <w:szCs w:val="20"/>
        </w:rPr>
        <w:t>Enquanto o consumo privado diz respeito ao consumo efetuado pelos indivíduos, empresas e outros agentes económicos com exceção do Estado, o consumo público é feito pelo Estado.</w:t>
      </w:r>
    </w:p>
    <w:p w:rsidR="00DE6F00" w:rsidRPr="00DE6F00" w:rsidRDefault="00DE6F00" w:rsidP="00443627">
      <w:pPr>
        <w:spacing w:before="100" w:after="100" w:line="240" w:lineRule="auto"/>
        <w:ind w:left="567" w:right="567"/>
        <w:jc w:val="both"/>
        <w:rPr>
          <w:sz w:val="20"/>
        </w:rPr>
      </w:pPr>
      <w:r w:rsidRPr="00DE6F00">
        <w:rPr>
          <w:b/>
          <w:sz w:val="20"/>
        </w:rPr>
        <w:t>1.3</w:t>
      </w:r>
      <w:r w:rsidRPr="00DE6F00">
        <w:rPr>
          <w:sz w:val="20"/>
        </w:rPr>
        <w:t xml:space="preserve"> </w:t>
      </w:r>
      <w:r w:rsidR="00F964C0" w:rsidRPr="003C2955">
        <w:rPr>
          <w:sz w:val="20"/>
          <w:szCs w:val="20"/>
        </w:rPr>
        <w:t>Dois fatores económicos de que depende o consumo poderão ser, entre outros, o rendimento dos consumidores e o nível dos preços dos bens. O rendimento dos consumidores é um fator essencial, pois o consumo é função do rendimento</w:t>
      </w:r>
      <w:r w:rsidR="0067406E">
        <w:rPr>
          <w:sz w:val="20"/>
          <w:szCs w:val="20"/>
        </w:rPr>
        <w:t>, ou seja, u</w:t>
      </w:r>
      <w:r w:rsidR="00F964C0" w:rsidRPr="003C2955">
        <w:rPr>
          <w:sz w:val="20"/>
          <w:szCs w:val="20"/>
        </w:rPr>
        <w:t>ma alteração dos rendimentos reflete-se no nível de consumo (mantendo-se tudo o resto constante). Por sua vez, o consumo depende diretamente dos preços dos bens, dado que deles depende a capacidade aquisitiva dos consumidores.</w:t>
      </w:r>
    </w:p>
    <w:p w:rsidR="00E1430C" w:rsidRDefault="00E1430C" w:rsidP="00443627">
      <w:pPr>
        <w:spacing w:before="100" w:after="60" w:line="240" w:lineRule="auto"/>
        <w:ind w:left="567" w:right="567"/>
        <w:jc w:val="both"/>
        <w:rPr>
          <w:sz w:val="20"/>
          <w:szCs w:val="20"/>
        </w:rPr>
      </w:pPr>
      <w:r w:rsidRPr="00DE6F00">
        <w:rPr>
          <w:b/>
          <w:sz w:val="20"/>
        </w:rPr>
        <w:t>1.</w:t>
      </w:r>
      <w:r>
        <w:rPr>
          <w:b/>
          <w:sz w:val="20"/>
        </w:rPr>
        <w:t>4</w:t>
      </w:r>
      <w:r w:rsidRPr="00DE6F00">
        <w:rPr>
          <w:sz w:val="20"/>
        </w:rPr>
        <w:t xml:space="preserve"> </w:t>
      </w:r>
      <w:r w:rsidR="00F964C0" w:rsidRPr="003C2955">
        <w:rPr>
          <w:sz w:val="20"/>
          <w:szCs w:val="20"/>
        </w:rPr>
        <w:t>Entre 2008 e 2017, o consumo de bens não duradouros e serviços (componente do consumo privado) sofreu pequenas oscilações, registando uma ligeira descida (inferior ao índice 100) a partir de 2011 e até 2014, ano em que se começ</w:t>
      </w:r>
      <w:r w:rsidR="00785AE8">
        <w:rPr>
          <w:sz w:val="20"/>
          <w:szCs w:val="20"/>
        </w:rPr>
        <w:t>ou</w:t>
      </w:r>
      <w:r w:rsidR="00F964C0" w:rsidRPr="003C2955">
        <w:rPr>
          <w:sz w:val="20"/>
          <w:szCs w:val="20"/>
        </w:rPr>
        <w:t xml:space="preserve"> a notar uma ligeira recuperação. No que respeita à outra componente do consumo privado (bens de consumo duradouro), verificou-se um decréscimo em 2008</w:t>
      </w:r>
      <w:r w:rsidR="00785AE8">
        <w:rPr>
          <w:sz w:val="20"/>
          <w:szCs w:val="20"/>
        </w:rPr>
        <w:t xml:space="preserve"> e </w:t>
      </w:r>
      <w:r w:rsidR="00F964C0" w:rsidRPr="003C2955">
        <w:rPr>
          <w:sz w:val="20"/>
          <w:szCs w:val="20"/>
        </w:rPr>
        <w:t xml:space="preserve">2009, acentuando-se esta tendência entre 2010 </w:t>
      </w:r>
      <w:r w:rsidR="0021709E">
        <w:rPr>
          <w:sz w:val="20"/>
          <w:szCs w:val="20"/>
        </w:rPr>
        <w:t>e 2012</w:t>
      </w:r>
      <w:r w:rsidR="0067406E">
        <w:rPr>
          <w:sz w:val="20"/>
          <w:szCs w:val="20"/>
        </w:rPr>
        <w:t>,</w:t>
      </w:r>
      <w:r w:rsidR="0021709E">
        <w:rPr>
          <w:sz w:val="20"/>
          <w:szCs w:val="20"/>
        </w:rPr>
        <w:t xml:space="preserve"> </w:t>
      </w:r>
      <w:r w:rsidR="0067406E">
        <w:rPr>
          <w:sz w:val="20"/>
          <w:szCs w:val="20"/>
        </w:rPr>
        <w:t xml:space="preserve">mas </w:t>
      </w:r>
      <w:r w:rsidR="0021709E">
        <w:rPr>
          <w:sz w:val="20"/>
          <w:szCs w:val="20"/>
        </w:rPr>
        <w:t>a partir de</w:t>
      </w:r>
      <w:r w:rsidR="00F964C0" w:rsidRPr="003C2955">
        <w:rPr>
          <w:sz w:val="20"/>
          <w:szCs w:val="20"/>
        </w:rPr>
        <w:t xml:space="preserve"> 2013</w:t>
      </w:r>
      <w:r w:rsidR="0067406E">
        <w:rPr>
          <w:sz w:val="20"/>
          <w:szCs w:val="20"/>
        </w:rPr>
        <w:t xml:space="preserve"> </w:t>
      </w:r>
      <w:r w:rsidR="00F964C0" w:rsidRPr="003C2955">
        <w:rPr>
          <w:sz w:val="20"/>
          <w:szCs w:val="20"/>
        </w:rPr>
        <w:t>registou-se uma recuperação até 2016, embora com índices inferiores a 100, o que significa que os valores relativos ao consumo de bens duradouros até 2016 são inferiores ao de 2008 (índice 100). Em 2016, os índices do consumo cresceram atingindo valores idênticos ao de 2008, ultrapassando nos anos seguintes o índice 100 relativo a 2008, com particular destaque para o consumo de bens duradouros</w:t>
      </w:r>
      <w:r w:rsidR="0021709E">
        <w:rPr>
          <w:sz w:val="20"/>
          <w:szCs w:val="20"/>
        </w:rPr>
        <w:t>, que, de acordo com o projetado, atingirá o índice 108</w:t>
      </w:r>
      <w:r w:rsidR="00F964C0" w:rsidRPr="003C2955">
        <w:rPr>
          <w:sz w:val="20"/>
          <w:szCs w:val="20"/>
        </w:rPr>
        <w:t>.</w:t>
      </w:r>
    </w:p>
    <w:p w:rsidR="00F964C0" w:rsidRPr="00DE6F00" w:rsidRDefault="00F964C0" w:rsidP="00443627">
      <w:pPr>
        <w:spacing w:before="60" w:after="100" w:line="240" w:lineRule="auto"/>
        <w:ind w:left="567" w:right="567"/>
        <w:jc w:val="both"/>
        <w:rPr>
          <w:sz w:val="20"/>
        </w:rPr>
      </w:pPr>
      <w:r w:rsidRPr="003C2955">
        <w:rPr>
          <w:sz w:val="20"/>
          <w:szCs w:val="20"/>
        </w:rPr>
        <w:t>Podemos concluir que a evolução dos dois tipos de consumo, e em particular do consumo de bens duradouros, encontra-se associada à crise financeira de 2008-2009 e à crise económica, bem como às medidas de austeridade verificadas entre 2011 e 2016.</w:t>
      </w:r>
    </w:p>
    <w:p w:rsidR="00F964C0" w:rsidRDefault="00E1430C" w:rsidP="00443627">
      <w:pPr>
        <w:spacing w:before="100" w:after="100" w:line="240" w:lineRule="auto"/>
        <w:ind w:left="567" w:right="567"/>
        <w:jc w:val="both"/>
        <w:rPr>
          <w:rFonts w:eastAsiaTheme="minorEastAsia"/>
          <w:sz w:val="20"/>
          <w:szCs w:val="20"/>
        </w:rPr>
      </w:pPr>
      <w:r>
        <w:rPr>
          <w:b/>
          <w:sz w:val="20"/>
        </w:rPr>
        <w:t>2</w:t>
      </w:r>
      <w:r w:rsidRPr="00DE6F00">
        <w:rPr>
          <w:b/>
          <w:sz w:val="20"/>
        </w:rPr>
        <w:t>.1</w:t>
      </w:r>
      <w:r>
        <w:rPr>
          <w:sz w:val="20"/>
        </w:rPr>
        <w:t xml:space="preserve"> </w:t>
      </w:r>
      <m:oMath>
        <m:r>
          <m:rPr>
            <m:sty m:val="p"/>
          </m:rPr>
          <w:rPr>
            <w:rFonts w:ascii="Cambria Math" w:hAnsi="Cambria Math"/>
            <w:sz w:val="20"/>
            <w:szCs w:val="20"/>
          </w:rPr>
          <m:t>Produtividade do trabalho=</m:t>
        </m:r>
        <m:f>
          <m:fPr>
            <m:ctrlPr>
              <w:rPr>
                <w:rFonts w:ascii="Cambria Math" w:hAnsi="Cambria Math"/>
                <w:sz w:val="20"/>
                <w:szCs w:val="20"/>
              </w:rPr>
            </m:ctrlPr>
          </m:fPr>
          <m:num>
            <m:r>
              <m:rPr>
                <m:sty m:val="p"/>
              </m:rPr>
              <w:rPr>
                <w:rFonts w:ascii="Cambria Math" w:hAnsi="Cambria Math"/>
                <w:sz w:val="20"/>
                <w:szCs w:val="20"/>
              </w:rPr>
              <m:t>Valor do produto</m:t>
            </m:r>
          </m:num>
          <m:den>
            <m:r>
              <m:rPr>
                <m:sty m:val="p"/>
              </m:rPr>
              <w:rPr>
                <w:rFonts w:ascii="Cambria Math" w:hAnsi="Cambria Math"/>
                <w:sz w:val="20"/>
                <w:szCs w:val="20"/>
              </w:rPr>
              <m:t>Quantidade do fator trabalho (*)</m:t>
            </m:r>
          </m:den>
        </m:f>
      </m:oMath>
    </w:p>
    <w:p w:rsidR="00443627" w:rsidRPr="003C2955" w:rsidRDefault="004C5220" w:rsidP="00443627">
      <w:pPr>
        <w:pStyle w:val="ListParagraph"/>
        <w:spacing w:before="100" w:after="100"/>
        <w:ind w:left="567"/>
        <w:jc w:val="both"/>
        <w:rPr>
          <w:rFonts w:ascii="Cambria Math" w:hAnsi="Cambria Math"/>
          <w:sz w:val="20"/>
          <w:szCs w:val="20"/>
          <w:oMath/>
        </w:rPr>
      </w:pPr>
      <m:oMath>
        <m:d>
          <m:dPr>
            <m:ctrlPr>
              <w:rPr>
                <w:rFonts w:ascii="Cambria Math" w:eastAsiaTheme="minorEastAsia" w:hAnsi="Cambria Math"/>
                <w:i/>
                <w:sz w:val="14"/>
                <w:szCs w:val="20"/>
              </w:rPr>
            </m:ctrlPr>
          </m:dPr>
          <m:e>
            <m:r>
              <w:rPr>
                <w:rFonts w:ascii="Cambria Math" w:eastAsiaTheme="minorEastAsia" w:hAnsi="Cambria Math"/>
                <w:sz w:val="14"/>
                <w:szCs w:val="20"/>
              </w:rPr>
              <m:t>*</m:t>
            </m:r>
          </m:e>
        </m:d>
        <m:r>
          <w:rPr>
            <w:rFonts w:ascii="Cambria Math" w:hAnsi="Cambria Math"/>
            <w:sz w:val="14"/>
            <w:szCs w:val="20"/>
          </w:rPr>
          <m:t xml:space="preserve"> </m:t>
        </m:r>
        <m:r>
          <m:rPr>
            <m:sty m:val="p"/>
          </m:rPr>
          <w:rPr>
            <w:rFonts w:ascii="Cambria Math" w:hAnsi="Cambria Math"/>
            <w:sz w:val="14"/>
            <w:szCs w:val="20"/>
          </w:rPr>
          <m:t>Número de trabalhadores ou número de horas de trabalho.</m:t>
        </m:r>
      </m:oMath>
      <w:r w:rsidR="00443627">
        <w:rPr>
          <w:rFonts w:eastAsiaTheme="minorEastAsia"/>
          <w:sz w:val="20"/>
          <w:szCs w:val="20"/>
        </w:rPr>
        <w:t xml:space="preserve"> </w:t>
      </w:r>
    </w:p>
    <w:p w:rsidR="0052353B" w:rsidRDefault="0052353B">
      <w:pPr>
        <w:rPr>
          <w:b/>
          <w:sz w:val="20"/>
        </w:rPr>
      </w:pPr>
      <w:r>
        <w:rPr>
          <w:b/>
          <w:sz w:val="20"/>
        </w:rPr>
        <w:br w:type="page"/>
      </w:r>
    </w:p>
    <w:p w:rsidR="00E1430C" w:rsidRDefault="00E1430C" w:rsidP="00443627">
      <w:pPr>
        <w:spacing w:before="100" w:after="60" w:line="240" w:lineRule="auto"/>
        <w:ind w:left="567" w:right="567"/>
        <w:jc w:val="both"/>
        <w:rPr>
          <w:sz w:val="20"/>
          <w:szCs w:val="20"/>
        </w:rPr>
      </w:pPr>
      <w:r>
        <w:rPr>
          <w:b/>
          <w:sz w:val="20"/>
        </w:rPr>
        <w:lastRenderedPageBreak/>
        <w:t>2</w:t>
      </w:r>
      <w:r w:rsidRPr="00DE6F00">
        <w:rPr>
          <w:b/>
          <w:sz w:val="20"/>
        </w:rPr>
        <w:t>.2</w:t>
      </w:r>
      <w:r w:rsidRPr="00DE6F00">
        <w:rPr>
          <w:sz w:val="20"/>
        </w:rPr>
        <w:t xml:space="preserve"> </w:t>
      </w:r>
      <w:r w:rsidR="00443627" w:rsidRPr="003C2955">
        <w:rPr>
          <w:sz w:val="20"/>
          <w:szCs w:val="20"/>
        </w:rPr>
        <w:t>A produtividade do trabalho, em Portugal, no ano de 2016, foi 22,4% inferior à média da União Europeia (UE), ou seja, representou 77,6% da média europeia. Esta diferença de valores está associada à diferença de níveis de escolaridade: em Portugal</w:t>
      </w:r>
      <w:r w:rsidR="00785AE8">
        <w:rPr>
          <w:sz w:val="20"/>
          <w:szCs w:val="20"/>
        </w:rPr>
        <w:t>,</w:t>
      </w:r>
      <w:r w:rsidR="00443627" w:rsidRPr="003C2955">
        <w:rPr>
          <w:sz w:val="20"/>
          <w:szCs w:val="20"/>
        </w:rPr>
        <w:t xml:space="preserve"> 44,1% dos trabalhadores apresentavam qualificações inferiores ao nível de Ensino Secundário</w:t>
      </w:r>
      <w:r w:rsidR="00785AE8">
        <w:rPr>
          <w:sz w:val="20"/>
          <w:szCs w:val="20"/>
        </w:rPr>
        <w:t>,</w:t>
      </w:r>
      <w:r w:rsidR="00443627" w:rsidRPr="003C2955">
        <w:rPr>
          <w:sz w:val="20"/>
          <w:szCs w:val="20"/>
        </w:rPr>
        <w:t xml:space="preserve"> enquanto na UE apenas 16,9% dos trabalhadores estavam nesse nível de habilitações.</w:t>
      </w:r>
    </w:p>
    <w:p w:rsidR="00443627" w:rsidRPr="0052353B" w:rsidRDefault="00443627" w:rsidP="00443627">
      <w:pPr>
        <w:spacing w:before="60" w:after="100" w:line="240" w:lineRule="auto"/>
        <w:ind w:left="567" w:right="567"/>
        <w:jc w:val="both"/>
        <w:rPr>
          <w:spacing w:val="-4"/>
          <w:sz w:val="20"/>
        </w:rPr>
      </w:pPr>
      <w:r w:rsidRPr="0052353B">
        <w:rPr>
          <w:spacing w:val="-4"/>
          <w:sz w:val="20"/>
          <w:szCs w:val="20"/>
        </w:rPr>
        <w:t>As habilitações mais baixas dos trabalhadores portugueses relativamente à média da UE explicam o baixo valor da produtividade do trabalho em Portugal, comparativamente ao valor apresentado pela média da UE.</w:t>
      </w:r>
    </w:p>
    <w:p w:rsidR="00E1430C" w:rsidRPr="00DE6F00" w:rsidRDefault="00E1430C" w:rsidP="00443627">
      <w:pPr>
        <w:spacing w:before="100" w:after="100" w:line="240" w:lineRule="auto"/>
        <w:ind w:left="567" w:right="567"/>
        <w:jc w:val="both"/>
        <w:rPr>
          <w:sz w:val="20"/>
        </w:rPr>
      </w:pPr>
      <w:r>
        <w:rPr>
          <w:b/>
          <w:sz w:val="20"/>
        </w:rPr>
        <w:t>2</w:t>
      </w:r>
      <w:r w:rsidRPr="00DE6F00">
        <w:rPr>
          <w:b/>
          <w:sz w:val="20"/>
        </w:rPr>
        <w:t>.3</w:t>
      </w:r>
      <w:r w:rsidRPr="00DE6F00">
        <w:rPr>
          <w:sz w:val="20"/>
        </w:rPr>
        <w:t xml:space="preserve"> </w:t>
      </w:r>
      <w:r w:rsidR="00443627" w:rsidRPr="003C2955">
        <w:rPr>
          <w:sz w:val="20"/>
          <w:szCs w:val="20"/>
        </w:rPr>
        <w:t>A competitividade que se verifica entre as economias a nível global em termos de quantidade, qualidade e valor da produção de bens e serviços exige a utilização de novas tecnologias e a introdução de inovações a nível de produtos e processos produtivos, às quais deverá corresponder conhecimento e trabalho qualificado. Portugal</w:t>
      </w:r>
      <w:r w:rsidR="00785AE8">
        <w:rPr>
          <w:sz w:val="20"/>
          <w:szCs w:val="20"/>
        </w:rPr>
        <w:t>,</w:t>
      </w:r>
      <w:r w:rsidR="00443627" w:rsidRPr="003C2955">
        <w:rPr>
          <w:sz w:val="20"/>
          <w:szCs w:val="20"/>
        </w:rPr>
        <w:t xml:space="preserve"> para competir no mercado global</w:t>
      </w:r>
      <w:r w:rsidR="00785AE8">
        <w:rPr>
          <w:sz w:val="20"/>
          <w:szCs w:val="20"/>
        </w:rPr>
        <w:t>,</w:t>
      </w:r>
      <w:r w:rsidR="00443627" w:rsidRPr="003C2955">
        <w:rPr>
          <w:sz w:val="20"/>
          <w:szCs w:val="20"/>
        </w:rPr>
        <w:t xml:space="preserve"> terá de melhorar significativamente as qualificações do trabalho, </w:t>
      </w:r>
      <w:r w:rsidR="00443627">
        <w:rPr>
          <w:sz w:val="20"/>
          <w:szCs w:val="20"/>
        </w:rPr>
        <w:br/>
      </w:r>
      <w:proofErr w:type="gramStart"/>
      <w:r w:rsidR="00443627" w:rsidRPr="003C2955">
        <w:rPr>
          <w:sz w:val="20"/>
          <w:szCs w:val="20"/>
        </w:rPr>
        <w:t>o</w:t>
      </w:r>
      <w:proofErr w:type="gramEnd"/>
      <w:r w:rsidR="00443627" w:rsidRPr="003C2955">
        <w:rPr>
          <w:sz w:val="20"/>
          <w:szCs w:val="20"/>
        </w:rPr>
        <w:t xml:space="preserve"> que passa por maiores níveis de escolaridade e de formação profissional.</w:t>
      </w:r>
    </w:p>
    <w:p w:rsidR="00DE6F00" w:rsidRPr="00503BCF" w:rsidRDefault="00DE6F00" w:rsidP="00443627">
      <w:pPr>
        <w:spacing w:before="100" w:after="100" w:line="240" w:lineRule="auto"/>
        <w:ind w:left="567" w:right="567"/>
        <w:jc w:val="both"/>
        <w:rPr>
          <w:rFonts w:cs="DIN-Black"/>
          <w:b/>
          <w:color w:val="000000" w:themeColor="text1"/>
          <w:sz w:val="20"/>
          <w:szCs w:val="20"/>
          <w:lang w:eastAsia="pt-PT"/>
        </w:rPr>
      </w:pPr>
    </w:p>
    <w:p w:rsidR="00DE6F00" w:rsidRPr="00503BCF" w:rsidRDefault="001C0298" w:rsidP="00443627">
      <w:pPr>
        <w:spacing w:before="100" w:after="100" w:line="240" w:lineRule="auto"/>
        <w:ind w:left="567" w:right="567"/>
        <w:jc w:val="both"/>
        <w:rPr>
          <w:rFonts w:cs="DIN-Black"/>
          <w:b/>
          <w:color w:val="000000" w:themeColor="text1"/>
          <w:sz w:val="20"/>
          <w:szCs w:val="20"/>
          <w:lang w:eastAsia="pt-PT"/>
        </w:rPr>
      </w:pPr>
      <w:r w:rsidRPr="00503BCF">
        <w:rPr>
          <w:rFonts w:cs="DIN-Black"/>
          <w:b/>
          <w:color w:val="000000" w:themeColor="text1"/>
          <w:sz w:val="20"/>
          <w:szCs w:val="20"/>
          <w:lang w:eastAsia="pt-PT"/>
        </w:rPr>
        <w:t>GRUPO III</w:t>
      </w:r>
    </w:p>
    <w:p w:rsidR="0084346C" w:rsidRPr="00503BCF" w:rsidRDefault="0084346C" w:rsidP="00443627">
      <w:pPr>
        <w:spacing w:before="100" w:after="100" w:line="240" w:lineRule="auto"/>
        <w:ind w:left="567" w:right="567"/>
        <w:jc w:val="both"/>
        <w:rPr>
          <w:sz w:val="20"/>
          <w:szCs w:val="20"/>
        </w:rPr>
      </w:pPr>
      <w:r w:rsidRPr="00503BCF">
        <w:rPr>
          <w:b/>
          <w:sz w:val="20"/>
          <w:szCs w:val="20"/>
        </w:rPr>
        <w:t>1.1</w:t>
      </w:r>
      <w:r w:rsidRPr="00503BCF">
        <w:rPr>
          <w:sz w:val="20"/>
          <w:szCs w:val="20"/>
        </w:rPr>
        <w:t xml:space="preserve"> </w:t>
      </w:r>
      <w:r w:rsidR="00443627" w:rsidRPr="003C2955">
        <w:rPr>
          <w:sz w:val="20"/>
          <w:szCs w:val="20"/>
        </w:rPr>
        <w:t>Quando o valor da inflação sobe</w:t>
      </w:r>
      <w:r w:rsidR="0067406E">
        <w:rPr>
          <w:sz w:val="20"/>
          <w:szCs w:val="20"/>
        </w:rPr>
        <w:t>,</w:t>
      </w:r>
      <w:r w:rsidR="00443627" w:rsidRPr="003C2955">
        <w:rPr>
          <w:sz w:val="20"/>
          <w:szCs w:val="20"/>
        </w:rPr>
        <w:t xml:space="preserve"> há um risco de perda de poder de compra se o aumento do nível geral dos preços não for compensado pelo aumento dos rendimentos. Tal situação leva a que as organizações defensoras dos direitos e interesses dos trabalhadores exijam aumentos de salários de valor idêntico ao valor da inflação, de forma a manter o poder de compra. Se ocorrerem aumentos dos salários superiores ao aumento da inflação, verifica-se um ganho de poder de compra dos trabalhadores.</w:t>
      </w:r>
    </w:p>
    <w:p w:rsidR="00443627" w:rsidRPr="003C2955" w:rsidRDefault="0084346C" w:rsidP="00443627">
      <w:pPr>
        <w:spacing w:before="100" w:after="100" w:line="240" w:lineRule="auto"/>
        <w:ind w:left="567" w:right="567"/>
        <w:jc w:val="both"/>
        <w:rPr>
          <w:rFonts w:ascii="Cambria Math" w:hAnsi="Cambria Math"/>
          <w:sz w:val="20"/>
          <w:szCs w:val="20"/>
          <w:oMath/>
        </w:rPr>
      </w:pPr>
      <w:r w:rsidRPr="00503BCF">
        <w:rPr>
          <w:b/>
          <w:sz w:val="20"/>
          <w:szCs w:val="20"/>
        </w:rPr>
        <w:t>1.2</w:t>
      </w:r>
      <w:r w:rsidRPr="00503BCF">
        <w:rPr>
          <w:sz w:val="20"/>
          <w:szCs w:val="20"/>
        </w:rPr>
        <w:t xml:space="preserve"> </w:t>
      </w:r>
      <m:oMath>
        <m:r>
          <m:rPr>
            <m:sty m:val="p"/>
          </m:rPr>
          <w:rPr>
            <w:rFonts w:ascii="Cambria Math" w:hAnsi="Cambria Math"/>
            <w:sz w:val="20"/>
            <w:szCs w:val="20"/>
          </w:rPr>
          <m:t>Indicador do poder de compra=</m:t>
        </m:r>
        <m:f>
          <m:fPr>
            <m:ctrlPr>
              <w:rPr>
                <w:rFonts w:ascii="Cambria Math" w:hAnsi="Cambria Math"/>
                <w:sz w:val="20"/>
                <w:szCs w:val="20"/>
              </w:rPr>
            </m:ctrlPr>
          </m:fPr>
          <m:num>
            <m:r>
              <m:rPr>
                <m:sty m:val="p"/>
              </m:rPr>
              <w:rPr>
                <w:rFonts w:ascii="Cambria Math" w:hAnsi="Cambria Math"/>
                <w:sz w:val="20"/>
                <w:szCs w:val="20"/>
              </w:rPr>
              <m:t>Índice de rendimentos</m:t>
            </m:r>
          </m:num>
          <m:den>
            <m:r>
              <m:rPr>
                <m:sty m:val="p"/>
              </m:rPr>
              <w:rPr>
                <w:rFonts w:ascii="Cambria Math" w:hAnsi="Cambria Math"/>
                <w:sz w:val="20"/>
                <w:szCs w:val="20"/>
              </w:rPr>
              <m:t>IPC</m:t>
            </m:r>
          </m:den>
        </m:f>
        <m:r>
          <m:rPr>
            <m:sty m:val="p"/>
          </m:rPr>
          <w:rPr>
            <w:rFonts w:ascii="Cambria Math" w:hAnsi="Cambria Math"/>
            <w:sz w:val="20"/>
            <w:szCs w:val="20"/>
          </w:rPr>
          <m:t>×100</m:t>
        </m:r>
      </m:oMath>
    </w:p>
    <w:p w:rsidR="0084346C" w:rsidRDefault="004C5220" w:rsidP="00443627">
      <w:pPr>
        <w:spacing w:before="100" w:after="100" w:line="240" w:lineRule="auto"/>
        <w:ind w:left="3828" w:right="567"/>
        <w:rPr>
          <w:sz w:val="20"/>
          <w:szCs w:val="20"/>
        </w:rPr>
      </w:pPr>
      <m:oMath>
        <m:f>
          <m:fPr>
            <m:ctrlPr>
              <w:rPr>
                <w:rFonts w:ascii="Cambria Math" w:eastAsiaTheme="minorEastAsia" w:hAnsi="Cambria Math"/>
                <w:i/>
                <w:sz w:val="20"/>
                <w:szCs w:val="20"/>
              </w:rPr>
            </m:ctrlPr>
          </m:fPr>
          <m:num>
            <m:r>
              <w:rPr>
                <w:rFonts w:ascii="Cambria Math" w:eastAsiaTheme="minorEastAsia" w:hAnsi="Cambria Math"/>
                <w:sz w:val="20"/>
                <w:szCs w:val="20"/>
              </w:rPr>
              <m:t>101</m:t>
            </m:r>
          </m:num>
          <m:den>
            <m:r>
              <w:rPr>
                <w:rFonts w:ascii="Cambria Math" w:eastAsiaTheme="minorEastAsia" w:hAnsi="Cambria Math"/>
                <w:sz w:val="20"/>
                <w:szCs w:val="20"/>
              </w:rPr>
              <m:t>104</m:t>
            </m:r>
          </m:den>
        </m:f>
        <m:r>
          <w:rPr>
            <w:rFonts w:ascii="Cambria Math" w:hAnsi="Cambria Math"/>
            <w:sz w:val="20"/>
            <w:szCs w:val="20"/>
          </w:rPr>
          <m:t>×100≈97,12</m:t>
        </m:r>
      </m:oMath>
      <w:r w:rsidR="00443627">
        <w:rPr>
          <w:rFonts w:eastAsiaTheme="minorEastAsia"/>
          <w:sz w:val="20"/>
          <w:szCs w:val="20"/>
        </w:rPr>
        <w:t xml:space="preserve"> </w:t>
      </w:r>
    </w:p>
    <w:p w:rsidR="00443627" w:rsidRPr="000A37C3" w:rsidRDefault="00443627" w:rsidP="00443627">
      <w:pPr>
        <w:spacing w:before="100" w:after="100" w:line="240" w:lineRule="auto"/>
        <w:ind w:left="567" w:right="567"/>
        <w:jc w:val="both"/>
        <w:rPr>
          <w:b/>
          <w:sz w:val="20"/>
          <w:szCs w:val="20"/>
        </w:rPr>
      </w:pPr>
      <w:r w:rsidRPr="000A37C3">
        <w:rPr>
          <w:sz w:val="20"/>
          <w:szCs w:val="20"/>
        </w:rPr>
        <w:t xml:space="preserve">O poder de compra nessa economia diminuiu 2,88% (ou seja, </w:t>
      </w:r>
      <w:r w:rsidRPr="000A37C3">
        <w:rPr>
          <w:sz w:val="20"/>
          <w:szCs w:val="20"/>
        </w:rPr>
        <w:sym w:font="Symbol" w:char="F02D"/>
      </w:r>
      <w:r w:rsidRPr="000A37C3">
        <w:rPr>
          <w:sz w:val="20"/>
          <w:szCs w:val="20"/>
        </w:rPr>
        <w:t>2,88%).</w:t>
      </w:r>
    </w:p>
    <w:p w:rsidR="0084346C" w:rsidRPr="000A37C3" w:rsidRDefault="0084346C" w:rsidP="00443627">
      <w:pPr>
        <w:spacing w:before="100" w:after="100" w:line="240" w:lineRule="auto"/>
        <w:ind w:left="567" w:right="567"/>
        <w:jc w:val="both"/>
        <w:rPr>
          <w:sz w:val="20"/>
          <w:szCs w:val="20"/>
        </w:rPr>
      </w:pPr>
      <w:r w:rsidRPr="000A37C3">
        <w:rPr>
          <w:b/>
          <w:sz w:val="20"/>
          <w:szCs w:val="20"/>
        </w:rPr>
        <w:t>2.1</w:t>
      </w:r>
      <w:r w:rsidRPr="000A37C3">
        <w:rPr>
          <w:sz w:val="20"/>
          <w:szCs w:val="20"/>
        </w:rPr>
        <w:t xml:space="preserve"> </w:t>
      </w:r>
      <w:r w:rsidR="00443627" w:rsidRPr="000A37C3">
        <w:rPr>
          <w:rFonts w:cstheme="minorHAnsi"/>
          <w:bCs/>
          <w:sz w:val="20"/>
          <w:szCs w:val="20"/>
        </w:rPr>
        <w:t>A t</w:t>
      </w:r>
      <w:r w:rsidR="00443627" w:rsidRPr="000A37C3">
        <w:rPr>
          <w:rFonts w:eastAsiaTheme="minorEastAsia" w:cstheme="minorHAnsi"/>
          <w:bCs/>
          <w:color w:val="000000" w:themeColor="text1"/>
          <w:kern w:val="24"/>
          <w:sz w:val="20"/>
          <w:szCs w:val="20"/>
          <w:lang w:eastAsia="pt-PT"/>
        </w:rPr>
        <w:t xml:space="preserve">axa de variação homóloga </w:t>
      </w:r>
      <w:r w:rsidR="00443627" w:rsidRPr="000A37C3">
        <w:rPr>
          <w:rFonts w:eastAsiaTheme="minorEastAsia" w:cstheme="minorHAnsi"/>
          <w:color w:val="000000" w:themeColor="text1"/>
          <w:kern w:val="24"/>
          <w:sz w:val="20"/>
          <w:szCs w:val="20"/>
          <w:lang w:eastAsia="pt-PT"/>
        </w:rPr>
        <w:t xml:space="preserve">compara o índice de preços no consumidor do mês corrente com o do </w:t>
      </w:r>
      <w:r w:rsidR="00443627" w:rsidRPr="000A37C3">
        <w:rPr>
          <w:sz w:val="20"/>
          <w:szCs w:val="20"/>
        </w:rPr>
        <w:t>mesmo</w:t>
      </w:r>
      <w:r w:rsidR="00443627" w:rsidRPr="000A37C3">
        <w:rPr>
          <w:rFonts w:eastAsiaTheme="minorEastAsia" w:cstheme="minorHAnsi"/>
          <w:color w:val="000000" w:themeColor="text1"/>
          <w:kern w:val="24"/>
          <w:sz w:val="20"/>
          <w:szCs w:val="20"/>
          <w:lang w:eastAsia="pt-PT"/>
        </w:rPr>
        <w:t xml:space="preserve"> mês do ano anterior, enquanto a t</w:t>
      </w:r>
      <w:r w:rsidR="00443627" w:rsidRPr="000A37C3">
        <w:rPr>
          <w:rFonts w:eastAsiaTheme="minorEastAsia" w:cstheme="minorHAnsi"/>
          <w:bCs/>
          <w:color w:val="000000" w:themeColor="text1"/>
          <w:kern w:val="24"/>
          <w:sz w:val="20"/>
          <w:szCs w:val="20"/>
          <w:lang w:eastAsia="pt-PT"/>
        </w:rPr>
        <w:t>axa de variação média compara</w:t>
      </w:r>
      <w:r w:rsidR="00443627" w:rsidRPr="000A37C3">
        <w:rPr>
          <w:rFonts w:eastAsiaTheme="minorEastAsia" w:cstheme="minorHAnsi"/>
          <w:color w:val="000000" w:themeColor="text1"/>
          <w:kern w:val="24"/>
          <w:sz w:val="20"/>
          <w:szCs w:val="20"/>
          <w:lang w:eastAsia="pt-PT"/>
        </w:rPr>
        <w:t xml:space="preserve"> o índice médio dos últimos doze meses com o dos doze meses imediatamente anteriores.</w:t>
      </w:r>
    </w:p>
    <w:p w:rsidR="0084346C" w:rsidRPr="000A37C3" w:rsidRDefault="0084346C" w:rsidP="0052353B">
      <w:pPr>
        <w:spacing w:before="100" w:after="60" w:line="240" w:lineRule="auto"/>
        <w:ind w:left="567" w:right="567"/>
        <w:jc w:val="both"/>
        <w:rPr>
          <w:sz w:val="20"/>
          <w:szCs w:val="20"/>
        </w:rPr>
      </w:pPr>
      <w:r w:rsidRPr="000A37C3">
        <w:rPr>
          <w:b/>
          <w:sz w:val="20"/>
          <w:szCs w:val="20"/>
        </w:rPr>
        <w:t>2.2</w:t>
      </w:r>
      <w:r w:rsidRPr="000A37C3">
        <w:rPr>
          <w:sz w:val="20"/>
          <w:szCs w:val="20"/>
        </w:rPr>
        <w:t xml:space="preserve"> </w:t>
      </w:r>
      <w:r w:rsidR="00443627" w:rsidRPr="000A37C3">
        <w:rPr>
          <w:rFonts w:cstheme="minorHAnsi"/>
          <w:color w:val="000000" w:themeColor="text1"/>
          <w:kern w:val="24"/>
          <w:sz w:val="20"/>
          <w:szCs w:val="20"/>
        </w:rPr>
        <w:t xml:space="preserve">A análise da tabela permite concluir </w:t>
      </w:r>
      <w:proofErr w:type="gramStart"/>
      <w:r w:rsidR="00443627" w:rsidRPr="000A37C3">
        <w:rPr>
          <w:rFonts w:cstheme="minorHAnsi"/>
          <w:color w:val="000000" w:themeColor="text1"/>
          <w:kern w:val="24"/>
          <w:sz w:val="20"/>
          <w:szCs w:val="20"/>
        </w:rPr>
        <w:t>que</w:t>
      </w:r>
      <w:proofErr w:type="gramEnd"/>
      <w:r w:rsidR="00443627" w:rsidRPr="000A37C3">
        <w:rPr>
          <w:rFonts w:cstheme="minorHAnsi"/>
          <w:color w:val="000000" w:themeColor="text1"/>
          <w:kern w:val="24"/>
          <w:sz w:val="20"/>
          <w:szCs w:val="20"/>
        </w:rPr>
        <w:t>:</w:t>
      </w:r>
    </w:p>
    <w:p w:rsidR="00E1430C" w:rsidRPr="000A37C3" w:rsidRDefault="00443627" w:rsidP="00474283">
      <w:pPr>
        <w:pStyle w:val="ListParagraph"/>
        <w:numPr>
          <w:ilvl w:val="0"/>
          <w:numId w:val="1"/>
        </w:numPr>
        <w:spacing w:before="60" w:after="60" w:line="240" w:lineRule="auto"/>
        <w:ind w:left="851" w:right="567" w:hanging="284"/>
        <w:contextualSpacing w:val="0"/>
        <w:jc w:val="both"/>
        <w:rPr>
          <w:sz w:val="20"/>
          <w:szCs w:val="20"/>
        </w:rPr>
      </w:pPr>
      <w:proofErr w:type="gramStart"/>
      <w:r w:rsidRPr="000A37C3">
        <w:rPr>
          <w:rFonts w:cstheme="minorHAnsi"/>
          <w:color w:val="000000" w:themeColor="text1"/>
          <w:kern w:val="24"/>
          <w:sz w:val="20"/>
          <w:szCs w:val="20"/>
        </w:rPr>
        <w:t>a</w:t>
      </w:r>
      <w:proofErr w:type="gramEnd"/>
      <w:r w:rsidRPr="000A37C3">
        <w:rPr>
          <w:rFonts w:cstheme="minorHAnsi"/>
          <w:color w:val="000000" w:themeColor="text1"/>
          <w:kern w:val="24"/>
          <w:sz w:val="20"/>
          <w:szCs w:val="20"/>
        </w:rPr>
        <w:t xml:space="preserve"> variação dos preços em termos homólogos e médios, em maio de 2018, foi de 1,04%;</w:t>
      </w:r>
    </w:p>
    <w:p w:rsidR="00E1430C" w:rsidRPr="000A37C3" w:rsidRDefault="00443627" w:rsidP="00474283">
      <w:pPr>
        <w:pStyle w:val="ListParagraph"/>
        <w:numPr>
          <w:ilvl w:val="0"/>
          <w:numId w:val="1"/>
        </w:numPr>
        <w:spacing w:before="60" w:after="60" w:line="240" w:lineRule="auto"/>
        <w:ind w:left="851" w:right="567" w:hanging="284"/>
        <w:contextualSpacing w:val="0"/>
        <w:jc w:val="both"/>
        <w:rPr>
          <w:sz w:val="20"/>
          <w:szCs w:val="20"/>
        </w:rPr>
      </w:pPr>
      <w:proofErr w:type="gramStart"/>
      <w:r w:rsidRPr="000A37C3">
        <w:rPr>
          <w:rFonts w:cstheme="minorHAnsi"/>
          <w:color w:val="000000" w:themeColor="text1"/>
          <w:kern w:val="24"/>
          <w:sz w:val="20"/>
          <w:szCs w:val="20"/>
        </w:rPr>
        <w:t>as</w:t>
      </w:r>
      <w:proofErr w:type="gramEnd"/>
      <w:r w:rsidRPr="000A37C3">
        <w:rPr>
          <w:rFonts w:cstheme="minorHAnsi"/>
          <w:color w:val="000000" w:themeColor="text1"/>
          <w:kern w:val="24"/>
          <w:sz w:val="20"/>
          <w:szCs w:val="20"/>
        </w:rPr>
        <w:t xml:space="preserve"> classes de despesa «Transportes (3,80%)», «Restaurantes e hotéis (2,87%)» e «Bebidas alcoólicas e tabaco (2,28%)» foram as que mais contribuíram para a variação positiva dos preços, em termos homólogos;</w:t>
      </w:r>
    </w:p>
    <w:p w:rsidR="0021709E" w:rsidRPr="000A37C3" w:rsidRDefault="0021709E" w:rsidP="00474283">
      <w:pPr>
        <w:pStyle w:val="ListParagraph"/>
        <w:numPr>
          <w:ilvl w:val="0"/>
          <w:numId w:val="1"/>
        </w:numPr>
        <w:spacing w:before="60" w:after="60" w:line="240" w:lineRule="auto"/>
        <w:ind w:left="851" w:right="567" w:hanging="284"/>
        <w:contextualSpacing w:val="0"/>
        <w:jc w:val="both"/>
        <w:rPr>
          <w:sz w:val="20"/>
          <w:szCs w:val="20"/>
        </w:rPr>
      </w:pPr>
      <w:proofErr w:type="gramStart"/>
      <w:r w:rsidRPr="000A37C3">
        <w:rPr>
          <w:rFonts w:cstheme="minorHAnsi"/>
          <w:color w:val="000000" w:themeColor="text1"/>
          <w:kern w:val="24"/>
          <w:sz w:val="20"/>
          <w:szCs w:val="20"/>
        </w:rPr>
        <w:t>em</w:t>
      </w:r>
      <w:proofErr w:type="gramEnd"/>
      <w:r w:rsidRPr="000A37C3">
        <w:rPr>
          <w:rFonts w:cstheme="minorHAnsi"/>
          <w:color w:val="000000" w:themeColor="text1"/>
          <w:kern w:val="24"/>
          <w:sz w:val="20"/>
          <w:szCs w:val="20"/>
        </w:rPr>
        <w:t xml:space="preserve"> termos de variação média, foram as mesmas classes de despesa que </w:t>
      </w:r>
      <w:r w:rsidR="0067406E">
        <w:rPr>
          <w:rFonts w:cstheme="minorHAnsi"/>
          <w:color w:val="000000" w:themeColor="text1"/>
          <w:kern w:val="24"/>
          <w:sz w:val="20"/>
          <w:szCs w:val="20"/>
        </w:rPr>
        <w:t xml:space="preserve">mais contribuíram para a variação positiva do IPC </w:t>
      </w:r>
      <w:r w:rsidR="0067406E" w:rsidRPr="000A37C3">
        <w:rPr>
          <w:rFonts w:cstheme="minorHAnsi"/>
          <w:color w:val="000000" w:themeColor="text1"/>
          <w:kern w:val="24"/>
          <w:sz w:val="20"/>
          <w:szCs w:val="20"/>
        </w:rPr>
        <w:sym w:font="Symbol" w:char="F02D"/>
      </w:r>
      <w:r w:rsidRPr="000A37C3">
        <w:rPr>
          <w:rFonts w:cstheme="minorHAnsi"/>
          <w:color w:val="000000" w:themeColor="text1"/>
          <w:kern w:val="24"/>
          <w:sz w:val="20"/>
          <w:szCs w:val="20"/>
        </w:rPr>
        <w:t xml:space="preserve"> «Restaurante</w:t>
      </w:r>
      <w:r w:rsidR="0067406E">
        <w:rPr>
          <w:rFonts w:cstheme="minorHAnsi"/>
          <w:color w:val="000000" w:themeColor="text1"/>
          <w:kern w:val="24"/>
          <w:sz w:val="20"/>
          <w:szCs w:val="20"/>
        </w:rPr>
        <w:t>s</w:t>
      </w:r>
      <w:r w:rsidRPr="000A37C3">
        <w:rPr>
          <w:rFonts w:cstheme="minorHAnsi"/>
          <w:color w:val="000000" w:themeColor="text1"/>
          <w:kern w:val="24"/>
          <w:sz w:val="20"/>
          <w:szCs w:val="20"/>
        </w:rPr>
        <w:t xml:space="preserve"> e hotéis (3,22%)», «Transportes (2,30%)» e «</w:t>
      </w:r>
      <w:r w:rsidR="000A37C3" w:rsidRPr="000A37C3">
        <w:rPr>
          <w:rFonts w:cstheme="minorHAnsi"/>
          <w:color w:val="000000" w:themeColor="text1"/>
          <w:kern w:val="24"/>
          <w:sz w:val="20"/>
          <w:szCs w:val="20"/>
        </w:rPr>
        <w:t>Bebidas alcoólicas e tabaco (2,05%)»;</w:t>
      </w:r>
    </w:p>
    <w:p w:rsidR="00E1430C" w:rsidRPr="000A37C3" w:rsidRDefault="00443627" w:rsidP="00474283">
      <w:pPr>
        <w:pStyle w:val="ListParagraph"/>
        <w:numPr>
          <w:ilvl w:val="0"/>
          <w:numId w:val="1"/>
        </w:numPr>
        <w:spacing w:before="60" w:after="60" w:line="240" w:lineRule="auto"/>
        <w:ind w:left="851" w:right="567" w:hanging="284"/>
        <w:contextualSpacing w:val="0"/>
        <w:jc w:val="both"/>
        <w:rPr>
          <w:sz w:val="20"/>
          <w:szCs w:val="20"/>
        </w:rPr>
      </w:pPr>
      <w:proofErr w:type="gramStart"/>
      <w:r w:rsidRPr="000A37C3">
        <w:rPr>
          <w:rFonts w:cstheme="minorHAnsi"/>
          <w:color w:val="000000" w:themeColor="text1"/>
          <w:kern w:val="24"/>
          <w:sz w:val="20"/>
          <w:szCs w:val="20"/>
        </w:rPr>
        <w:t>o</w:t>
      </w:r>
      <w:proofErr w:type="gramEnd"/>
      <w:r w:rsidRPr="000A37C3">
        <w:rPr>
          <w:rFonts w:cstheme="minorHAnsi"/>
          <w:color w:val="000000" w:themeColor="text1"/>
          <w:kern w:val="24"/>
          <w:sz w:val="20"/>
          <w:szCs w:val="20"/>
        </w:rPr>
        <w:t xml:space="preserve"> «Vestuário e calçado» foi a classe de despesa que </w:t>
      </w:r>
      <w:r w:rsidR="0067406E">
        <w:rPr>
          <w:rFonts w:cstheme="minorHAnsi"/>
          <w:color w:val="000000" w:themeColor="text1"/>
          <w:kern w:val="24"/>
          <w:sz w:val="20"/>
          <w:szCs w:val="20"/>
        </w:rPr>
        <w:t>menos contribuiu para a variação positiva dos preços</w:t>
      </w:r>
      <w:r w:rsidR="004C5220">
        <w:rPr>
          <w:rFonts w:cstheme="minorHAnsi"/>
          <w:color w:val="000000" w:themeColor="text1"/>
          <w:kern w:val="24"/>
          <w:sz w:val="20"/>
          <w:szCs w:val="20"/>
        </w:rPr>
        <w:t xml:space="preserve">, </w:t>
      </w:r>
      <w:bookmarkStart w:id="8" w:name="_GoBack"/>
      <w:bookmarkEnd w:id="8"/>
      <w:r w:rsidR="0067406E">
        <w:rPr>
          <w:rFonts w:cstheme="minorHAnsi"/>
          <w:color w:val="000000" w:themeColor="text1"/>
          <w:kern w:val="24"/>
          <w:sz w:val="20"/>
          <w:szCs w:val="20"/>
        </w:rPr>
        <w:t xml:space="preserve">pois registou a </w:t>
      </w:r>
      <w:r w:rsidRPr="000A37C3">
        <w:rPr>
          <w:rFonts w:cstheme="minorHAnsi"/>
          <w:color w:val="000000" w:themeColor="text1"/>
          <w:kern w:val="24"/>
          <w:sz w:val="20"/>
          <w:szCs w:val="20"/>
        </w:rPr>
        <w:t xml:space="preserve">variação homóloga </w:t>
      </w:r>
      <w:r w:rsidR="000A37C3" w:rsidRPr="000A37C3">
        <w:rPr>
          <w:rFonts w:cstheme="minorHAnsi"/>
          <w:color w:val="000000" w:themeColor="text1"/>
          <w:kern w:val="24"/>
          <w:sz w:val="20"/>
          <w:szCs w:val="20"/>
        </w:rPr>
        <w:t xml:space="preserve">e média dos preços </w:t>
      </w:r>
      <w:r w:rsidRPr="000A37C3">
        <w:rPr>
          <w:rFonts w:cstheme="minorHAnsi"/>
          <w:color w:val="000000" w:themeColor="text1"/>
          <w:kern w:val="24"/>
          <w:sz w:val="20"/>
          <w:szCs w:val="20"/>
        </w:rPr>
        <w:t>mais negativa (</w:t>
      </w:r>
      <w:r w:rsidRPr="000A37C3">
        <w:rPr>
          <w:rFonts w:cstheme="minorHAnsi"/>
          <w:color w:val="000000" w:themeColor="text1"/>
          <w:kern w:val="24"/>
          <w:sz w:val="20"/>
          <w:szCs w:val="20"/>
        </w:rPr>
        <w:sym w:font="Symbol" w:char="F02D"/>
      </w:r>
      <w:r w:rsidRPr="000A37C3">
        <w:rPr>
          <w:rFonts w:cstheme="minorHAnsi"/>
          <w:color w:val="000000" w:themeColor="text1"/>
          <w:kern w:val="24"/>
          <w:sz w:val="20"/>
          <w:szCs w:val="20"/>
        </w:rPr>
        <w:t>3,26%</w:t>
      </w:r>
      <w:r w:rsidR="000A37C3" w:rsidRPr="000A37C3">
        <w:rPr>
          <w:rFonts w:cstheme="minorHAnsi"/>
          <w:color w:val="000000" w:themeColor="text1"/>
          <w:kern w:val="24"/>
          <w:sz w:val="20"/>
          <w:szCs w:val="20"/>
        </w:rPr>
        <w:t xml:space="preserve"> </w:t>
      </w:r>
      <w:proofErr w:type="gramStart"/>
      <w:r w:rsidR="000A37C3" w:rsidRPr="000A37C3">
        <w:rPr>
          <w:rFonts w:cstheme="minorHAnsi"/>
          <w:color w:val="000000" w:themeColor="text1"/>
          <w:kern w:val="24"/>
          <w:sz w:val="20"/>
          <w:szCs w:val="20"/>
        </w:rPr>
        <w:t>e</w:t>
      </w:r>
      <w:proofErr w:type="gramEnd"/>
      <w:r w:rsidR="000A37C3" w:rsidRPr="000A37C3">
        <w:rPr>
          <w:rFonts w:cstheme="minorHAnsi"/>
          <w:color w:val="000000" w:themeColor="text1"/>
          <w:kern w:val="24"/>
          <w:sz w:val="20"/>
          <w:szCs w:val="20"/>
        </w:rPr>
        <w:t xml:space="preserve"> –3,25%, respetivamente</w:t>
      </w:r>
      <w:r w:rsidRPr="000A37C3">
        <w:rPr>
          <w:rFonts w:cstheme="minorHAnsi"/>
          <w:color w:val="000000" w:themeColor="text1"/>
          <w:kern w:val="24"/>
          <w:sz w:val="20"/>
          <w:szCs w:val="20"/>
        </w:rPr>
        <w:t>).</w:t>
      </w:r>
    </w:p>
    <w:p w:rsidR="00E1430C" w:rsidRPr="000A37C3" w:rsidRDefault="00E1430C" w:rsidP="0052353B">
      <w:pPr>
        <w:spacing w:before="100" w:after="60" w:line="240" w:lineRule="auto"/>
        <w:ind w:left="567" w:right="567"/>
        <w:jc w:val="both"/>
        <w:rPr>
          <w:sz w:val="20"/>
          <w:szCs w:val="20"/>
        </w:rPr>
      </w:pPr>
      <w:r w:rsidRPr="000A37C3">
        <w:rPr>
          <w:b/>
          <w:sz w:val="20"/>
          <w:szCs w:val="20"/>
        </w:rPr>
        <w:t>3.1</w:t>
      </w:r>
      <w:r w:rsidRPr="000A37C3">
        <w:rPr>
          <w:sz w:val="20"/>
          <w:szCs w:val="20"/>
        </w:rPr>
        <w:t xml:space="preserve"> </w:t>
      </w:r>
      <w:r w:rsidR="00443627" w:rsidRPr="000A37C3">
        <w:rPr>
          <w:rFonts w:cstheme="minorHAnsi"/>
          <w:sz w:val="20"/>
          <w:szCs w:val="20"/>
        </w:rPr>
        <w:t xml:space="preserve">As despesas de </w:t>
      </w:r>
      <w:r w:rsidR="00443627" w:rsidRPr="000A37C3">
        <w:rPr>
          <w:rFonts w:eastAsiaTheme="minorEastAsia" w:cstheme="minorHAnsi"/>
          <w:bCs/>
          <w:color w:val="000000" w:themeColor="text1"/>
          <w:kern w:val="24"/>
          <w:sz w:val="20"/>
          <w:szCs w:val="20"/>
          <w:lang w:eastAsia="pt-PT"/>
        </w:rPr>
        <w:t>consumo das Famílias em produtos alimentares e bebidas não alcoólicas, no período 2010-2011, apresentam diferenças entre o Continente e as Regiões Autónomas:</w:t>
      </w:r>
    </w:p>
    <w:p w:rsidR="00E1430C" w:rsidRPr="000A37C3" w:rsidRDefault="00443627" w:rsidP="00474283">
      <w:pPr>
        <w:pStyle w:val="ListParagraph"/>
        <w:numPr>
          <w:ilvl w:val="0"/>
          <w:numId w:val="1"/>
        </w:numPr>
        <w:spacing w:before="60" w:after="60" w:line="240" w:lineRule="auto"/>
        <w:ind w:left="851" w:right="567" w:hanging="284"/>
        <w:contextualSpacing w:val="0"/>
        <w:jc w:val="both"/>
        <w:rPr>
          <w:sz w:val="20"/>
          <w:szCs w:val="20"/>
        </w:rPr>
      </w:pPr>
      <w:proofErr w:type="gramStart"/>
      <w:r w:rsidRPr="000A37C3">
        <w:rPr>
          <w:rFonts w:eastAsiaTheme="minorEastAsia" w:cstheme="minorHAnsi"/>
          <w:bCs/>
          <w:color w:val="000000" w:themeColor="text1"/>
          <w:kern w:val="24"/>
          <w:sz w:val="20"/>
          <w:szCs w:val="20"/>
          <w:lang w:eastAsia="pt-PT"/>
        </w:rPr>
        <w:t>a</w:t>
      </w:r>
      <w:proofErr w:type="gramEnd"/>
      <w:r w:rsidRPr="000A37C3">
        <w:rPr>
          <w:rFonts w:eastAsiaTheme="minorEastAsia" w:cstheme="minorHAnsi"/>
          <w:bCs/>
          <w:color w:val="000000" w:themeColor="text1"/>
          <w:kern w:val="24"/>
          <w:sz w:val="20"/>
          <w:szCs w:val="20"/>
          <w:lang w:eastAsia="pt-PT"/>
        </w:rPr>
        <w:t xml:space="preserve"> percentagem do rendimento gasta neste tipo de despesa (coeficiente orçamental) situou-se nos 13% no Continente (valor idêntico ao conjunto do país), enquanto nas Regiões Autónomas as percentagens do rendimento gastas pelas Famílias neste tipo de consumo foram superiores (18% nos Açores e 14% na Madeira);</w:t>
      </w:r>
    </w:p>
    <w:p w:rsidR="00E1430C" w:rsidRPr="000A37C3" w:rsidRDefault="00443627" w:rsidP="00474283">
      <w:pPr>
        <w:pStyle w:val="ListParagraph"/>
        <w:numPr>
          <w:ilvl w:val="0"/>
          <w:numId w:val="1"/>
        </w:numPr>
        <w:spacing w:before="60" w:after="60" w:line="240" w:lineRule="auto"/>
        <w:ind w:left="851" w:right="567" w:hanging="284"/>
        <w:contextualSpacing w:val="0"/>
        <w:jc w:val="both"/>
        <w:rPr>
          <w:sz w:val="20"/>
          <w:szCs w:val="20"/>
        </w:rPr>
      </w:pPr>
      <w:proofErr w:type="gramStart"/>
      <w:r w:rsidRPr="000A37C3">
        <w:rPr>
          <w:rFonts w:eastAsiaTheme="minorEastAsia" w:cstheme="minorHAnsi"/>
          <w:bCs/>
          <w:color w:val="000000" w:themeColor="text1"/>
          <w:kern w:val="24"/>
          <w:sz w:val="20"/>
          <w:szCs w:val="20"/>
          <w:lang w:eastAsia="pt-PT"/>
        </w:rPr>
        <w:t>em</w:t>
      </w:r>
      <w:proofErr w:type="gramEnd"/>
      <w:r w:rsidRPr="000A37C3">
        <w:rPr>
          <w:rFonts w:eastAsiaTheme="minorEastAsia" w:cstheme="minorHAnsi"/>
          <w:bCs/>
          <w:color w:val="000000" w:themeColor="text1"/>
          <w:kern w:val="24"/>
          <w:sz w:val="20"/>
          <w:szCs w:val="20"/>
          <w:lang w:eastAsia="pt-PT"/>
        </w:rPr>
        <w:t xml:space="preserve"> termos absolutos, as diferenças de valores re</w:t>
      </w:r>
      <w:r w:rsidR="00785AE8" w:rsidRPr="000A37C3">
        <w:rPr>
          <w:rFonts w:eastAsiaTheme="minorEastAsia" w:cstheme="minorHAnsi"/>
          <w:bCs/>
          <w:color w:val="000000" w:themeColor="text1"/>
          <w:kern w:val="24"/>
          <w:sz w:val="20"/>
          <w:szCs w:val="20"/>
          <w:lang w:eastAsia="pt-PT"/>
        </w:rPr>
        <w:t>ferente</w:t>
      </w:r>
      <w:r w:rsidR="000A37C3" w:rsidRPr="000A37C3">
        <w:rPr>
          <w:rFonts w:eastAsiaTheme="minorEastAsia" w:cstheme="minorHAnsi"/>
          <w:bCs/>
          <w:color w:val="000000" w:themeColor="text1"/>
          <w:kern w:val="24"/>
          <w:sz w:val="20"/>
          <w:szCs w:val="20"/>
          <w:lang w:eastAsia="pt-PT"/>
        </w:rPr>
        <w:t>s</w:t>
      </w:r>
      <w:r w:rsidRPr="000A37C3">
        <w:rPr>
          <w:rFonts w:eastAsiaTheme="minorEastAsia" w:cstheme="minorHAnsi"/>
          <w:bCs/>
          <w:color w:val="000000" w:themeColor="text1"/>
          <w:kern w:val="24"/>
          <w:sz w:val="20"/>
          <w:szCs w:val="20"/>
          <w:lang w:eastAsia="pt-PT"/>
        </w:rPr>
        <w:t xml:space="preserve"> às despesas de consumo </w:t>
      </w:r>
      <w:r w:rsidRPr="000A37C3">
        <w:rPr>
          <w:rFonts w:eastAsiaTheme="minorEastAsia" w:cstheme="minorHAnsi"/>
          <w:bCs/>
          <w:i/>
          <w:color w:val="000000" w:themeColor="text1"/>
          <w:kern w:val="24"/>
          <w:sz w:val="20"/>
          <w:szCs w:val="20"/>
          <w:lang w:eastAsia="pt-PT"/>
        </w:rPr>
        <w:t>per capita</w:t>
      </w:r>
      <w:r w:rsidRPr="000A37C3">
        <w:rPr>
          <w:rFonts w:eastAsiaTheme="minorEastAsia" w:cstheme="minorHAnsi"/>
          <w:bCs/>
          <w:color w:val="000000" w:themeColor="text1"/>
          <w:kern w:val="24"/>
          <w:sz w:val="20"/>
          <w:szCs w:val="20"/>
          <w:lang w:eastAsia="pt-PT"/>
        </w:rPr>
        <w:t xml:space="preserve"> também se verificam entre o Continente e as Regiões Autónomas. O Continente apresenta a maior despesa </w:t>
      </w:r>
      <w:proofErr w:type="gramStart"/>
      <w:r w:rsidRPr="000A37C3">
        <w:rPr>
          <w:rFonts w:eastAsiaTheme="minorEastAsia" w:cstheme="minorHAnsi"/>
          <w:bCs/>
          <w:i/>
          <w:color w:val="000000" w:themeColor="text1"/>
          <w:kern w:val="24"/>
          <w:sz w:val="20"/>
          <w:szCs w:val="20"/>
          <w:lang w:eastAsia="pt-PT"/>
        </w:rPr>
        <w:t>per capita</w:t>
      </w:r>
      <w:proofErr w:type="gramEnd"/>
      <w:r w:rsidRPr="000A37C3">
        <w:rPr>
          <w:rFonts w:eastAsiaTheme="minorEastAsia" w:cstheme="minorHAnsi"/>
          <w:bCs/>
          <w:color w:val="000000" w:themeColor="text1"/>
          <w:kern w:val="24"/>
          <w:sz w:val="20"/>
          <w:szCs w:val="20"/>
          <w:lang w:eastAsia="pt-PT"/>
        </w:rPr>
        <w:t xml:space="preserve"> (7893 euros), seguido da Região Autónoma da Madeira (6444 euros), sendo a Região Autónoma dos Açores a que apresenta a despesa de consumo </w:t>
      </w:r>
      <w:r w:rsidRPr="000A37C3">
        <w:rPr>
          <w:rFonts w:eastAsiaTheme="minorEastAsia" w:cstheme="minorHAnsi"/>
          <w:bCs/>
          <w:i/>
          <w:color w:val="000000" w:themeColor="text1"/>
          <w:kern w:val="24"/>
          <w:sz w:val="20"/>
          <w:szCs w:val="20"/>
          <w:lang w:eastAsia="pt-PT"/>
        </w:rPr>
        <w:t>per capita</w:t>
      </w:r>
      <w:r w:rsidRPr="000A37C3">
        <w:rPr>
          <w:rFonts w:eastAsiaTheme="minorEastAsia" w:cstheme="minorHAnsi"/>
          <w:bCs/>
          <w:color w:val="000000" w:themeColor="text1"/>
          <w:kern w:val="24"/>
          <w:sz w:val="20"/>
          <w:szCs w:val="20"/>
          <w:lang w:eastAsia="pt-PT"/>
        </w:rPr>
        <w:t xml:space="preserve"> de mais baixo valor (5838 euros).</w:t>
      </w:r>
    </w:p>
    <w:p w:rsidR="00E1430C" w:rsidRPr="000A37C3" w:rsidRDefault="00E1430C" w:rsidP="00443627">
      <w:pPr>
        <w:spacing w:before="100" w:after="60" w:line="240" w:lineRule="auto"/>
        <w:ind w:left="567" w:right="567"/>
        <w:jc w:val="both"/>
        <w:rPr>
          <w:sz w:val="20"/>
          <w:szCs w:val="20"/>
        </w:rPr>
      </w:pPr>
      <w:r w:rsidRPr="000A37C3">
        <w:rPr>
          <w:b/>
          <w:sz w:val="20"/>
          <w:szCs w:val="20"/>
        </w:rPr>
        <w:t>3.2</w:t>
      </w:r>
      <w:r w:rsidRPr="000A37C3">
        <w:rPr>
          <w:sz w:val="20"/>
          <w:szCs w:val="20"/>
        </w:rPr>
        <w:t xml:space="preserve"> </w:t>
      </w:r>
      <w:r w:rsidR="00443627" w:rsidRPr="000A37C3">
        <w:rPr>
          <w:rFonts w:eastAsiaTheme="minorEastAsia" w:cstheme="minorHAnsi"/>
          <w:bCs/>
          <w:color w:val="000000" w:themeColor="text1"/>
          <w:kern w:val="24"/>
          <w:sz w:val="20"/>
          <w:szCs w:val="20"/>
          <w:lang w:eastAsia="pt-PT"/>
        </w:rPr>
        <w:t xml:space="preserve">A partir da análise dos valores fornecidos e tendo em conta a lei de </w:t>
      </w:r>
      <w:proofErr w:type="spellStart"/>
      <w:r w:rsidR="00443627" w:rsidRPr="000A37C3">
        <w:rPr>
          <w:rFonts w:eastAsiaTheme="minorEastAsia" w:cstheme="minorHAnsi"/>
          <w:bCs/>
          <w:color w:val="000000" w:themeColor="text1"/>
          <w:kern w:val="24"/>
          <w:sz w:val="20"/>
          <w:szCs w:val="20"/>
          <w:lang w:eastAsia="pt-PT"/>
        </w:rPr>
        <w:t>Engel</w:t>
      </w:r>
      <w:proofErr w:type="spellEnd"/>
      <w:r w:rsidR="00443627" w:rsidRPr="000A37C3">
        <w:rPr>
          <w:rFonts w:eastAsiaTheme="minorEastAsia" w:cstheme="minorHAnsi"/>
          <w:bCs/>
          <w:color w:val="000000" w:themeColor="text1"/>
          <w:kern w:val="24"/>
          <w:sz w:val="20"/>
          <w:szCs w:val="20"/>
          <w:lang w:eastAsia="pt-PT"/>
        </w:rPr>
        <w:t xml:space="preserve"> (quanto maior o coeficiente orçamental relativo às despesas com bens alimentares</w:t>
      </w:r>
      <w:r w:rsidR="00785AE8" w:rsidRPr="000A37C3">
        <w:rPr>
          <w:rFonts w:eastAsiaTheme="minorEastAsia" w:cstheme="minorHAnsi"/>
          <w:bCs/>
          <w:color w:val="000000" w:themeColor="text1"/>
          <w:kern w:val="24"/>
          <w:sz w:val="20"/>
          <w:szCs w:val="20"/>
          <w:lang w:eastAsia="pt-PT"/>
        </w:rPr>
        <w:t>,</w:t>
      </w:r>
      <w:r w:rsidR="00443627" w:rsidRPr="000A37C3">
        <w:rPr>
          <w:rFonts w:eastAsiaTheme="minorEastAsia" w:cstheme="minorHAnsi"/>
          <w:bCs/>
          <w:color w:val="000000" w:themeColor="text1"/>
          <w:kern w:val="24"/>
          <w:sz w:val="20"/>
          <w:szCs w:val="20"/>
          <w:lang w:eastAsia="pt-PT"/>
        </w:rPr>
        <w:t xml:space="preserve"> menor será o rendimento)</w:t>
      </w:r>
      <w:r w:rsidR="00785AE8" w:rsidRPr="000A37C3">
        <w:rPr>
          <w:rFonts w:eastAsiaTheme="minorEastAsia" w:cstheme="minorHAnsi"/>
          <w:bCs/>
          <w:color w:val="000000" w:themeColor="text1"/>
          <w:kern w:val="24"/>
          <w:sz w:val="20"/>
          <w:szCs w:val="20"/>
          <w:lang w:eastAsia="pt-PT"/>
        </w:rPr>
        <w:t>,</w:t>
      </w:r>
      <w:r w:rsidR="00443627" w:rsidRPr="000A37C3">
        <w:rPr>
          <w:rFonts w:eastAsiaTheme="minorEastAsia" w:cstheme="minorHAnsi"/>
          <w:bCs/>
          <w:color w:val="000000" w:themeColor="text1"/>
          <w:kern w:val="24"/>
          <w:sz w:val="20"/>
          <w:szCs w:val="20"/>
          <w:lang w:eastAsia="pt-PT"/>
        </w:rPr>
        <w:t xml:space="preserve"> pode concluir-se que a Região Autónoma dos Açores é a região que apresenta o rendimento mais baixo e o Continente apresenta o rendimento mais elevado. A Região Autónoma da Madeira apresenta-se no nível intermédio de rendimento.</w:t>
      </w:r>
    </w:p>
    <w:p w:rsidR="00DE6F00" w:rsidRPr="000A37C3" w:rsidRDefault="00443627" w:rsidP="00443627">
      <w:pPr>
        <w:spacing w:before="60" w:after="100" w:line="240" w:lineRule="auto"/>
        <w:ind w:left="567" w:right="567"/>
        <w:jc w:val="both"/>
        <w:rPr>
          <w:rFonts w:cs="DIN-Black"/>
          <w:b/>
          <w:color w:val="000000" w:themeColor="text1"/>
          <w:sz w:val="20"/>
          <w:szCs w:val="20"/>
          <w:lang w:eastAsia="pt-PT"/>
        </w:rPr>
      </w:pPr>
      <w:r w:rsidRPr="000A37C3">
        <w:rPr>
          <w:rFonts w:eastAsiaTheme="minorEastAsia" w:cstheme="minorHAnsi"/>
          <w:bCs/>
          <w:color w:val="000000" w:themeColor="text1"/>
          <w:kern w:val="24"/>
          <w:sz w:val="20"/>
          <w:szCs w:val="20"/>
          <w:lang w:eastAsia="pt-PT"/>
        </w:rPr>
        <w:lastRenderedPageBreak/>
        <w:t xml:space="preserve">Em termos de despesa de consumo </w:t>
      </w:r>
      <w:proofErr w:type="gramStart"/>
      <w:r w:rsidRPr="000A37C3">
        <w:rPr>
          <w:rFonts w:eastAsiaTheme="minorEastAsia" w:cstheme="minorHAnsi"/>
          <w:bCs/>
          <w:i/>
          <w:color w:val="000000" w:themeColor="text1"/>
          <w:kern w:val="24"/>
          <w:sz w:val="20"/>
          <w:szCs w:val="20"/>
          <w:lang w:eastAsia="pt-PT"/>
        </w:rPr>
        <w:t>per capita</w:t>
      </w:r>
      <w:proofErr w:type="gramEnd"/>
      <w:r w:rsidRPr="000A37C3">
        <w:rPr>
          <w:rFonts w:eastAsiaTheme="minorEastAsia" w:cstheme="minorHAnsi"/>
          <w:bCs/>
          <w:color w:val="000000" w:themeColor="text1"/>
          <w:kern w:val="24"/>
          <w:sz w:val="20"/>
          <w:szCs w:val="20"/>
          <w:lang w:eastAsia="pt-PT"/>
        </w:rPr>
        <w:t xml:space="preserve"> em bens alimentares e bebidas não alcoólicas, a conclusão é idêntica: as famílias no Continente realizam uma despesa de consumo </w:t>
      </w:r>
      <w:proofErr w:type="gramStart"/>
      <w:r w:rsidRPr="000A37C3">
        <w:rPr>
          <w:rFonts w:eastAsiaTheme="minorEastAsia" w:cstheme="minorHAnsi"/>
          <w:bCs/>
          <w:i/>
          <w:color w:val="000000" w:themeColor="text1"/>
          <w:kern w:val="24"/>
          <w:sz w:val="20"/>
          <w:szCs w:val="20"/>
          <w:lang w:eastAsia="pt-PT"/>
        </w:rPr>
        <w:t>per capita</w:t>
      </w:r>
      <w:proofErr w:type="gramEnd"/>
      <w:r w:rsidRPr="000A37C3">
        <w:rPr>
          <w:rFonts w:eastAsiaTheme="minorEastAsia" w:cstheme="minorHAnsi"/>
          <w:bCs/>
          <w:color w:val="000000" w:themeColor="text1"/>
          <w:kern w:val="24"/>
          <w:sz w:val="20"/>
          <w:szCs w:val="20"/>
          <w:lang w:eastAsia="pt-PT"/>
        </w:rPr>
        <w:t xml:space="preserve"> mais elevada pois têm, em média, um maior rendimento, enquanto a despesa de consumo </w:t>
      </w:r>
      <w:r w:rsidRPr="000A37C3">
        <w:rPr>
          <w:rFonts w:eastAsiaTheme="minorEastAsia" w:cstheme="minorHAnsi"/>
          <w:bCs/>
          <w:i/>
          <w:color w:val="000000" w:themeColor="text1"/>
          <w:kern w:val="24"/>
          <w:sz w:val="20"/>
          <w:szCs w:val="20"/>
          <w:lang w:eastAsia="pt-PT"/>
        </w:rPr>
        <w:t>per capita</w:t>
      </w:r>
      <w:r w:rsidRPr="000A37C3">
        <w:rPr>
          <w:rFonts w:eastAsiaTheme="minorEastAsia" w:cstheme="minorHAnsi"/>
          <w:bCs/>
          <w:color w:val="000000" w:themeColor="text1"/>
          <w:kern w:val="24"/>
          <w:sz w:val="20"/>
          <w:szCs w:val="20"/>
          <w:lang w:eastAsia="pt-PT"/>
        </w:rPr>
        <w:t xml:space="preserve"> das famílias na Região Autónoma dos Açores é a mais baixa, dado que têm, em média, o rendimento mais baixo.</w:t>
      </w:r>
    </w:p>
    <w:sectPr w:rsidR="00DE6F00" w:rsidRPr="000A37C3" w:rsidSect="00FD3BA8">
      <w:footerReference w:type="even" r:id="rId10"/>
      <w:footerReference w:type="default" r:id="rId11"/>
      <w:footnotePr>
        <w:numRestart w:val="eachSect"/>
      </w:footnotePr>
      <w:type w:val="continuous"/>
      <w:pgSz w:w="12191" w:h="15876" w:code="9"/>
      <w:pgMar w:top="1134" w:right="1021" w:bottom="1021" w:left="1021" w:header="709" w:footer="709"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283" w:rsidRDefault="00474283" w:rsidP="00641ED6">
      <w:pPr>
        <w:spacing w:after="0" w:line="240" w:lineRule="auto"/>
      </w:pPr>
      <w:r>
        <w:separator/>
      </w:r>
    </w:p>
  </w:endnote>
  <w:endnote w:type="continuationSeparator" w:id="0">
    <w:p w:rsidR="00474283" w:rsidRDefault="00474283"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ational Bold">
    <w:altName w:val="National Bold"/>
    <w:panose1 w:val="00000000000000000000"/>
    <w:charset w:val="00"/>
    <w:family w:val="swiss"/>
    <w:notTrueType/>
    <w:pitch w:val="default"/>
    <w:sig w:usb0="00000003" w:usb1="00000000" w:usb2="00000000" w:usb3="00000000" w:csb0="00000001" w:csb1="00000000"/>
  </w:font>
  <w:font w:name="National Book">
    <w:altName w:val="National Boo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roximaNova-Regular">
    <w:altName w:val="Calibri"/>
    <w:panose1 w:val="00000000000000000000"/>
    <w:charset w:val="00"/>
    <w:family w:val="auto"/>
    <w:notTrueType/>
    <w:pitch w:val="default"/>
    <w:sig w:usb0="00000003" w:usb1="00000000" w:usb2="00000000" w:usb3="00000000" w:csb0="00000001" w:csb1="00000000"/>
  </w:font>
  <w:font w:name="DIN-Black">
    <w:panose1 w:val="00000000000000000000"/>
    <w:charset w:val="00"/>
    <w:family w:val="auto"/>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4C0" w:rsidRPr="00BF60AC" w:rsidRDefault="00F964C0" w:rsidP="00956C64">
    <w:pPr>
      <w:pStyle w:val="Footer"/>
      <w:rPr>
        <w:strike/>
      </w:rPr>
    </w:pPr>
    <w:r w:rsidRPr="004C5D58">
      <w:rPr>
        <w:rFonts w:cs="Calibri"/>
        <w:color w:val="231F20"/>
        <w:sz w:val="16"/>
        <w:szCs w:val="16"/>
      </w:rPr>
      <w:ptab w:relativeTo="margin" w:alignment="center" w:leader="none"/>
    </w:r>
    <w:r w:rsidRPr="00956C64">
      <w:rPr>
        <w:rFonts w:cs="Calibri"/>
        <w:b/>
        <w:bCs/>
        <w:color w:val="808285"/>
        <w:sz w:val="16"/>
        <w:szCs w:val="16"/>
      </w:rPr>
      <w:t xml:space="preserve">Editável e </w:t>
    </w:r>
    <w:proofErr w:type="spellStart"/>
    <w:r w:rsidRPr="00956C64">
      <w:rPr>
        <w:rFonts w:cs="Calibri"/>
        <w:b/>
        <w:bCs/>
        <w:color w:val="808285"/>
        <w:sz w:val="16"/>
        <w:szCs w:val="16"/>
      </w:rPr>
      <w:t>fotocopiável</w:t>
    </w:r>
    <w:proofErr w:type="spellEnd"/>
    <w:r w:rsidRPr="00956C64">
      <w:rPr>
        <w:rFonts w:cs="Calibri"/>
        <w:b/>
        <w:bCs/>
        <w:color w:val="808285"/>
        <w:sz w:val="16"/>
        <w:szCs w:val="16"/>
      </w:rPr>
      <w:t xml:space="preserve"> © Texto | Economia A – 10.</w:t>
    </w:r>
    <w:r w:rsidRPr="00956C64">
      <w:rPr>
        <w:rFonts w:cs="Calibri"/>
        <w:b/>
        <w:bCs/>
        <w:color w:val="808285"/>
        <w:sz w:val="16"/>
        <w:szCs w:val="16"/>
        <w:vertAlign w:val="superscript"/>
      </w:rPr>
      <w:t>o</w:t>
    </w:r>
    <w:r w:rsidRPr="00956C64">
      <w:rPr>
        <w:rFonts w:cs="Calibri"/>
        <w:b/>
        <w:bCs/>
        <w:color w:val="808285"/>
        <w:sz w:val="16"/>
        <w:szCs w:val="16"/>
      </w:rPr>
      <w:t xml:space="preserve"> ano </w:t>
    </w:r>
    <w:r w:rsidRPr="004C5D58">
      <w:rPr>
        <w:rFonts w:cs="Calibri"/>
        <w:color w:val="231F20"/>
        <w:sz w:val="16"/>
        <w:szCs w:val="16"/>
      </w:rPr>
      <w:ptab w:relativeTo="margin" w:alignment="right" w:leader="none"/>
    </w:r>
    <w:r w:rsidRPr="003716CF">
      <w:rPr>
        <w:rFonts w:cs="Calibri"/>
        <w:b/>
        <w:color w:val="231F20"/>
        <w:sz w:val="20"/>
        <w:szCs w:val="16"/>
      </w:rPr>
      <w:fldChar w:fldCharType="begin"/>
    </w:r>
    <w:r w:rsidRPr="003716CF">
      <w:rPr>
        <w:rFonts w:cs="Calibri"/>
        <w:b/>
        <w:color w:val="231F20"/>
        <w:sz w:val="20"/>
        <w:szCs w:val="16"/>
      </w:rPr>
      <w:instrText xml:space="preserve"> PAGE   \* MERGEFORMAT </w:instrText>
    </w:r>
    <w:r w:rsidRPr="003716CF">
      <w:rPr>
        <w:rFonts w:cs="Calibri"/>
        <w:b/>
        <w:color w:val="231F20"/>
        <w:sz w:val="20"/>
        <w:szCs w:val="16"/>
      </w:rPr>
      <w:fldChar w:fldCharType="separate"/>
    </w:r>
    <w:r w:rsidR="004C5220">
      <w:rPr>
        <w:rFonts w:cs="Calibri"/>
        <w:b/>
        <w:noProof/>
        <w:color w:val="231F20"/>
        <w:sz w:val="20"/>
        <w:szCs w:val="16"/>
      </w:rPr>
      <w:t>10</w:t>
    </w:r>
    <w:r w:rsidRPr="003716CF">
      <w:rPr>
        <w:rFonts w:cs="Calibri"/>
        <w:b/>
        <w:noProof/>
        <w:color w:val="231F20"/>
        <w:sz w:val="20"/>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4C0" w:rsidRPr="00BF60AC" w:rsidRDefault="00F964C0" w:rsidP="00956C64">
    <w:pPr>
      <w:pStyle w:val="Footer"/>
      <w:rPr>
        <w:strike/>
      </w:rPr>
    </w:pPr>
    <w:r w:rsidRPr="004C5D58">
      <w:rPr>
        <w:rFonts w:cs="Calibri"/>
        <w:color w:val="231F20"/>
        <w:sz w:val="16"/>
        <w:szCs w:val="16"/>
      </w:rPr>
      <w:ptab w:relativeTo="margin" w:alignment="center" w:leader="none"/>
    </w:r>
    <w:r w:rsidRPr="00956C64">
      <w:rPr>
        <w:rFonts w:cs="Calibri"/>
        <w:b/>
        <w:bCs/>
        <w:color w:val="808285"/>
        <w:sz w:val="16"/>
        <w:szCs w:val="16"/>
      </w:rPr>
      <w:t xml:space="preserve">Editável e </w:t>
    </w:r>
    <w:proofErr w:type="spellStart"/>
    <w:r w:rsidRPr="00956C64">
      <w:rPr>
        <w:rFonts w:cs="Calibri"/>
        <w:b/>
        <w:bCs/>
        <w:color w:val="808285"/>
        <w:sz w:val="16"/>
        <w:szCs w:val="16"/>
      </w:rPr>
      <w:t>fotocopiável</w:t>
    </w:r>
    <w:proofErr w:type="spellEnd"/>
    <w:r w:rsidRPr="00956C64">
      <w:rPr>
        <w:rFonts w:cs="Calibri"/>
        <w:b/>
        <w:bCs/>
        <w:color w:val="808285"/>
        <w:sz w:val="16"/>
        <w:szCs w:val="16"/>
      </w:rPr>
      <w:t xml:space="preserve"> © Texto | Economia A – 10.</w:t>
    </w:r>
    <w:r w:rsidRPr="00956C64">
      <w:rPr>
        <w:rFonts w:cs="Calibri"/>
        <w:b/>
        <w:bCs/>
        <w:color w:val="808285"/>
        <w:sz w:val="16"/>
        <w:szCs w:val="16"/>
        <w:vertAlign w:val="superscript"/>
      </w:rPr>
      <w:t>o</w:t>
    </w:r>
    <w:r w:rsidRPr="00956C64">
      <w:rPr>
        <w:rFonts w:cs="Calibri"/>
        <w:b/>
        <w:bCs/>
        <w:color w:val="808285"/>
        <w:sz w:val="16"/>
        <w:szCs w:val="16"/>
      </w:rPr>
      <w:t xml:space="preserve"> ano </w:t>
    </w:r>
    <w:r w:rsidRPr="004C5D58">
      <w:rPr>
        <w:rFonts w:cs="Calibri"/>
        <w:color w:val="231F20"/>
        <w:sz w:val="16"/>
        <w:szCs w:val="16"/>
      </w:rPr>
      <w:ptab w:relativeTo="margin" w:alignment="right" w:leader="none"/>
    </w:r>
    <w:r w:rsidRPr="003716CF">
      <w:rPr>
        <w:rFonts w:cs="Calibri"/>
        <w:b/>
        <w:color w:val="231F20"/>
        <w:sz w:val="20"/>
        <w:szCs w:val="16"/>
      </w:rPr>
      <w:fldChar w:fldCharType="begin"/>
    </w:r>
    <w:r w:rsidRPr="003716CF">
      <w:rPr>
        <w:rFonts w:cs="Calibri"/>
        <w:b/>
        <w:color w:val="231F20"/>
        <w:sz w:val="20"/>
        <w:szCs w:val="16"/>
      </w:rPr>
      <w:instrText xml:space="preserve"> PAGE   \* MERGEFORMAT </w:instrText>
    </w:r>
    <w:r w:rsidRPr="003716CF">
      <w:rPr>
        <w:rFonts w:cs="Calibri"/>
        <w:b/>
        <w:color w:val="231F20"/>
        <w:sz w:val="20"/>
        <w:szCs w:val="16"/>
      </w:rPr>
      <w:fldChar w:fldCharType="separate"/>
    </w:r>
    <w:r w:rsidR="004C5220">
      <w:rPr>
        <w:rFonts w:cs="Calibri"/>
        <w:b/>
        <w:noProof/>
        <w:color w:val="231F20"/>
        <w:sz w:val="20"/>
        <w:szCs w:val="16"/>
      </w:rPr>
      <w:t>11</w:t>
    </w:r>
    <w:r w:rsidRPr="003716CF">
      <w:rPr>
        <w:rFonts w:cs="Calibri"/>
        <w:b/>
        <w:noProof/>
        <w:color w:val="231F20"/>
        <w:sz w:val="20"/>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283" w:rsidRDefault="00474283" w:rsidP="00641ED6">
      <w:pPr>
        <w:spacing w:after="0" w:line="240" w:lineRule="auto"/>
      </w:pPr>
      <w:r>
        <w:separator/>
      </w:r>
    </w:p>
  </w:footnote>
  <w:footnote w:type="continuationSeparator" w:id="0">
    <w:p w:rsidR="00474283" w:rsidRDefault="00474283" w:rsidP="00641E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5840EE"/>
    <w:multiLevelType w:val="hybridMultilevel"/>
    <w:tmpl w:val="9190D38C"/>
    <w:lvl w:ilvl="0" w:tplc="2D1626C4">
      <w:numFmt w:val="bullet"/>
      <w:lvlText w:val="•"/>
      <w:lvlJc w:val="left"/>
      <w:pPr>
        <w:ind w:left="1571" w:hanging="360"/>
      </w:pPr>
      <w:rPr>
        <w:rFonts w:ascii="Calibri" w:eastAsiaTheme="minorHAnsi" w:hAnsi="Calibri" w:cs="Calibri-Bold" w:hint="default"/>
        <w:b w:val="0"/>
        <w:sz w:val="20"/>
      </w:rPr>
    </w:lvl>
    <w:lvl w:ilvl="1" w:tplc="08160003" w:tentative="1">
      <w:start w:val="1"/>
      <w:numFmt w:val="bullet"/>
      <w:lvlText w:val="o"/>
      <w:lvlJc w:val="left"/>
      <w:pPr>
        <w:ind w:left="2291" w:hanging="360"/>
      </w:pPr>
      <w:rPr>
        <w:rFonts w:ascii="Courier New" w:hAnsi="Courier New" w:cs="Courier New" w:hint="default"/>
      </w:rPr>
    </w:lvl>
    <w:lvl w:ilvl="2" w:tplc="08160005" w:tentative="1">
      <w:start w:val="1"/>
      <w:numFmt w:val="bullet"/>
      <w:lvlText w:val=""/>
      <w:lvlJc w:val="left"/>
      <w:pPr>
        <w:ind w:left="3011" w:hanging="360"/>
      </w:pPr>
      <w:rPr>
        <w:rFonts w:ascii="Wingdings" w:hAnsi="Wingdings" w:hint="default"/>
      </w:rPr>
    </w:lvl>
    <w:lvl w:ilvl="3" w:tplc="08160001" w:tentative="1">
      <w:start w:val="1"/>
      <w:numFmt w:val="bullet"/>
      <w:lvlText w:val=""/>
      <w:lvlJc w:val="left"/>
      <w:pPr>
        <w:ind w:left="3731" w:hanging="360"/>
      </w:pPr>
      <w:rPr>
        <w:rFonts w:ascii="Symbol" w:hAnsi="Symbol" w:hint="default"/>
      </w:rPr>
    </w:lvl>
    <w:lvl w:ilvl="4" w:tplc="08160003" w:tentative="1">
      <w:start w:val="1"/>
      <w:numFmt w:val="bullet"/>
      <w:lvlText w:val="o"/>
      <w:lvlJc w:val="left"/>
      <w:pPr>
        <w:ind w:left="4451" w:hanging="360"/>
      </w:pPr>
      <w:rPr>
        <w:rFonts w:ascii="Courier New" w:hAnsi="Courier New" w:cs="Courier New" w:hint="default"/>
      </w:rPr>
    </w:lvl>
    <w:lvl w:ilvl="5" w:tplc="08160005" w:tentative="1">
      <w:start w:val="1"/>
      <w:numFmt w:val="bullet"/>
      <w:lvlText w:val=""/>
      <w:lvlJc w:val="left"/>
      <w:pPr>
        <w:ind w:left="5171" w:hanging="360"/>
      </w:pPr>
      <w:rPr>
        <w:rFonts w:ascii="Wingdings" w:hAnsi="Wingdings" w:hint="default"/>
      </w:rPr>
    </w:lvl>
    <w:lvl w:ilvl="6" w:tplc="08160001" w:tentative="1">
      <w:start w:val="1"/>
      <w:numFmt w:val="bullet"/>
      <w:lvlText w:val=""/>
      <w:lvlJc w:val="left"/>
      <w:pPr>
        <w:ind w:left="5891" w:hanging="360"/>
      </w:pPr>
      <w:rPr>
        <w:rFonts w:ascii="Symbol" w:hAnsi="Symbol" w:hint="default"/>
      </w:rPr>
    </w:lvl>
    <w:lvl w:ilvl="7" w:tplc="08160003" w:tentative="1">
      <w:start w:val="1"/>
      <w:numFmt w:val="bullet"/>
      <w:lvlText w:val="o"/>
      <w:lvlJc w:val="left"/>
      <w:pPr>
        <w:ind w:left="6611" w:hanging="360"/>
      </w:pPr>
      <w:rPr>
        <w:rFonts w:ascii="Courier New" w:hAnsi="Courier New" w:cs="Courier New" w:hint="default"/>
      </w:rPr>
    </w:lvl>
    <w:lvl w:ilvl="8" w:tplc="08160005" w:tentative="1">
      <w:start w:val="1"/>
      <w:numFmt w:val="bullet"/>
      <w:lvlText w:val=""/>
      <w:lvlJc w:val="left"/>
      <w:pPr>
        <w:ind w:left="7331" w:hanging="360"/>
      </w:pPr>
      <w:rPr>
        <w:rFonts w:ascii="Wingdings" w:hAnsi="Wingdings" w:hint="default"/>
      </w:rPr>
    </w:lvl>
  </w:abstractNum>
  <w:abstractNum w:abstractNumId="1">
    <w:nsid w:val="6A2611B9"/>
    <w:multiLevelType w:val="hybridMultilevel"/>
    <w:tmpl w:val="E5D6C5DE"/>
    <w:lvl w:ilvl="0" w:tplc="683897C6">
      <w:numFmt w:val="bullet"/>
      <w:lvlText w:val="•"/>
      <w:lvlJc w:val="left"/>
      <w:pPr>
        <w:ind w:left="1287" w:hanging="360"/>
      </w:pPr>
      <w:rPr>
        <w:rFonts w:ascii="Calibri" w:eastAsiaTheme="minorHAnsi" w:hAnsi="Calibri" w:cs="Calibri-Bold" w:hint="default"/>
        <w:b w:val="0"/>
        <w:color w:val="000000" w:themeColor="text1"/>
        <w:sz w:val="18"/>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284"/>
  <w:consecutiveHyphenLimit w:val="2"/>
  <w:hyphenationZone w:val="284"/>
  <w:evenAndOddHeaders/>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645"/>
    <w:rsid w:val="000030C7"/>
    <w:rsid w:val="00003D13"/>
    <w:rsid w:val="000041AB"/>
    <w:rsid w:val="00005ADD"/>
    <w:rsid w:val="000073D8"/>
    <w:rsid w:val="00010711"/>
    <w:rsid w:val="00010744"/>
    <w:rsid w:val="00012361"/>
    <w:rsid w:val="00014C6A"/>
    <w:rsid w:val="00020BA8"/>
    <w:rsid w:val="00021DF1"/>
    <w:rsid w:val="000231DD"/>
    <w:rsid w:val="00023AB4"/>
    <w:rsid w:val="00024D7C"/>
    <w:rsid w:val="0002532C"/>
    <w:rsid w:val="0003554C"/>
    <w:rsid w:val="0003574F"/>
    <w:rsid w:val="00036976"/>
    <w:rsid w:val="000400C2"/>
    <w:rsid w:val="000434B6"/>
    <w:rsid w:val="00047C7E"/>
    <w:rsid w:val="00050223"/>
    <w:rsid w:val="00051A3E"/>
    <w:rsid w:val="00053501"/>
    <w:rsid w:val="00054F85"/>
    <w:rsid w:val="0006368C"/>
    <w:rsid w:val="00067D19"/>
    <w:rsid w:val="000753C4"/>
    <w:rsid w:val="0007618E"/>
    <w:rsid w:val="00076C0E"/>
    <w:rsid w:val="0008237A"/>
    <w:rsid w:val="000825B6"/>
    <w:rsid w:val="00082C3F"/>
    <w:rsid w:val="00093CB0"/>
    <w:rsid w:val="0009462E"/>
    <w:rsid w:val="000973FC"/>
    <w:rsid w:val="000A0379"/>
    <w:rsid w:val="000A1025"/>
    <w:rsid w:val="000A29CD"/>
    <w:rsid w:val="000A35DF"/>
    <w:rsid w:val="000A37C3"/>
    <w:rsid w:val="000B3505"/>
    <w:rsid w:val="000B75DA"/>
    <w:rsid w:val="000B7C82"/>
    <w:rsid w:val="000C00D6"/>
    <w:rsid w:val="000C1301"/>
    <w:rsid w:val="000C1369"/>
    <w:rsid w:val="000C2C66"/>
    <w:rsid w:val="000C3677"/>
    <w:rsid w:val="000C571C"/>
    <w:rsid w:val="000C77C5"/>
    <w:rsid w:val="000C7879"/>
    <w:rsid w:val="000D000C"/>
    <w:rsid w:val="000E0E9B"/>
    <w:rsid w:val="000E5AE9"/>
    <w:rsid w:val="000E6523"/>
    <w:rsid w:val="000F1F34"/>
    <w:rsid w:val="000F3721"/>
    <w:rsid w:val="000F57C2"/>
    <w:rsid w:val="00101DFA"/>
    <w:rsid w:val="001106D1"/>
    <w:rsid w:val="00110DFE"/>
    <w:rsid w:val="00112BCE"/>
    <w:rsid w:val="0011423F"/>
    <w:rsid w:val="0011465E"/>
    <w:rsid w:val="0012184A"/>
    <w:rsid w:val="00122740"/>
    <w:rsid w:val="00122C85"/>
    <w:rsid w:val="00130519"/>
    <w:rsid w:val="0013170F"/>
    <w:rsid w:val="0013174D"/>
    <w:rsid w:val="00132276"/>
    <w:rsid w:val="00133430"/>
    <w:rsid w:val="00134EFE"/>
    <w:rsid w:val="00135024"/>
    <w:rsid w:val="001402FF"/>
    <w:rsid w:val="00143562"/>
    <w:rsid w:val="00145A16"/>
    <w:rsid w:val="00146633"/>
    <w:rsid w:val="00153CD9"/>
    <w:rsid w:val="00162A2A"/>
    <w:rsid w:val="001639EE"/>
    <w:rsid w:val="00163F39"/>
    <w:rsid w:val="00166746"/>
    <w:rsid w:val="00167B31"/>
    <w:rsid w:val="00170C37"/>
    <w:rsid w:val="00172796"/>
    <w:rsid w:val="00176037"/>
    <w:rsid w:val="00182909"/>
    <w:rsid w:val="00182CD4"/>
    <w:rsid w:val="00183401"/>
    <w:rsid w:val="0018561C"/>
    <w:rsid w:val="00187BB2"/>
    <w:rsid w:val="00190082"/>
    <w:rsid w:val="00193386"/>
    <w:rsid w:val="001938FF"/>
    <w:rsid w:val="00193E7C"/>
    <w:rsid w:val="00194F7D"/>
    <w:rsid w:val="0019650F"/>
    <w:rsid w:val="001A23CA"/>
    <w:rsid w:val="001A334B"/>
    <w:rsid w:val="001A3C06"/>
    <w:rsid w:val="001A5331"/>
    <w:rsid w:val="001A5D4E"/>
    <w:rsid w:val="001A6BA5"/>
    <w:rsid w:val="001A6D12"/>
    <w:rsid w:val="001A7122"/>
    <w:rsid w:val="001B1764"/>
    <w:rsid w:val="001B3DD1"/>
    <w:rsid w:val="001B4613"/>
    <w:rsid w:val="001B4626"/>
    <w:rsid w:val="001B4D47"/>
    <w:rsid w:val="001B6B5F"/>
    <w:rsid w:val="001C0298"/>
    <w:rsid w:val="001C13E9"/>
    <w:rsid w:val="001C31FD"/>
    <w:rsid w:val="001C48F0"/>
    <w:rsid w:val="001C6440"/>
    <w:rsid w:val="001C7C35"/>
    <w:rsid w:val="001D14C0"/>
    <w:rsid w:val="001D2A22"/>
    <w:rsid w:val="001D3B47"/>
    <w:rsid w:val="001D59A9"/>
    <w:rsid w:val="001E3977"/>
    <w:rsid w:val="001E3AF3"/>
    <w:rsid w:val="001E50AF"/>
    <w:rsid w:val="001E641F"/>
    <w:rsid w:val="001E75CE"/>
    <w:rsid w:val="001E785E"/>
    <w:rsid w:val="001F326C"/>
    <w:rsid w:val="001F629F"/>
    <w:rsid w:val="001F6597"/>
    <w:rsid w:val="00200C2F"/>
    <w:rsid w:val="0020152C"/>
    <w:rsid w:val="00204190"/>
    <w:rsid w:val="0020472E"/>
    <w:rsid w:val="00206403"/>
    <w:rsid w:val="0020755D"/>
    <w:rsid w:val="00207771"/>
    <w:rsid w:val="0021039B"/>
    <w:rsid w:val="002110F1"/>
    <w:rsid w:val="00214420"/>
    <w:rsid w:val="00214E02"/>
    <w:rsid w:val="00215DD9"/>
    <w:rsid w:val="0021709E"/>
    <w:rsid w:val="002174E1"/>
    <w:rsid w:val="00220B83"/>
    <w:rsid w:val="0022238A"/>
    <w:rsid w:val="00224942"/>
    <w:rsid w:val="00224FF0"/>
    <w:rsid w:val="00225C43"/>
    <w:rsid w:val="002273B4"/>
    <w:rsid w:val="00227B7D"/>
    <w:rsid w:val="00230362"/>
    <w:rsid w:val="00234582"/>
    <w:rsid w:val="00237475"/>
    <w:rsid w:val="0024008A"/>
    <w:rsid w:val="00241AC7"/>
    <w:rsid w:val="00242AE6"/>
    <w:rsid w:val="00250DA7"/>
    <w:rsid w:val="002512FA"/>
    <w:rsid w:val="00254226"/>
    <w:rsid w:val="0025514C"/>
    <w:rsid w:val="002615F6"/>
    <w:rsid w:val="00263147"/>
    <w:rsid w:val="00263373"/>
    <w:rsid w:val="00263B64"/>
    <w:rsid w:val="00265E7C"/>
    <w:rsid w:val="00267BEB"/>
    <w:rsid w:val="002727FB"/>
    <w:rsid w:val="00276775"/>
    <w:rsid w:val="00276E18"/>
    <w:rsid w:val="00280DFD"/>
    <w:rsid w:val="00283EF7"/>
    <w:rsid w:val="00285D2A"/>
    <w:rsid w:val="0028688A"/>
    <w:rsid w:val="00290A29"/>
    <w:rsid w:val="00291E8D"/>
    <w:rsid w:val="00293610"/>
    <w:rsid w:val="002945FC"/>
    <w:rsid w:val="002A16B9"/>
    <w:rsid w:val="002A2447"/>
    <w:rsid w:val="002A2602"/>
    <w:rsid w:val="002A4D5C"/>
    <w:rsid w:val="002A5833"/>
    <w:rsid w:val="002A7E36"/>
    <w:rsid w:val="002A7E9A"/>
    <w:rsid w:val="002B0424"/>
    <w:rsid w:val="002B1F8E"/>
    <w:rsid w:val="002B3EF9"/>
    <w:rsid w:val="002B49F4"/>
    <w:rsid w:val="002B59DD"/>
    <w:rsid w:val="002B77FC"/>
    <w:rsid w:val="002C089B"/>
    <w:rsid w:val="002C0D89"/>
    <w:rsid w:val="002C0F63"/>
    <w:rsid w:val="002C213F"/>
    <w:rsid w:val="002C31D7"/>
    <w:rsid w:val="002C3A25"/>
    <w:rsid w:val="002C64E7"/>
    <w:rsid w:val="002C6C5E"/>
    <w:rsid w:val="002D2BA3"/>
    <w:rsid w:val="002D783C"/>
    <w:rsid w:val="002E321F"/>
    <w:rsid w:val="002E3D81"/>
    <w:rsid w:val="002E5632"/>
    <w:rsid w:val="002F1103"/>
    <w:rsid w:val="002F3185"/>
    <w:rsid w:val="002F349F"/>
    <w:rsid w:val="002F4A59"/>
    <w:rsid w:val="002F6B04"/>
    <w:rsid w:val="003018EE"/>
    <w:rsid w:val="00301DF6"/>
    <w:rsid w:val="00305ECF"/>
    <w:rsid w:val="00306000"/>
    <w:rsid w:val="00306B63"/>
    <w:rsid w:val="00307C3F"/>
    <w:rsid w:val="003130C6"/>
    <w:rsid w:val="003211B5"/>
    <w:rsid w:val="0032302E"/>
    <w:rsid w:val="00324ACD"/>
    <w:rsid w:val="0032643F"/>
    <w:rsid w:val="00326682"/>
    <w:rsid w:val="0032676D"/>
    <w:rsid w:val="00327FA4"/>
    <w:rsid w:val="003332F7"/>
    <w:rsid w:val="00333FAE"/>
    <w:rsid w:val="003348D3"/>
    <w:rsid w:val="00336665"/>
    <w:rsid w:val="00336927"/>
    <w:rsid w:val="003420A2"/>
    <w:rsid w:val="00343B9D"/>
    <w:rsid w:val="00345531"/>
    <w:rsid w:val="00346699"/>
    <w:rsid w:val="003527BA"/>
    <w:rsid w:val="00356414"/>
    <w:rsid w:val="00356C9E"/>
    <w:rsid w:val="003608FE"/>
    <w:rsid w:val="00361239"/>
    <w:rsid w:val="00362EE7"/>
    <w:rsid w:val="0036433A"/>
    <w:rsid w:val="00365CC0"/>
    <w:rsid w:val="003808FC"/>
    <w:rsid w:val="00381FF7"/>
    <w:rsid w:val="00384601"/>
    <w:rsid w:val="0038666A"/>
    <w:rsid w:val="00386DFF"/>
    <w:rsid w:val="003930FE"/>
    <w:rsid w:val="0039581F"/>
    <w:rsid w:val="003966A0"/>
    <w:rsid w:val="00396B4F"/>
    <w:rsid w:val="0039778B"/>
    <w:rsid w:val="003A76C2"/>
    <w:rsid w:val="003B1F24"/>
    <w:rsid w:val="003C0839"/>
    <w:rsid w:val="003C2857"/>
    <w:rsid w:val="003C34D9"/>
    <w:rsid w:val="003C383E"/>
    <w:rsid w:val="003C5E41"/>
    <w:rsid w:val="003C6D8C"/>
    <w:rsid w:val="003C7A83"/>
    <w:rsid w:val="003D0F11"/>
    <w:rsid w:val="003D2212"/>
    <w:rsid w:val="003D4916"/>
    <w:rsid w:val="003E2CFF"/>
    <w:rsid w:val="003E64A5"/>
    <w:rsid w:val="003E7565"/>
    <w:rsid w:val="003F1199"/>
    <w:rsid w:val="003F16AC"/>
    <w:rsid w:val="00407BE7"/>
    <w:rsid w:val="00410AAA"/>
    <w:rsid w:val="004144B1"/>
    <w:rsid w:val="0041530A"/>
    <w:rsid w:val="00415362"/>
    <w:rsid w:val="00422D64"/>
    <w:rsid w:val="00424B2F"/>
    <w:rsid w:val="00425811"/>
    <w:rsid w:val="004259DE"/>
    <w:rsid w:val="004360BE"/>
    <w:rsid w:val="00436B9B"/>
    <w:rsid w:val="00443627"/>
    <w:rsid w:val="00443B46"/>
    <w:rsid w:val="00444F24"/>
    <w:rsid w:val="0044581A"/>
    <w:rsid w:val="00447EC4"/>
    <w:rsid w:val="00452147"/>
    <w:rsid w:val="00455ACC"/>
    <w:rsid w:val="0045796D"/>
    <w:rsid w:val="00460D5E"/>
    <w:rsid w:val="00460E06"/>
    <w:rsid w:val="00461463"/>
    <w:rsid w:val="00471845"/>
    <w:rsid w:val="00471E8B"/>
    <w:rsid w:val="00472502"/>
    <w:rsid w:val="00474283"/>
    <w:rsid w:val="00477052"/>
    <w:rsid w:val="004818B4"/>
    <w:rsid w:val="00483EAA"/>
    <w:rsid w:val="00490C1D"/>
    <w:rsid w:val="00492785"/>
    <w:rsid w:val="00494316"/>
    <w:rsid w:val="00495697"/>
    <w:rsid w:val="00496B6C"/>
    <w:rsid w:val="004A1DD8"/>
    <w:rsid w:val="004A5523"/>
    <w:rsid w:val="004A62D5"/>
    <w:rsid w:val="004A6480"/>
    <w:rsid w:val="004B1BE8"/>
    <w:rsid w:val="004B2825"/>
    <w:rsid w:val="004B3111"/>
    <w:rsid w:val="004B37D0"/>
    <w:rsid w:val="004B4D59"/>
    <w:rsid w:val="004B4E06"/>
    <w:rsid w:val="004B5716"/>
    <w:rsid w:val="004B65DD"/>
    <w:rsid w:val="004C0D62"/>
    <w:rsid w:val="004C2DE2"/>
    <w:rsid w:val="004C5220"/>
    <w:rsid w:val="004D01D0"/>
    <w:rsid w:val="004D5702"/>
    <w:rsid w:val="004E2F69"/>
    <w:rsid w:val="004E4126"/>
    <w:rsid w:val="004E5A60"/>
    <w:rsid w:val="004F373A"/>
    <w:rsid w:val="004F4EC7"/>
    <w:rsid w:val="005026F0"/>
    <w:rsid w:val="00503BCF"/>
    <w:rsid w:val="00506128"/>
    <w:rsid w:val="00507D91"/>
    <w:rsid w:val="00510B63"/>
    <w:rsid w:val="0051120E"/>
    <w:rsid w:val="0051131C"/>
    <w:rsid w:val="00514454"/>
    <w:rsid w:val="00515281"/>
    <w:rsid w:val="0052145C"/>
    <w:rsid w:val="005223BA"/>
    <w:rsid w:val="0052353B"/>
    <w:rsid w:val="0052436A"/>
    <w:rsid w:val="00526A55"/>
    <w:rsid w:val="00530597"/>
    <w:rsid w:val="00532BA7"/>
    <w:rsid w:val="00536E36"/>
    <w:rsid w:val="00540B80"/>
    <w:rsid w:val="005412CC"/>
    <w:rsid w:val="0054720E"/>
    <w:rsid w:val="0055165C"/>
    <w:rsid w:val="00553718"/>
    <w:rsid w:val="00554B1C"/>
    <w:rsid w:val="00556AE8"/>
    <w:rsid w:val="00563C61"/>
    <w:rsid w:val="00571028"/>
    <w:rsid w:val="0057308A"/>
    <w:rsid w:val="005750A8"/>
    <w:rsid w:val="005754E2"/>
    <w:rsid w:val="005763FB"/>
    <w:rsid w:val="005817BA"/>
    <w:rsid w:val="00585C1D"/>
    <w:rsid w:val="005906FB"/>
    <w:rsid w:val="0059109E"/>
    <w:rsid w:val="0059381F"/>
    <w:rsid w:val="00595096"/>
    <w:rsid w:val="005A1DD2"/>
    <w:rsid w:val="005A23A9"/>
    <w:rsid w:val="005A5533"/>
    <w:rsid w:val="005B1D06"/>
    <w:rsid w:val="005B34C9"/>
    <w:rsid w:val="005B3AE4"/>
    <w:rsid w:val="005B505E"/>
    <w:rsid w:val="005B6FF4"/>
    <w:rsid w:val="005B7393"/>
    <w:rsid w:val="005C3242"/>
    <w:rsid w:val="005C48CE"/>
    <w:rsid w:val="005D286C"/>
    <w:rsid w:val="005D5DA9"/>
    <w:rsid w:val="005D6FE7"/>
    <w:rsid w:val="005E4073"/>
    <w:rsid w:val="005E5474"/>
    <w:rsid w:val="005E6AC0"/>
    <w:rsid w:val="005F0A52"/>
    <w:rsid w:val="005F0D72"/>
    <w:rsid w:val="005F320F"/>
    <w:rsid w:val="005F321B"/>
    <w:rsid w:val="005F3698"/>
    <w:rsid w:val="0060078C"/>
    <w:rsid w:val="00602179"/>
    <w:rsid w:val="00602B16"/>
    <w:rsid w:val="00602C6A"/>
    <w:rsid w:val="00603719"/>
    <w:rsid w:val="00610CD5"/>
    <w:rsid w:val="0062362F"/>
    <w:rsid w:val="00624270"/>
    <w:rsid w:val="006259B1"/>
    <w:rsid w:val="00626A20"/>
    <w:rsid w:val="00633660"/>
    <w:rsid w:val="006358C1"/>
    <w:rsid w:val="00636BD2"/>
    <w:rsid w:val="00641ED6"/>
    <w:rsid w:val="00647330"/>
    <w:rsid w:val="00654140"/>
    <w:rsid w:val="00657559"/>
    <w:rsid w:val="00660E4A"/>
    <w:rsid w:val="00660FAC"/>
    <w:rsid w:val="0066289A"/>
    <w:rsid w:val="006649C9"/>
    <w:rsid w:val="0067406E"/>
    <w:rsid w:val="00677778"/>
    <w:rsid w:val="0068050F"/>
    <w:rsid w:val="00680773"/>
    <w:rsid w:val="006819AA"/>
    <w:rsid w:val="00681CB6"/>
    <w:rsid w:val="00683DC0"/>
    <w:rsid w:val="0069072C"/>
    <w:rsid w:val="0069343F"/>
    <w:rsid w:val="006956E1"/>
    <w:rsid w:val="006960DD"/>
    <w:rsid w:val="00697D1E"/>
    <w:rsid w:val="00697EBB"/>
    <w:rsid w:val="006A1C4E"/>
    <w:rsid w:val="006A3264"/>
    <w:rsid w:val="006A3C0B"/>
    <w:rsid w:val="006A5434"/>
    <w:rsid w:val="006A6C46"/>
    <w:rsid w:val="006B01D1"/>
    <w:rsid w:val="006B1E48"/>
    <w:rsid w:val="006B4804"/>
    <w:rsid w:val="006C530C"/>
    <w:rsid w:val="006C5C26"/>
    <w:rsid w:val="006C629F"/>
    <w:rsid w:val="006C62A5"/>
    <w:rsid w:val="006C738B"/>
    <w:rsid w:val="006C73F2"/>
    <w:rsid w:val="006C7600"/>
    <w:rsid w:val="006D0105"/>
    <w:rsid w:val="006D18F8"/>
    <w:rsid w:val="006D7FC4"/>
    <w:rsid w:val="006E056B"/>
    <w:rsid w:val="006E223B"/>
    <w:rsid w:val="006E2F9A"/>
    <w:rsid w:val="006E3426"/>
    <w:rsid w:val="006F49DA"/>
    <w:rsid w:val="006F56C8"/>
    <w:rsid w:val="006F75DB"/>
    <w:rsid w:val="0070314B"/>
    <w:rsid w:val="00704DDA"/>
    <w:rsid w:val="007100FD"/>
    <w:rsid w:val="00711B16"/>
    <w:rsid w:val="0071791A"/>
    <w:rsid w:val="00717D82"/>
    <w:rsid w:val="007214E2"/>
    <w:rsid w:val="00722CC2"/>
    <w:rsid w:val="007262C8"/>
    <w:rsid w:val="007262CC"/>
    <w:rsid w:val="007270FD"/>
    <w:rsid w:val="00727901"/>
    <w:rsid w:val="00727950"/>
    <w:rsid w:val="00731B0F"/>
    <w:rsid w:val="0073363D"/>
    <w:rsid w:val="00733960"/>
    <w:rsid w:val="00735BDD"/>
    <w:rsid w:val="00737FA0"/>
    <w:rsid w:val="00745415"/>
    <w:rsid w:val="0074668B"/>
    <w:rsid w:val="00756E12"/>
    <w:rsid w:val="00761656"/>
    <w:rsid w:val="00761E17"/>
    <w:rsid w:val="007629E1"/>
    <w:rsid w:val="007635C0"/>
    <w:rsid w:val="007662D7"/>
    <w:rsid w:val="00770102"/>
    <w:rsid w:val="0077657A"/>
    <w:rsid w:val="007767D5"/>
    <w:rsid w:val="00776E6C"/>
    <w:rsid w:val="007777E5"/>
    <w:rsid w:val="00777B8B"/>
    <w:rsid w:val="00780E08"/>
    <w:rsid w:val="00781087"/>
    <w:rsid w:val="00781348"/>
    <w:rsid w:val="00781A71"/>
    <w:rsid w:val="00783269"/>
    <w:rsid w:val="00783C0F"/>
    <w:rsid w:val="00785AE8"/>
    <w:rsid w:val="00794BBB"/>
    <w:rsid w:val="00797430"/>
    <w:rsid w:val="007A43A1"/>
    <w:rsid w:val="007A48A6"/>
    <w:rsid w:val="007B0A96"/>
    <w:rsid w:val="007B1831"/>
    <w:rsid w:val="007B3071"/>
    <w:rsid w:val="007B390F"/>
    <w:rsid w:val="007B4A79"/>
    <w:rsid w:val="007C03ED"/>
    <w:rsid w:val="007C051B"/>
    <w:rsid w:val="007C07B4"/>
    <w:rsid w:val="007C128B"/>
    <w:rsid w:val="007C1C5A"/>
    <w:rsid w:val="007C487F"/>
    <w:rsid w:val="007C7B7F"/>
    <w:rsid w:val="007D5DAF"/>
    <w:rsid w:val="007D77A7"/>
    <w:rsid w:val="007E0141"/>
    <w:rsid w:val="007E0602"/>
    <w:rsid w:val="007E287C"/>
    <w:rsid w:val="007E5B55"/>
    <w:rsid w:val="007F17E3"/>
    <w:rsid w:val="007F4A2B"/>
    <w:rsid w:val="007F5886"/>
    <w:rsid w:val="007F738E"/>
    <w:rsid w:val="00800096"/>
    <w:rsid w:val="00801F51"/>
    <w:rsid w:val="00804983"/>
    <w:rsid w:val="00806BC6"/>
    <w:rsid w:val="00806CC2"/>
    <w:rsid w:val="008071DA"/>
    <w:rsid w:val="00807787"/>
    <w:rsid w:val="00807EE7"/>
    <w:rsid w:val="00810F42"/>
    <w:rsid w:val="00812913"/>
    <w:rsid w:val="00812F5C"/>
    <w:rsid w:val="00821803"/>
    <w:rsid w:val="00823508"/>
    <w:rsid w:val="00824302"/>
    <w:rsid w:val="00832C14"/>
    <w:rsid w:val="00836F44"/>
    <w:rsid w:val="0084282E"/>
    <w:rsid w:val="0084346C"/>
    <w:rsid w:val="008442A6"/>
    <w:rsid w:val="008500AF"/>
    <w:rsid w:val="00850327"/>
    <w:rsid w:val="0085234F"/>
    <w:rsid w:val="0085279A"/>
    <w:rsid w:val="0086097D"/>
    <w:rsid w:val="008614D8"/>
    <w:rsid w:val="00864C0E"/>
    <w:rsid w:val="008701A9"/>
    <w:rsid w:val="00870EE7"/>
    <w:rsid w:val="00873122"/>
    <w:rsid w:val="00874CDF"/>
    <w:rsid w:val="00877326"/>
    <w:rsid w:val="00877780"/>
    <w:rsid w:val="00882800"/>
    <w:rsid w:val="00883409"/>
    <w:rsid w:val="00886446"/>
    <w:rsid w:val="00886A1B"/>
    <w:rsid w:val="00887204"/>
    <w:rsid w:val="00897903"/>
    <w:rsid w:val="008A10FB"/>
    <w:rsid w:val="008A13CD"/>
    <w:rsid w:val="008A2AE9"/>
    <w:rsid w:val="008A5B2D"/>
    <w:rsid w:val="008A7763"/>
    <w:rsid w:val="008B12B4"/>
    <w:rsid w:val="008B5ED2"/>
    <w:rsid w:val="008C1868"/>
    <w:rsid w:val="008C57DF"/>
    <w:rsid w:val="008C5AC0"/>
    <w:rsid w:val="008D3D36"/>
    <w:rsid w:val="008E2642"/>
    <w:rsid w:val="008E2F0F"/>
    <w:rsid w:val="008E3F40"/>
    <w:rsid w:val="008E48DF"/>
    <w:rsid w:val="008E5A32"/>
    <w:rsid w:val="008E65B8"/>
    <w:rsid w:val="008E7A3A"/>
    <w:rsid w:val="008F20C2"/>
    <w:rsid w:val="008F36DD"/>
    <w:rsid w:val="00900235"/>
    <w:rsid w:val="00900BB7"/>
    <w:rsid w:val="009012EF"/>
    <w:rsid w:val="00902543"/>
    <w:rsid w:val="00902817"/>
    <w:rsid w:val="0090375D"/>
    <w:rsid w:val="00905F9F"/>
    <w:rsid w:val="00911C19"/>
    <w:rsid w:val="00913AA9"/>
    <w:rsid w:val="009144BA"/>
    <w:rsid w:val="00914925"/>
    <w:rsid w:val="0091602C"/>
    <w:rsid w:val="00917E89"/>
    <w:rsid w:val="00921E28"/>
    <w:rsid w:val="009227D7"/>
    <w:rsid w:val="009269B5"/>
    <w:rsid w:val="00926BB5"/>
    <w:rsid w:val="00927D28"/>
    <w:rsid w:val="00932BBC"/>
    <w:rsid w:val="0093630B"/>
    <w:rsid w:val="009431A3"/>
    <w:rsid w:val="00945DFF"/>
    <w:rsid w:val="009516DF"/>
    <w:rsid w:val="00952A33"/>
    <w:rsid w:val="0095342C"/>
    <w:rsid w:val="00956A4A"/>
    <w:rsid w:val="00956C64"/>
    <w:rsid w:val="00957930"/>
    <w:rsid w:val="00963CD0"/>
    <w:rsid w:val="0096458A"/>
    <w:rsid w:val="009751E3"/>
    <w:rsid w:val="00975CEB"/>
    <w:rsid w:val="00983A22"/>
    <w:rsid w:val="00992144"/>
    <w:rsid w:val="00995E8C"/>
    <w:rsid w:val="00996DF3"/>
    <w:rsid w:val="00997C9B"/>
    <w:rsid w:val="009A03E9"/>
    <w:rsid w:val="009A0C73"/>
    <w:rsid w:val="009A16D7"/>
    <w:rsid w:val="009A2948"/>
    <w:rsid w:val="009A364A"/>
    <w:rsid w:val="009A429F"/>
    <w:rsid w:val="009A540A"/>
    <w:rsid w:val="009A5F56"/>
    <w:rsid w:val="009A6F26"/>
    <w:rsid w:val="009B04A0"/>
    <w:rsid w:val="009B4C73"/>
    <w:rsid w:val="009B716B"/>
    <w:rsid w:val="009C39F9"/>
    <w:rsid w:val="009C3F98"/>
    <w:rsid w:val="009C5E0C"/>
    <w:rsid w:val="009C7B40"/>
    <w:rsid w:val="009D182C"/>
    <w:rsid w:val="009D7116"/>
    <w:rsid w:val="009E1998"/>
    <w:rsid w:val="009E52ED"/>
    <w:rsid w:val="009E549D"/>
    <w:rsid w:val="009E5740"/>
    <w:rsid w:val="009F1524"/>
    <w:rsid w:val="00A03B41"/>
    <w:rsid w:val="00A04636"/>
    <w:rsid w:val="00A063D8"/>
    <w:rsid w:val="00A07C71"/>
    <w:rsid w:val="00A1059B"/>
    <w:rsid w:val="00A12A57"/>
    <w:rsid w:val="00A13464"/>
    <w:rsid w:val="00A138AF"/>
    <w:rsid w:val="00A14124"/>
    <w:rsid w:val="00A16772"/>
    <w:rsid w:val="00A16866"/>
    <w:rsid w:val="00A22513"/>
    <w:rsid w:val="00A24271"/>
    <w:rsid w:val="00A247EB"/>
    <w:rsid w:val="00A35550"/>
    <w:rsid w:val="00A401CE"/>
    <w:rsid w:val="00A40B06"/>
    <w:rsid w:val="00A4260C"/>
    <w:rsid w:val="00A455A5"/>
    <w:rsid w:val="00A47F0E"/>
    <w:rsid w:val="00A51119"/>
    <w:rsid w:val="00A528B7"/>
    <w:rsid w:val="00A54889"/>
    <w:rsid w:val="00A56E1F"/>
    <w:rsid w:val="00A60B5D"/>
    <w:rsid w:val="00A6149F"/>
    <w:rsid w:val="00A62517"/>
    <w:rsid w:val="00A6350F"/>
    <w:rsid w:val="00A639D3"/>
    <w:rsid w:val="00A63B81"/>
    <w:rsid w:val="00A63EDC"/>
    <w:rsid w:val="00A63F49"/>
    <w:rsid w:val="00A67872"/>
    <w:rsid w:val="00A71176"/>
    <w:rsid w:val="00A71969"/>
    <w:rsid w:val="00A82928"/>
    <w:rsid w:val="00A8342E"/>
    <w:rsid w:val="00A844D6"/>
    <w:rsid w:val="00A851D2"/>
    <w:rsid w:val="00A86615"/>
    <w:rsid w:val="00A93D3C"/>
    <w:rsid w:val="00A95D94"/>
    <w:rsid w:val="00AB3277"/>
    <w:rsid w:val="00AB3FC0"/>
    <w:rsid w:val="00AB4D9E"/>
    <w:rsid w:val="00AB5CDA"/>
    <w:rsid w:val="00AB7E1D"/>
    <w:rsid w:val="00AC112B"/>
    <w:rsid w:val="00AC2464"/>
    <w:rsid w:val="00AC46B7"/>
    <w:rsid w:val="00AC6794"/>
    <w:rsid w:val="00AD279E"/>
    <w:rsid w:val="00AD7B7A"/>
    <w:rsid w:val="00AE2244"/>
    <w:rsid w:val="00AE2D0E"/>
    <w:rsid w:val="00AE2F19"/>
    <w:rsid w:val="00AE35C0"/>
    <w:rsid w:val="00AE3D4C"/>
    <w:rsid w:val="00AE51C7"/>
    <w:rsid w:val="00AE5E35"/>
    <w:rsid w:val="00AE6EE9"/>
    <w:rsid w:val="00AE79B5"/>
    <w:rsid w:val="00AF2475"/>
    <w:rsid w:val="00AF37EB"/>
    <w:rsid w:val="00AF4B75"/>
    <w:rsid w:val="00AF52C0"/>
    <w:rsid w:val="00AF6539"/>
    <w:rsid w:val="00B01243"/>
    <w:rsid w:val="00B0130E"/>
    <w:rsid w:val="00B01AD9"/>
    <w:rsid w:val="00B01B25"/>
    <w:rsid w:val="00B03C35"/>
    <w:rsid w:val="00B075AD"/>
    <w:rsid w:val="00B10510"/>
    <w:rsid w:val="00B1134B"/>
    <w:rsid w:val="00B1163F"/>
    <w:rsid w:val="00B127AA"/>
    <w:rsid w:val="00B13F1B"/>
    <w:rsid w:val="00B23445"/>
    <w:rsid w:val="00B23FF9"/>
    <w:rsid w:val="00B25F85"/>
    <w:rsid w:val="00B26CE4"/>
    <w:rsid w:val="00B4122A"/>
    <w:rsid w:val="00B417FB"/>
    <w:rsid w:val="00B42F7B"/>
    <w:rsid w:val="00B430DC"/>
    <w:rsid w:val="00B50A50"/>
    <w:rsid w:val="00B56B04"/>
    <w:rsid w:val="00B56DDD"/>
    <w:rsid w:val="00B62582"/>
    <w:rsid w:val="00B655FA"/>
    <w:rsid w:val="00B7704F"/>
    <w:rsid w:val="00B81F91"/>
    <w:rsid w:val="00B842D1"/>
    <w:rsid w:val="00B909B4"/>
    <w:rsid w:val="00B91645"/>
    <w:rsid w:val="00B92916"/>
    <w:rsid w:val="00B95DF3"/>
    <w:rsid w:val="00B96EF4"/>
    <w:rsid w:val="00BA1020"/>
    <w:rsid w:val="00BA3F70"/>
    <w:rsid w:val="00BA61E4"/>
    <w:rsid w:val="00BB32BA"/>
    <w:rsid w:val="00BB3B7C"/>
    <w:rsid w:val="00BB4323"/>
    <w:rsid w:val="00BB4929"/>
    <w:rsid w:val="00BB6351"/>
    <w:rsid w:val="00BC286C"/>
    <w:rsid w:val="00BC5BDC"/>
    <w:rsid w:val="00BC6076"/>
    <w:rsid w:val="00BC631B"/>
    <w:rsid w:val="00BC6A06"/>
    <w:rsid w:val="00BC7BBC"/>
    <w:rsid w:val="00BD0209"/>
    <w:rsid w:val="00BD1B7D"/>
    <w:rsid w:val="00BD4FBF"/>
    <w:rsid w:val="00BD5D2B"/>
    <w:rsid w:val="00BE105C"/>
    <w:rsid w:val="00BE1994"/>
    <w:rsid w:val="00BE40DD"/>
    <w:rsid w:val="00BE4F9A"/>
    <w:rsid w:val="00BE77EA"/>
    <w:rsid w:val="00BF14C9"/>
    <w:rsid w:val="00C01347"/>
    <w:rsid w:val="00C04833"/>
    <w:rsid w:val="00C16322"/>
    <w:rsid w:val="00C24586"/>
    <w:rsid w:val="00C2593C"/>
    <w:rsid w:val="00C27E3E"/>
    <w:rsid w:val="00C27FB0"/>
    <w:rsid w:val="00C31E7B"/>
    <w:rsid w:val="00C32C93"/>
    <w:rsid w:val="00C34A41"/>
    <w:rsid w:val="00C34C03"/>
    <w:rsid w:val="00C35652"/>
    <w:rsid w:val="00C40658"/>
    <w:rsid w:val="00C41074"/>
    <w:rsid w:val="00C45305"/>
    <w:rsid w:val="00C475DD"/>
    <w:rsid w:val="00C52C8C"/>
    <w:rsid w:val="00C546D6"/>
    <w:rsid w:val="00C552AD"/>
    <w:rsid w:val="00C5627F"/>
    <w:rsid w:val="00C56D0D"/>
    <w:rsid w:val="00C627C5"/>
    <w:rsid w:val="00C67091"/>
    <w:rsid w:val="00C7255A"/>
    <w:rsid w:val="00C759C4"/>
    <w:rsid w:val="00C76542"/>
    <w:rsid w:val="00C77933"/>
    <w:rsid w:val="00C77E72"/>
    <w:rsid w:val="00C8002F"/>
    <w:rsid w:val="00C8025D"/>
    <w:rsid w:val="00C81F8F"/>
    <w:rsid w:val="00C82CFC"/>
    <w:rsid w:val="00C82DBD"/>
    <w:rsid w:val="00C84077"/>
    <w:rsid w:val="00C86EB5"/>
    <w:rsid w:val="00C957AF"/>
    <w:rsid w:val="00C95F62"/>
    <w:rsid w:val="00C97B8C"/>
    <w:rsid w:val="00CA1952"/>
    <w:rsid w:val="00CA1F7F"/>
    <w:rsid w:val="00CA4423"/>
    <w:rsid w:val="00CB14D9"/>
    <w:rsid w:val="00CB1EAD"/>
    <w:rsid w:val="00CB427B"/>
    <w:rsid w:val="00CC00B2"/>
    <w:rsid w:val="00CC4CB6"/>
    <w:rsid w:val="00CC59F9"/>
    <w:rsid w:val="00CD17B6"/>
    <w:rsid w:val="00CD2046"/>
    <w:rsid w:val="00CD30C9"/>
    <w:rsid w:val="00CD4E1A"/>
    <w:rsid w:val="00CE0CEC"/>
    <w:rsid w:val="00CE1F90"/>
    <w:rsid w:val="00CF148D"/>
    <w:rsid w:val="00CF2CC0"/>
    <w:rsid w:val="00CF47AD"/>
    <w:rsid w:val="00CF4B32"/>
    <w:rsid w:val="00CF558D"/>
    <w:rsid w:val="00CF6D2E"/>
    <w:rsid w:val="00D01567"/>
    <w:rsid w:val="00D01A30"/>
    <w:rsid w:val="00D02483"/>
    <w:rsid w:val="00D03457"/>
    <w:rsid w:val="00D06D81"/>
    <w:rsid w:val="00D10F45"/>
    <w:rsid w:val="00D1510C"/>
    <w:rsid w:val="00D16A9A"/>
    <w:rsid w:val="00D207D1"/>
    <w:rsid w:val="00D219BA"/>
    <w:rsid w:val="00D223BA"/>
    <w:rsid w:val="00D2391E"/>
    <w:rsid w:val="00D24996"/>
    <w:rsid w:val="00D24F8E"/>
    <w:rsid w:val="00D2790B"/>
    <w:rsid w:val="00D27FD5"/>
    <w:rsid w:val="00D404C6"/>
    <w:rsid w:val="00D414BF"/>
    <w:rsid w:val="00D42021"/>
    <w:rsid w:val="00D452EE"/>
    <w:rsid w:val="00D46277"/>
    <w:rsid w:val="00D47F2B"/>
    <w:rsid w:val="00D505DD"/>
    <w:rsid w:val="00D52967"/>
    <w:rsid w:val="00D549B0"/>
    <w:rsid w:val="00D549B1"/>
    <w:rsid w:val="00D579BB"/>
    <w:rsid w:val="00D57C03"/>
    <w:rsid w:val="00D613AC"/>
    <w:rsid w:val="00D624B8"/>
    <w:rsid w:val="00D659E7"/>
    <w:rsid w:val="00D72723"/>
    <w:rsid w:val="00D84176"/>
    <w:rsid w:val="00D85776"/>
    <w:rsid w:val="00D87FC5"/>
    <w:rsid w:val="00D900DA"/>
    <w:rsid w:val="00D92C94"/>
    <w:rsid w:val="00D9458C"/>
    <w:rsid w:val="00DA10FC"/>
    <w:rsid w:val="00DA1A30"/>
    <w:rsid w:val="00DA3ABC"/>
    <w:rsid w:val="00DA3F71"/>
    <w:rsid w:val="00DA406B"/>
    <w:rsid w:val="00DB015A"/>
    <w:rsid w:val="00DB01EF"/>
    <w:rsid w:val="00DB168F"/>
    <w:rsid w:val="00DB2B5E"/>
    <w:rsid w:val="00DB5BA6"/>
    <w:rsid w:val="00DB5CDE"/>
    <w:rsid w:val="00DB7BC7"/>
    <w:rsid w:val="00DC1040"/>
    <w:rsid w:val="00DC25C3"/>
    <w:rsid w:val="00DC2DA9"/>
    <w:rsid w:val="00DD230C"/>
    <w:rsid w:val="00DD4087"/>
    <w:rsid w:val="00DE2180"/>
    <w:rsid w:val="00DE3645"/>
    <w:rsid w:val="00DE4B5D"/>
    <w:rsid w:val="00DE572D"/>
    <w:rsid w:val="00DE5871"/>
    <w:rsid w:val="00DE5F0E"/>
    <w:rsid w:val="00DE6853"/>
    <w:rsid w:val="00DE6F00"/>
    <w:rsid w:val="00DE7342"/>
    <w:rsid w:val="00DE7647"/>
    <w:rsid w:val="00DF1E98"/>
    <w:rsid w:val="00DF2741"/>
    <w:rsid w:val="00DF3397"/>
    <w:rsid w:val="00DF53D9"/>
    <w:rsid w:val="00DF6624"/>
    <w:rsid w:val="00E04E8A"/>
    <w:rsid w:val="00E06A9E"/>
    <w:rsid w:val="00E07F92"/>
    <w:rsid w:val="00E11FD9"/>
    <w:rsid w:val="00E1430C"/>
    <w:rsid w:val="00E16ED9"/>
    <w:rsid w:val="00E17501"/>
    <w:rsid w:val="00E21ED7"/>
    <w:rsid w:val="00E229D1"/>
    <w:rsid w:val="00E23E43"/>
    <w:rsid w:val="00E27E82"/>
    <w:rsid w:val="00E312C5"/>
    <w:rsid w:val="00E31B5B"/>
    <w:rsid w:val="00E344A6"/>
    <w:rsid w:val="00E3618A"/>
    <w:rsid w:val="00E40E03"/>
    <w:rsid w:val="00E412FE"/>
    <w:rsid w:val="00E4160B"/>
    <w:rsid w:val="00E41E14"/>
    <w:rsid w:val="00E429C4"/>
    <w:rsid w:val="00E449EB"/>
    <w:rsid w:val="00E50048"/>
    <w:rsid w:val="00E50AF8"/>
    <w:rsid w:val="00E536B3"/>
    <w:rsid w:val="00E5517C"/>
    <w:rsid w:val="00E600CD"/>
    <w:rsid w:val="00E60AA0"/>
    <w:rsid w:val="00E619A5"/>
    <w:rsid w:val="00E61F75"/>
    <w:rsid w:val="00E61FC5"/>
    <w:rsid w:val="00E62B20"/>
    <w:rsid w:val="00E636B3"/>
    <w:rsid w:val="00E6603E"/>
    <w:rsid w:val="00E66656"/>
    <w:rsid w:val="00E6696B"/>
    <w:rsid w:val="00E66B24"/>
    <w:rsid w:val="00E70F42"/>
    <w:rsid w:val="00E72E20"/>
    <w:rsid w:val="00E735FE"/>
    <w:rsid w:val="00E7478E"/>
    <w:rsid w:val="00E74A53"/>
    <w:rsid w:val="00E777B2"/>
    <w:rsid w:val="00E82A66"/>
    <w:rsid w:val="00E851DE"/>
    <w:rsid w:val="00E8693B"/>
    <w:rsid w:val="00E87150"/>
    <w:rsid w:val="00E910B1"/>
    <w:rsid w:val="00E93780"/>
    <w:rsid w:val="00E96D9C"/>
    <w:rsid w:val="00EA160A"/>
    <w:rsid w:val="00EA213F"/>
    <w:rsid w:val="00EA2395"/>
    <w:rsid w:val="00EA5454"/>
    <w:rsid w:val="00EA6C64"/>
    <w:rsid w:val="00EA73E2"/>
    <w:rsid w:val="00EA7FA1"/>
    <w:rsid w:val="00EB6415"/>
    <w:rsid w:val="00EC1AF0"/>
    <w:rsid w:val="00EC240F"/>
    <w:rsid w:val="00EC25F2"/>
    <w:rsid w:val="00ED1918"/>
    <w:rsid w:val="00ED1BAB"/>
    <w:rsid w:val="00ED41CA"/>
    <w:rsid w:val="00ED58BA"/>
    <w:rsid w:val="00ED79A5"/>
    <w:rsid w:val="00ED7BF1"/>
    <w:rsid w:val="00EE07FC"/>
    <w:rsid w:val="00EE18DF"/>
    <w:rsid w:val="00EE4412"/>
    <w:rsid w:val="00EE55B6"/>
    <w:rsid w:val="00EE5BFC"/>
    <w:rsid w:val="00EE5D16"/>
    <w:rsid w:val="00EF0548"/>
    <w:rsid w:val="00EF083E"/>
    <w:rsid w:val="00F017C8"/>
    <w:rsid w:val="00F032EC"/>
    <w:rsid w:val="00F063EF"/>
    <w:rsid w:val="00F119B3"/>
    <w:rsid w:val="00F17471"/>
    <w:rsid w:val="00F21AD8"/>
    <w:rsid w:val="00F21C7F"/>
    <w:rsid w:val="00F228C3"/>
    <w:rsid w:val="00F22A9C"/>
    <w:rsid w:val="00F23E98"/>
    <w:rsid w:val="00F258E8"/>
    <w:rsid w:val="00F275AB"/>
    <w:rsid w:val="00F32AC2"/>
    <w:rsid w:val="00F32B20"/>
    <w:rsid w:val="00F3542F"/>
    <w:rsid w:val="00F35ABF"/>
    <w:rsid w:val="00F40403"/>
    <w:rsid w:val="00F4673B"/>
    <w:rsid w:val="00F473EB"/>
    <w:rsid w:val="00F519E8"/>
    <w:rsid w:val="00F537A3"/>
    <w:rsid w:val="00F67859"/>
    <w:rsid w:val="00F67D87"/>
    <w:rsid w:val="00F702A2"/>
    <w:rsid w:val="00F71E17"/>
    <w:rsid w:val="00F75238"/>
    <w:rsid w:val="00F76625"/>
    <w:rsid w:val="00F76DC5"/>
    <w:rsid w:val="00F80874"/>
    <w:rsid w:val="00F824B4"/>
    <w:rsid w:val="00F83CE8"/>
    <w:rsid w:val="00F86435"/>
    <w:rsid w:val="00F90462"/>
    <w:rsid w:val="00F91635"/>
    <w:rsid w:val="00F95E71"/>
    <w:rsid w:val="00F964C0"/>
    <w:rsid w:val="00FA00EE"/>
    <w:rsid w:val="00FA0C16"/>
    <w:rsid w:val="00FA24EC"/>
    <w:rsid w:val="00FA2AF3"/>
    <w:rsid w:val="00FA3D48"/>
    <w:rsid w:val="00FB3543"/>
    <w:rsid w:val="00FB3F92"/>
    <w:rsid w:val="00FB5FDC"/>
    <w:rsid w:val="00FB75CE"/>
    <w:rsid w:val="00FB7F0B"/>
    <w:rsid w:val="00FC12D3"/>
    <w:rsid w:val="00FC23E0"/>
    <w:rsid w:val="00FC48BB"/>
    <w:rsid w:val="00FC565B"/>
    <w:rsid w:val="00FC5D19"/>
    <w:rsid w:val="00FD0A35"/>
    <w:rsid w:val="00FD140B"/>
    <w:rsid w:val="00FD25E8"/>
    <w:rsid w:val="00FD3BA8"/>
    <w:rsid w:val="00FD5C96"/>
    <w:rsid w:val="00FE22E7"/>
    <w:rsid w:val="00FE4CF1"/>
    <w:rsid w:val="00FE4FF0"/>
    <w:rsid w:val="00FE5828"/>
    <w:rsid w:val="00FE7693"/>
    <w:rsid w:val="00FF2028"/>
    <w:rsid w:val="00FF2939"/>
    <w:rsid w:val="00FF5386"/>
    <w:rsid w:val="00FF6705"/>
    <w:rsid w:val="00FF6FA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046"/>
  </w:style>
  <w:style w:type="paragraph" w:styleId="Heading1">
    <w:name w:val="heading 1"/>
    <w:basedOn w:val="Normal"/>
    <w:next w:val="Normal"/>
    <w:link w:val="Heading1Char"/>
    <w:uiPriority w:val="9"/>
    <w:qFormat/>
    <w:rsid w:val="0027677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93610"/>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3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style>
  <w:style w:type="paragraph" w:styleId="FootnoteText">
    <w:name w:val="footnote text"/>
    <w:basedOn w:val="Normal"/>
    <w:link w:val="FootnoteTextChar"/>
    <w:uiPriority w:val="99"/>
    <w:semiHidden/>
    <w:unhideWhenUsed/>
    <w:rsid w:val="00FF20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2028"/>
    <w:rPr>
      <w:sz w:val="20"/>
      <w:szCs w:val="20"/>
    </w:rPr>
  </w:style>
  <w:style w:type="character" w:styleId="FootnoteReference">
    <w:name w:val="footnote reference"/>
    <w:basedOn w:val="DefaultParagraphFont"/>
    <w:uiPriority w:val="99"/>
    <w:semiHidden/>
    <w:unhideWhenUsed/>
    <w:rsid w:val="00FF2028"/>
    <w:rPr>
      <w:vertAlign w:val="superscript"/>
    </w:rPr>
  </w:style>
  <w:style w:type="paragraph" w:styleId="NoSpacing">
    <w:name w:val="No Spacing"/>
    <w:uiPriority w:val="1"/>
    <w:qFormat/>
    <w:rsid w:val="000F3721"/>
    <w:pPr>
      <w:spacing w:after="0" w:line="240" w:lineRule="auto"/>
    </w:pPr>
  </w:style>
  <w:style w:type="character" w:customStyle="1" w:styleId="Heading1Char">
    <w:name w:val="Heading 1 Char"/>
    <w:basedOn w:val="DefaultParagraphFont"/>
    <w:link w:val="Heading1"/>
    <w:uiPriority w:val="9"/>
    <w:rsid w:val="0027677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93780"/>
    <w:rPr>
      <w:color w:val="0000FF" w:themeColor="hyperlink"/>
      <w:u w:val="single"/>
    </w:rPr>
  </w:style>
  <w:style w:type="character" w:customStyle="1" w:styleId="ya-q-full-text">
    <w:name w:val="ya-q-full-text"/>
    <w:basedOn w:val="DefaultParagraphFont"/>
    <w:rsid w:val="00E93780"/>
  </w:style>
  <w:style w:type="character" w:customStyle="1" w:styleId="A8">
    <w:name w:val="A8"/>
    <w:uiPriority w:val="99"/>
    <w:rsid w:val="00E93780"/>
    <w:rPr>
      <w:rFonts w:cs="National Bold"/>
      <w:b/>
      <w:bCs/>
      <w:color w:val="000000"/>
      <w:sz w:val="22"/>
      <w:szCs w:val="22"/>
    </w:rPr>
  </w:style>
  <w:style w:type="character" w:customStyle="1" w:styleId="watch-title">
    <w:name w:val="watch-title"/>
    <w:basedOn w:val="DefaultParagraphFont"/>
    <w:rsid w:val="00ED1BAB"/>
  </w:style>
  <w:style w:type="character" w:customStyle="1" w:styleId="Heading3Char">
    <w:name w:val="Heading 3 Char"/>
    <w:basedOn w:val="DefaultParagraphFont"/>
    <w:link w:val="Heading3"/>
    <w:uiPriority w:val="9"/>
    <w:rsid w:val="00293610"/>
    <w:rPr>
      <w:rFonts w:ascii="Times New Roman" w:eastAsia="Times New Roman" w:hAnsi="Times New Roman" w:cs="Times New Roman"/>
      <w:b/>
      <w:bCs/>
      <w:sz w:val="27"/>
      <w:szCs w:val="27"/>
      <w:lang w:eastAsia="pt-PT"/>
    </w:rPr>
  </w:style>
  <w:style w:type="paragraph" w:styleId="NormalWeb">
    <w:name w:val="Normal (Web)"/>
    <w:basedOn w:val="Normal"/>
    <w:uiPriority w:val="99"/>
    <w:unhideWhenUsed/>
    <w:rsid w:val="0029361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converted-space">
    <w:name w:val="apple-converted-space"/>
    <w:basedOn w:val="DefaultParagraphFont"/>
    <w:rsid w:val="00293610"/>
  </w:style>
  <w:style w:type="paragraph" w:customStyle="1" w:styleId="Pa48">
    <w:name w:val="Pa48"/>
    <w:basedOn w:val="Normal"/>
    <w:next w:val="Normal"/>
    <w:uiPriority w:val="99"/>
    <w:rsid w:val="00783C0F"/>
    <w:pPr>
      <w:autoSpaceDE w:val="0"/>
      <w:autoSpaceDN w:val="0"/>
      <w:adjustRightInd w:val="0"/>
      <w:spacing w:after="0" w:line="231" w:lineRule="atLeast"/>
    </w:pPr>
    <w:rPr>
      <w:rFonts w:ascii="National Bold" w:hAnsi="National Bold"/>
      <w:sz w:val="24"/>
      <w:szCs w:val="24"/>
    </w:rPr>
  </w:style>
  <w:style w:type="paragraph" w:customStyle="1" w:styleId="Pa25">
    <w:name w:val="Pa25"/>
    <w:basedOn w:val="Normal"/>
    <w:next w:val="Normal"/>
    <w:uiPriority w:val="99"/>
    <w:rsid w:val="007B0A96"/>
    <w:pPr>
      <w:autoSpaceDE w:val="0"/>
      <w:autoSpaceDN w:val="0"/>
      <w:adjustRightInd w:val="0"/>
      <w:spacing w:after="0" w:line="231" w:lineRule="atLeast"/>
    </w:pPr>
    <w:rPr>
      <w:rFonts w:ascii="National Book" w:eastAsia="Calibri" w:hAnsi="National Book" w:cs="Times New Roman"/>
      <w:sz w:val="24"/>
      <w:szCs w:val="24"/>
      <w:lang w:eastAsia="pt-PT"/>
    </w:rPr>
  </w:style>
  <w:style w:type="character" w:styleId="FollowedHyperlink">
    <w:name w:val="FollowedHyperlink"/>
    <w:basedOn w:val="DefaultParagraphFont"/>
    <w:uiPriority w:val="99"/>
    <w:semiHidden/>
    <w:unhideWhenUsed/>
    <w:rsid w:val="002110F1"/>
    <w:rPr>
      <w:color w:val="800080" w:themeColor="followedHyperlink"/>
      <w:u w:val="single"/>
    </w:rPr>
  </w:style>
  <w:style w:type="paragraph" w:customStyle="1" w:styleId="Default">
    <w:name w:val="Default"/>
    <w:rsid w:val="0032302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semiHidden/>
    <w:unhideWhenUsed/>
    <w:rsid w:val="00E500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0048"/>
    <w:rPr>
      <w:sz w:val="20"/>
      <w:szCs w:val="20"/>
    </w:rPr>
  </w:style>
  <w:style w:type="character" w:styleId="EndnoteReference">
    <w:name w:val="endnote reference"/>
    <w:basedOn w:val="DefaultParagraphFont"/>
    <w:uiPriority w:val="99"/>
    <w:semiHidden/>
    <w:unhideWhenUsed/>
    <w:rsid w:val="00E50048"/>
    <w:rPr>
      <w:vertAlign w:val="superscript"/>
    </w:rPr>
  </w:style>
  <w:style w:type="character" w:styleId="CommentReference">
    <w:name w:val="annotation reference"/>
    <w:basedOn w:val="DefaultParagraphFont"/>
    <w:uiPriority w:val="99"/>
    <w:semiHidden/>
    <w:unhideWhenUsed/>
    <w:rsid w:val="008E2F0F"/>
    <w:rPr>
      <w:sz w:val="16"/>
      <w:szCs w:val="16"/>
    </w:rPr>
  </w:style>
  <w:style w:type="paragraph" w:styleId="CommentText">
    <w:name w:val="annotation text"/>
    <w:basedOn w:val="Normal"/>
    <w:link w:val="CommentTextChar"/>
    <w:uiPriority w:val="99"/>
    <w:semiHidden/>
    <w:unhideWhenUsed/>
    <w:rsid w:val="008E2F0F"/>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8E2F0F"/>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046"/>
  </w:style>
  <w:style w:type="paragraph" w:styleId="Heading1">
    <w:name w:val="heading 1"/>
    <w:basedOn w:val="Normal"/>
    <w:next w:val="Normal"/>
    <w:link w:val="Heading1Char"/>
    <w:uiPriority w:val="9"/>
    <w:qFormat/>
    <w:rsid w:val="0027677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93610"/>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3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style>
  <w:style w:type="paragraph" w:styleId="FootnoteText">
    <w:name w:val="footnote text"/>
    <w:basedOn w:val="Normal"/>
    <w:link w:val="FootnoteTextChar"/>
    <w:uiPriority w:val="99"/>
    <w:semiHidden/>
    <w:unhideWhenUsed/>
    <w:rsid w:val="00FF20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2028"/>
    <w:rPr>
      <w:sz w:val="20"/>
      <w:szCs w:val="20"/>
    </w:rPr>
  </w:style>
  <w:style w:type="character" w:styleId="FootnoteReference">
    <w:name w:val="footnote reference"/>
    <w:basedOn w:val="DefaultParagraphFont"/>
    <w:uiPriority w:val="99"/>
    <w:semiHidden/>
    <w:unhideWhenUsed/>
    <w:rsid w:val="00FF2028"/>
    <w:rPr>
      <w:vertAlign w:val="superscript"/>
    </w:rPr>
  </w:style>
  <w:style w:type="paragraph" w:styleId="NoSpacing">
    <w:name w:val="No Spacing"/>
    <w:uiPriority w:val="1"/>
    <w:qFormat/>
    <w:rsid w:val="000F3721"/>
    <w:pPr>
      <w:spacing w:after="0" w:line="240" w:lineRule="auto"/>
    </w:pPr>
  </w:style>
  <w:style w:type="character" w:customStyle="1" w:styleId="Heading1Char">
    <w:name w:val="Heading 1 Char"/>
    <w:basedOn w:val="DefaultParagraphFont"/>
    <w:link w:val="Heading1"/>
    <w:uiPriority w:val="9"/>
    <w:rsid w:val="0027677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93780"/>
    <w:rPr>
      <w:color w:val="0000FF" w:themeColor="hyperlink"/>
      <w:u w:val="single"/>
    </w:rPr>
  </w:style>
  <w:style w:type="character" w:customStyle="1" w:styleId="ya-q-full-text">
    <w:name w:val="ya-q-full-text"/>
    <w:basedOn w:val="DefaultParagraphFont"/>
    <w:rsid w:val="00E93780"/>
  </w:style>
  <w:style w:type="character" w:customStyle="1" w:styleId="A8">
    <w:name w:val="A8"/>
    <w:uiPriority w:val="99"/>
    <w:rsid w:val="00E93780"/>
    <w:rPr>
      <w:rFonts w:cs="National Bold"/>
      <w:b/>
      <w:bCs/>
      <w:color w:val="000000"/>
      <w:sz w:val="22"/>
      <w:szCs w:val="22"/>
    </w:rPr>
  </w:style>
  <w:style w:type="character" w:customStyle="1" w:styleId="watch-title">
    <w:name w:val="watch-title"/>
    <w:basedOn w:val="DefaultParagraphFont"/>
    <w:rsid w:val="00ED1BAB"/>
  </w:style>
  <w:style w:type="character" w:customStyle="1" w:styleId="Heading3Char">
    <w:name w:val="Heading 3 Char"/>
    <w:basedOn w:val="DefaultParagraphFont"/>
    <w:link w:val="Heading3"/>
    <w:uiPriority w:val="9"/>
    <w:rsid w:val="00293610"/>
    <w:rPr>
      <w:rFonts w:ascii="Times New Roman" w:eastAsia="Times New Roman" w:hAnsi="Times New Roman" w:cs="Times New Roman"/>
      <w:b/>
      <w:bCs/>
      <w:sz w:val="27"/>
      <w:szCs w:val="27"/>
      <w:lang w:eastAsia="pt-PT"/>
    </w:rPr>
  </w:style>
  <w:style w:type="paragraph" w:styleId="NormalWeb">
    <w:name w:val="Normal (Web)"/>
    <w:basedOn w:val="Normal"/>
    <w:uiPriority w:val="99"/>
    <w:unhideWhenUsed/>
    <w:rsid w:val="0029361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converted-space">
    <w:name w:val="apple-converted-space"/>
    <w:basedOn w:val="DefaultParagraphFont"/>
    <w:rsid w:val="00293610"/>
  </w:style>
  <w:style w:type="paragraph" w:customStyle="1" w:styleId="Pa48">
    <w:name w:val="Pa48"/>
    <w:basedOn w:val="Normal"/>
    <w:next w:val="Normal"/>
    <w:uiPriority w:val="99"/>
    <w:rsid w:val="00783C0F"/>
    <w:pPr>
      <w:autoSpaceDE w:val="0"/>
      <w:autoSpaceDN w:val="0"/>
      <w:adjustRightInd w:val="0"/>
      <w:spacing w:after="0" w:line="231" w:lineRule="atLeast"/>
    </w:pPr>
    <w:rPr>
      <w:rFonts w:ascii="National Bold" w:hAnsi="National Bold"/>
      <w:sz w:val="24"/>
      <w:szCs w:val="24"/>
    </w:rPr>
  </w:style>
  <w:style w:type="paragraph" w:customStyle="1" w:styleId="Pa25">
    <w:name w:val="Pa25"/>
    <w:basedOn w:val="Normal"/>
    <w:next w:val="Normal"/>
    <w:uiPriority w:val="99"/>
    <w:rsid w:val="007B0A96"/>
    <w:pPr>
      <w:autoSpaceDE w:val="0"/>
      <w:autoSpaceDN w:val="0"/>
      <w:adjustRightInd w:val="0"/>
      <w:spacing w:after="0" w:line="231" w:lineRule="atLeast"/>
    </w:pPr>
    <w:rPr>
      <w:rFonts w:ascii="National Book" w:eastAsia="Calibri" w:hAnsi="National Book" w:cs="Times New Roman"/>
      <w:sz w:val="24"/>
      <w:szCs w:val="24"/>
      <w:lang w:eastAsia="pt-PT"/>
    </w:rPr>
  </w:style>
  <w:style w:type="character" w:styleId="FollowedHyperlink">
    <w:name w:val="FollowedHyperlink"/>
    <w:basedOn w:val="DefaultParagraphFont"/>
    <w:uiPriority w:val="99"/>
    <w:semiHidden/>
    <w:unhideWhenUsed/>
    <w:rsid w:val="002110F1"/>
    <w:rPr>
      <w:color w:val="800080" w:themeColor="followedHyperlink"/>
      <w:u w:val="single"/>
    </w:rPr>
  </w:style>
  <w:style w:type="paragraph" w:customStyle="1" w:styleId="Default">
    <w:name w:val="Default"/>
    <w:rsid w:val="0032302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semiHidden/>
    <w:unhideWhenUsed/>
    <w:rsid w:val="00E500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0048"/>
    <w:rPr>
      <w:sz w:val="20"/>
      <w:szCs w:val="20"/>
    </w:rPr>
  </w:style>
  <w:style w:type="character" w:styleId="EndnoteReference">
    <w:name w:val="endnote reference"/>
    <w:basedOn w:val="DefaultParagraphFont"/>
    <w:uiPriority w:val="99"/>
    <w:semiHidden/>
    <w:unhideWhenUsed/>
    <w:rsid w:val="00E50048"/>
    <w:rPr>
      <w:vertAlign w:val="superscript"/>
    </w:rPr>
  </w:style>
  <w:style w:type="character" w:styleId="CommentReference">
    <w:name w:val="annotation reference"/>
    <w:basedOn w:val="DefaultParagraphFont"/>
    <w:uiPriority w:val="99"/>
    <w:semiHidden/>
    <w:unhideWhenUsed/>
    <w:rsid w:val="008E2F0F"/>
    <w:rPr>
      <w:sz w:val="16"/>
      <w:szCs w:val="16"/>
    </w:rPr>
  </w:style>
  <w:style w:type="paragraph" w:styleId="CommentText">
    <w:name w:val="annotation text"/>
    <w:basedOn w:val="Normal"/>
    <w:link w:val="CommentTextChar"/>
    <w:uiPriority w:val="99"/>
    <w:semiHidden/>
    <w:unhideWhenUsed/>
    <w:rsid w:val="008E2F0F"/>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8E2F0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482349">
      <w:bodyDiv w:val="1"/>
      <w:marLeft w:val="0"/>
      <w:marRight w:val="0"/>
      <w:marTop w:val="0"/>
      <w:marBottom w:val="0"/>
      <w:divBdr>
        <w:top w:val="none" w:sz="0" w:space="0" w:color="auto"/>
        <w:left w:val="none" w:sz="0" w:space="0" w:color="auto"/>
        <w:bottom w:val="none" w:sz="0" w:space="0" w:color="auto"/>
        <w:right w:val="none" w:sz="0" w:space="0" w:color="auto"/>
      </w:divBdr>
    </w:div>
    <w:div w:id="17188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9ADA3-D89E-4E45-9A53-21CCD9C6F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11</Pages>
  <Words>2838</Words>
  <Characters>15329</Characters>
  <Application>Microsoft Office Word</Application>
  <DocSecurity>0</DocSecurity>
  <Lines>127</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32</cp:revision>
  <cp:lastPrinted>2015-03-30T16:00:00Z</cp:lastPrinted>
  <dcterms:created xsi:type="dcterms:W3CDTF">2017-10-24T10:35:00Z</dcterms:created>
  <dcterms:modified xsi:type="dcterms:W3CDTF">2018-11-02T16:18:00Z</dcterms:modified>
</cp:coreProperties>
</file>