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B8F" w:rsidRPr="00434E8B" w:rsidRDefault="002752AA" w:rsidP="00434E8B">
      <w:pPr>
        <w:spacing w:after="0"/>
        <w:ind w:left="-284" w:right="-1"/>
        <w:rPr>
          <w:rFonts w:ascii="Arial" w:hAnsi="Arial" w:cs="Arial"/>
          <w:b/>
          <w:bCs/>
          <w:color w:val="0070C0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>Questão</w:t>
      </w:r>
      <w:bookmarkStart w:id="0" w:name="_GoBack"/>
      <w:bookmarkEnd w:id="0"/>
      <w:r w:rsidR="002D4B8F" w:rsidRPr="00434E8B">
        <w:rPr>
          <w:rFonts w:ascii="Arial" w:hAnsi="Arial" w:cs="Arial"/>
          <w:b/>
          <w:bCs/>
          <w:color w:val="0070C0"/>
          <w:sz w:val="28"/>
          <w:szCs w:val="28"/>
        </w:rPr>
        <w:t>-aula n.º 4</w:t>
      </w:r>
    </w:p>
    <w:p w:rsidR="007773D1" w:rsidRDefault="007773D1" w:rsidP="002D4B8F">
      <w:pPr>
        <w:spacing w:after="0"/>
        <w:ind w:left="-284" w:right="-1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D4B8F" w:rsidRPr="007773D1" w:rsidRDefault="002D4B8F" w:rsidP="002D4B8F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7773D1">
        <w:rPr>
          <w:rFonts w:ascii="Arial" w:hAnsi="Arial" w:cs="Arial"/>
          <w:b/>
          <w:color w:val="EE0000"/>
          <w:sz w:val="24"/>
          <w:szCs w:val="24"/>
        </w:rPr>
        <w:t>I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color w:val="000000"/>
          <w:sz w:val="24"/>
          <w:szCs w:val="24"/>
        </w:rPr>
        <w:t>Selecione a opção que completa corretamente cada uma das frases.</w:t>
      </w:r>
    </w:p>
    <w:p w:rsidR="002D4B8F" w:rsidRPr="00D12241" w:rsidRDefault="002D4B8F" w:rsidP="007773D1">
      <w:pPr>
        <w:spacing w:after="0" w:line="240" w:lineRule="auto"/>
        <w:ind w:left="-284" w:right="-1"/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2D4B8F" w:rsidRPr="00D12241" w:rsidRDefault="002D4B8F" w:rsidP="007773D1">
      <w:pPr>
        <w:spacing w:after="0"/>
        <w:ind w:right="-1" w:hanging="284"/>
        <w:jc w:val="both"/>
        <w:rPr>
          <w:rFonts w:ascii="Arial" w:hAnsi="Arial" w:cs="Arial"/>
          <w:bCs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7773D1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De acordo com o modelo da repulsão dos</w:t>
      </w:r>
      <w:r>
        <w:rPr>
          <w:rFonts w:ascii="Arial" w:hAnsi="Arial" w:cs="Arial"/>
          <w:bCs/>
          <w:sz w:val="24"/>
          <w:szCs w:val="24"/>
        </w:rPr>
        <w:t xml:space="preserve"> pares de eletrões de valência 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bCs/>
          <w:sz w:val="24"/>
          <w:szCs w:val="24"/>
        </w:rPr>
      </w:pPr>
      <w:r w:rsidRPr="007773D1">
        <w:rPr>
          <w:rFonts w:ascii="Arial" w:hAnsi="Arial" w:cs="Arial"/>
          <w:b/>
          <w:color w:val="EE0000"/>
          <w:sz w:val="24"/>
          <w:szCs w:val="24"/>
        </w:rPr>
        <w:t>A.</w:t>
      </w:r>
      <w:r w:rsidRPr="007773D1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a repulsão entre pares de eletrões de valência é igual para pares de eletrões ligantes e não ligantes.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bCs/>
          <w:sz w:val="24"/>
          <w:szCs w:val="24"/>
        </w:rPr>
      </w:pPr>
      <w:r w:rsidRPr="007773D1">
        <w:rPr>
          <w:rFonts w:ascii="Arial" w:hAnsi="Arial" w:cs="Arial"/>
          <w:b/>
          <w:color w:val="EE0000"/>
          <w:sz w:val="24"/>
          <w:szCs w:val="24"/>
        </w:rPr>
        <w:t>B.</w:t>
      </w:r>
      <w:r w:rsidRPr="007773D1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a repulsão entre pares de eletrões de valência ligantes é maior do que a repulsão entre pares de eletrões não ligantes.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bCs/>
          <w:sz w:val="24"/>
          <w:szCs w:val="24"/>
        </w:rPr>
      </w:pPr>
      <w:r w:rsidRPr="007773D1">
        <w:rPr>
          <w:rFonts w:ascii="Arial" w:hAnsi="Arial" w:cs="Arial"/>
          <w:b/>
          <w:color w:val="EE0000"/>
          <w:sz w:val="24"/>
          <w:szCs w:val="24"/>
        </w:rPr>
        <w:t>C.</w:t>
      </w:r>
      <w:r w:rsidRPr="007773D1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só os pares de eletrões não ligantes exercem repulsões entre si.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7773D1">
        <w:rPr>
          <w:rFonts w:ascii="Arial" w:hAnsi="Arial" w:cs="Arial"/>
          <w:b/>
          <w:color w:val="EE0000"/>
          <w:sz w:val="24"/>
          <w:szCs w:val="24"/>
        </w:rPr>
        <w:t>D.</w:t>
      </w:r>
      <w:proofErr w:type="gramEnd"/>
      <w:r w:rsidRPr="007773D1">
        <w:rPr>
          <w:rFonts w:ascii="Arial" w:hAnsi="Arial" w:cs="Arial"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a repulsão entre pares de eletrões de valência não ligantes é maior do que a repulsão entre pares de eletrões ligantes.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bCs/>
          <w:sz w:val="24"/>
          <w:szCs w:val="24"/>
        </w:rPr>
      </w:pPr>
    </w:p>
    <w:p w:rsidR="002D4B8F" w:rsidRPr="00D12241" w:rsidRDefault="002D4B8F" w:rsidP="007773D1">
      <w:pPr>
        <w:spacing w:after="0"/>
        <w:ind w:right="-1" w:hanging="284"/>
        <w:jc w:val="both"/>
        <w:rPr>
          <w:rFonts w:ascii="Arial" w:hAnsi="Arial" w:cs="Arial"/>
          <w:bCs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 xml:space="preserve">2. </w:t>
      </w:r>
      <w:r w:rsidRPr="00D12241">
        <w:rPr>
          <w:rFonts w:ascii="Arial" w:hAnsi="Arial" w:cs="Arial"/>
          <w:bCs/>
          <w:sz w:val="24"/>
          <w:szCs w:val="24"/>
        </w:rPr>
        <w:t xml:space="preserve">Para o comprimento de ligação e a energia de ligação é correto dizer </w:t>
      </w:r>
      <w:proofErr w:type="gramStart"/>
      <w:r w:rsidRPr="00D12241">
        <w:rPr>
          <w:rFonts w:ascii="Arial" w:hAnsi="Arial" w:cs="Arial"/>
          <w:bCs/>
          <w:sz w:val="24"/>
          <w:szCs w:val="24"/>
        </w:rPr>
        <w:t>que</w:t>
      </w:r>
      <w:proofErr w:type="gramEnd"/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iCs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 xml:space="preserve">A. </w:t>
      </w:r>
      <w:r w:rsidRPr="00D12241">
        <w:rPr>
          <w:rFonts w:ascii="Arial" w:hAnsi="Arial" w:cs="Arial"/>
          <w:bCs/>
          <w:sz w:val="24"/>
          <w:szCs w:val="24"/>
        </w:rPr>
        <w:t>u</w:t>
      </w:r>
      <w:r w:rsidRPr="00D12241">
        <w:rPr>
          <w:rFonts w:ascii="Arial" w:hAnsi="Arial" w:cs="Arial"/>
          <w:iCs/>
          <w:sz w:val="24"/>
          <w:szCs w:val="24"/>
        </w:rPr>
        <w:t>m menor comprimento de ligação significa, em geral, uma maior energia de ligação e, consequentemente, uma ligação mais forte.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iCs/>
          <w:sz w:val="24"/>
          <w:szCs w:val="24"/>
        </w:rPr>
      </w:pPr>
      <w:r w:rsidRPr="007773D1">
        <w:rPr>
          <w:rFonts w:ascii="Arial" w:hAnsi="Arial" w:cs="Arial"/>
          <w:b/>
          <w:iCs/>
          <w:color w:val="EE0000"/>
          <w:sz w:val="24"/>
          <w:szCs w:val="24"/>
        </w:rPr>
        <w:t>B.</w:t>
      </w:r>
      <w:r w:rsidRPr="007773D1">
        <w:rPr>
          <w:rFonts w:ascii="Arial" w:hAnsi="Arial" w:cs="Arial"/>
          <w:i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iCs/>
          <w:sz w:val="24"/>
          <w:szCs w:val="24"/>
        </w:rPr>
        <w:t>um menor comprimento de ligação significa, em geral, uma menor energia de ligação e, consequentemente, uma ligação mais fraca.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iCs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 xml:space="preserve">C. </w:t>
      </w:r>
      <w:r w:rsidRPr="00D12241">
        <w:rPr>
          <w:rFonts w:ascii="Arial" w:hAnsi="Arial" w:cs="Arial"/>
          <w:bCs/>
          <w:sz w:val="24"/>
          <w:szCs w:val="24"/>
        </w:rPr>
        <w:t>u</w:t>
      </w:r>
      <w:r w:rsidRPr="00D12241">
        <w:rPr>
          <w:rFonts w:ascii="Arial" w:hAnsi="Arial" w:cs="Arial"/>
          <w:iCs/>
          <w:sz w:val="24"/>
          <w:szCs w:val="24"/>
        </w:rPr>
        <w:t>m maior comprimento de ligação significa, em geral, uma menor energia de ligação e, consequentemente, uma ligação mais forte.</w:t>
      </w:r>
    </w:p>
    <w:p w:rsidR="002D4B8F" w:rsidRPr="00D12241" w:rsidRDefault="002D4B8F" w:rsidP="007773D1">
      <w:pPr>
        <w:spacing w:after="0"/>
        <w:ind w:right="-1"/>
        <w:jc w:val="both"/>
        <w:rPr>
          <w:rFonts w:ascii="Arial" w:hAnsi="Arial" w:cs="Arial"/>
          <w:iCs/>
          <w:sz w:val="24"/>
          <w:szCs w:val="24"/>
        </w:rPr>
      </w:pPr>
      <w:proofErr w:type="gramStart"/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D.</w:t>
      </w:r>
      <w:proofErr w:type="gramEnd"/>
      <w:r w:rsidRPr="007773D1">
        <w:rPr>
          <w:rFonts w:ascii="Arial" w:hAnsi="Arial" w:cs="Arial"/>
          <w:b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bCs/>
          <w:sz w:val="24"/>
          <w:szCs w:val="24"/>
        </w:rPr>
        <w:t>u</w:t>
      </w:r>
      <w:r w:rsidRPr="00D12241">
        <w:rPr>
          <w:rFonts w:ascii="Arial" w:hAnsi="Arial" w:cs="Arial"/>
          <w:iCs/>
          <w:sz w:val="24"/>
          <w:szCs w:val="24"/>
        </w:rPr>
        <w:t>m maior comprimento de ligação significa, em geral, uma maior energia de ligação e, consequentemente, uma ligação mais fraca.</w:t>
      </w:r>
    </w:p>
    <w:p w:rsidR="002D4B8F" w:rsidRDefault="002D4B8F" w:rsidP="007773D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7773D1" w:rsidRPr="00D12241" w:rsidRDefault="007773D1" w:rsidP="007773D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</w:p>
    <w:p w:rsidR="002D4B8F" w:rsidRPr="007773D1" w:rsidRDefault="002D4B8F" w:rsidP="007773D1">
      <w:pPr>
        <w:spacing w:after="0"/>
        <w:ind w:left="-284" w:right="-1"/>
        <w:jc w:val="center"/>
        <w:rPr>
          <w:rFonts w:ascii="Arial" w:hAnsi="Arial" w:cs="Arial"/>
          <w:b/>
          <w:color w:val="EE0000"/>
          <w:sz w:val="24"/>
          <w:szCs w:val="24"/>
        </w:rPr>
      </w:pPr>
      <w:r w:rsidRPr="007773D1">
        <w:rPr>
          <w:rFonts w:ascii="Arial" w:hAnsi="Arial" w:cs="Arial"/>
          <w:b/>
          <w:color w:val="EE0000"/>
          <w:sz w:val="24"/>
          <w:szCs w:val="24"/>
        </w:rPr>
        <w:t>II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Estabeleça a correspondência entre as moléculas da colu</w:t>
      </w:r>
      <w:r>
        <w:rPr>
          <w:rFonts w:ascii="Arial" w:hAnsi="Arial" w:cs="Arial"/>
          <w:b/>
          <w:sz w:val="24"/>
          <w:szCs w:val="24"/>
        </w:rPr>
        <w:t>na I e as ligações da coluna II.</w:t>
      </w:r>
    </w:p>
    <w:p w:rsidR="002D4B8F" w:rsidRPr="00D12241" w:rsidRDefault="002D4B8F" w:rsidP="007773D1">
      <w:pPr>
        <w:pStyle w:val="Default"/>
        <w:ind w:left="-284" w:right="-1"/>
        <w:jc w:val="both"/>
        <w:rPr>
          <w:b/>
          <w:bCs/>
          <w:sz w:val="16"/>
          <w:szCs w:val="16"/>
        </w:rPr>
      </w:pPr>
    </w:p>
    <w:tbl>
      <w:tblPr>
        <w:tblW w:w="7230" w:type="dxa"/>
        <w:jc w:val="center"/>
        <w:tblInd w:w="12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19"/>
        <w:gridCol w:w="4111"/>
      </w:tblGrid>
      <w:tr w:rsidR="002D4B8F" w:rsidRPr="00507115" w:rsidTr="007773D1">
        <w:trPr>
          <w:jc w:val="center"/>
        </w:trPr>
        <w:tc>
          <w:tcPr>
            <w:tcW w:w="3119" w:type="dxa"/>
          </w:tcPr>
          <w:p w:rsidR="002D4B8F" w:rsidRPr="00507115" w:rsidRDefault="002D4B8F" w:rsidP="007773D1">
            <w:pPr>
              <w:pStyle w:val="Default"/>
              <w:ind w:left="-284" w:right="-1"/>
              <w:jc w:val="both"/>
              <w:rPr>
                <w:b/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Coluna I</w:t>
            </w:r>
          </w:p>
        </w:tc>
        <w:tc>
          <w:tcPr>
            <w:tcW w:w="4111" w:type="dxa"/>
          </w:tcPr>
          <w:p w:rsidR="002D4B8F" w:rsidRPr="00507115" w:rsidRDefault="002D4B8F" w:rsidP="007773D1">
            <w:pPr>
              <w:pStyle w:val="Default"/>
              <w:ind w:left="-284" w:right="-1"/>
              <w:jc w:val="both"/>
              <w:rPr>
                <w:b/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Coluna II</w:t>
            </w:r>
          </w:p>
        </w:tc>
      </w:tr>
      <w:tr w:rsidR="002D4B8F" w:rsidRPr="00507115" w:rsidTr="007773D1">
        <w:trPr>
          <w:jc w:val="center"/>
        </w:trPr>
        <w:tc>
          <w:tcPr>
            <w:tcW w:w="3119" w:type="dxa"/>
          </w:tcPr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 w:rsidRPr="008326A3">
              <w:rPr>
                <w:b/>
                <w:bCs/>
                <w:sz w:val="22"/>
              </w:rPr>
              <w:t>1.</w:t>
            </w:r>
            <w:r>
              <w:rPr>
                <w:bCs/>
                <w:sz w:val="22"/>
              </w:rPr>
              <w:t xml:space="preserve"> </w:t>
            </w:r>
            <w:r w:rsidRPr="00507115">
              <w:rPr>
                <w:bCs/>
                <w:sz w:val="22"/>
              </w:rPr>
              <w:t>CaF</w:t>
            </w:r>
            <w:r w:rsidRPr="00507115">
              <w:rPr>
                <w:bCs/>
                <w:sz w:val="22"/>
                <w:vertAlign w:val="subscript"/>
              </w:rPr>
              <w:t>2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2. </w:t>
            </w:r>
            <w:r w:rsidRPr="00507115">
              <w:rPr>
                <w:bCs/>
                <w:sz w:val="22"/>
              </w:rPr>
              <w:t>H</w:t>
            </w:r>
            <w:r w:rsidRPr="00507115">
              <w:rPr>
                <w:bCs/>
                <w:sz w:val="22"/>
                <w:vertAlign w:val="subscript"/>
              </w:rPr>
              <w:t>2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3. </w:t>
            </w:r>
            <w:r w:rsidRPr="00507115">
              <w:rPr>
                <w:bCs/>
                <w:sz w:val="22"/>
              </w:rPr>
              <w:t>CO</w:t>
            </w:r>
            <w:r w:rsidRPr="00507115">
              <w:rPr>
                <w:bCs/>
                <w:sz w:val="22"/>
                <w:vertAlign w:val="subscript"/>
              </w:rPr>
              <w:t>2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4. </w:t>
            </w:r>
            <w:r w:rsidRPr="00507115">
              <w:rPr>
                <w:bCs/>
                <w:sz w:val="22"/>
              </w:rPr>
              <w:t>Ouro (Au)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5. </w:t>
            </w:r>
            <w:r w:rsidRPr="00507115">
              <w:rPr>
                <w:bCs/>
                <w:sz w:val="22"/>
              </w:rPr>
              <w:t>F</w:t>
            </w:r>
            <w:r w:rsidRPr="00507115">
              <w:rPr>
                <w:bCs/>
                <w:sz w:val="22"/>
                <w:vertAlign w:val="subscript"/>
              </w:rPr>
              <w:t>2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6. </w:t>
            </w:r>
            <w:r w:rsidRPr="00507115">
              <w:rPr>
                <w:bCs/>
                <w:sz w:val="22"/>
              </w:rPr>
              <w:t>NH</w:t>
            </w:r>
            <w:r w:rsidRPr="00507115">
              <w:rPr>
                <w:bCs/>
                <w:sz w:val="22"/>
                <w:vertAlign w:val="subscript"/>
              </w:rPr>
              <w:t>3</w:t>
            </w:r>
          </w:p>
          <w:p w:rsidR="002D4B8F" w:rsidRPr="00507115" w:rsidRDefault="002D4B8F" w:rsidP="007773D1">
            <w:pPr>
              <w:pStyle w:val="Default"/>
              <w:ind w:left="106" w:right="-1"/>
              <w:jc w:val="both"/>
              <w:rPr>
                <w:bCs/>
                <w:sz w:val="22"/>
              </w:rPr>
            </w:pPr>
            <w:r w:rsidRPr="008326A3">
              <w:rPr>
                <w:b/>
                <w:bCs/>
                <w:sz w:val="22"/>
              </w:rPr>
              <w:t>7.</w:t>
            </w:r>
            <w:r>
              <w:rPr>
                <w:bCs/>
                <w:sz w:val="22"/>
              </w:rPr>
              <w:t xml:space="preserve"> C</w:t>
            </w:r>
            <w:r w:rsidRPr="00507115">
              <w:rPr>
                <w:bCs/>
                <w:sz w:val="22"/>
              </w:rPr>
              <w:t>obre (Cu)</w:t>
            </w:r>
          </w:p>
        </w:tc>
        <w:tc>
          <w:tcPr>
            <w:tcW w:w="4111" w:type="dxa"/>
          </w:tcPr>
          <w:p w:rsidR="002D4B8F" w:rsidRPr="00507115" w:rsidRDefault="002D4B8F" w:rsidP="007773D1">
            <w:pPr>
              <w:pStyle w:val="Default"/>
              <w:ind w:left="-284" w:right="-1"/>
              <w:jc w:val="both"/>
              <w:rPr>
                <w:bCs/>
                <w:sz w:val="22"/>
              </w:rPr>
            </w:pPr>
          </w:p>
          <w:p w:rsidR="002D4B8F" w:rsidRPr="00507115" w:rsidRDefault="002D4B8F" w:rsidP="007773D1">
            <w:pPr>
              <w:pStyle w:val="Default"/>
              <w:ind w:left="317" w:right="-1"/>
              <w:jc w:val="both"/>
              <w:rPr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A</w:t>
            </w:r>
            <w:r w:rsidRPr="00507115">
              <w:rPr>
                <w:bCs/>
                <w:sz w:val="22"/>
              </w:rPr>
              <w:t>. Ligação Iónica</w:t>
            </w:r>
          </w:p>
          <w:p w:rsidR="002D4B8F" w:rsidRPr="00507115" w:rsidRDefault="002D4B8F" w:rsidP="007773D1">
            <w:pPr>
              <w:pStyle w:val="Default"/>
              <w:ind w:left="317" w:right="-1"/>
              <w:jc w:val="both"/>
              <w:rPr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B.</w:t>
            </w:r>
            <w:r w:rsidRPr="00507115">
              <w:rPr>
                <w:bCs/>
                <w:sz w:val="22"/>
              </w:rPr>
              <w:t xml:space="preserve"> Ligação met</w:t>
            </w:r>
            <w:r>
              <w:rPr>
                <w:bCs/>
                <w:sz w:val="22"/>
              </w:rPr>
              <w:t>á</w:t>
            </w:r>
            <w:r w:rsidRPr="00507115">
              <w:rPr>
                <w:bCs/>
                <w:sz w:val="22"/>
              </w:rPr>
              <w:t>lica</w:t>
            </w:r>
          </w:p>
          <w:p w:rsidR="002D4B8F" w:rsidRPr="00507115" w:rsidRDefault="002D4B8F" w:rsidP="007773D1">
            <w:pPr>
              <w:pStyle w:val="Default"/>
              <w:ind w:left="317" w:right="-1"/>
              <w:jc w:val="both"/>
              <w:rPr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C</w:t>
            </w:r>
            <w:r w:rsidRPr="00507115">
              <w:rPr>
                <w:bCs/>
                <w:sz w:val="22"/>
              </w:rPr>
              <w:t>. Ligação covalente simples</w:t>
            </w:r>
          </w:p>
          <w:p w:rsidR="002D4B8F" w:rsidRPr="00507115" w:rsidRDefault="002D4B8F" w:rsidP="007773D1">
            <w:pPr>
              <w:pStyle w:val="Default"/>
              <w:ind w:left="317" w:right="-1"/>
              <w:jc w:val="both"/>
              <w:rPr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D.</w:t>
            </w:r>
            <w:r w:rsidRPr="00507115">
              <w:rPr>
                <w:bCs/>
                <w:sz w:val="22"/>
              </w:rPr>
              <w:t xml:space="preserve"> Ligação covalente dupla</w:t>
            </w:r>
          </w:p>
          <w:p w:rsidR="002D4B8F" w:rsidRPr="00507115" w:rsidRDefault="002D4B8F" w:rsidP="007773D1">
            <w:pPr>
              <w:pStyle w:val="Default"/>
              <w:ind w:left="317" w:right="-1"/>
              <w:jc w:val="both"/>
              <w:rPr>
                <w:bCs/>
                <w:sz w:val="22"/>
              </w:rPr>
            </w:pPr>
            <w:r w:rsidRPr="00507115">
              <w:rPr>
                <w:b/>
                <w:bCs/>
                <w:sz w:val="22"/>
              </w:rPr>
              <w:t>E.</w:t>
            </w:r>
            <w:r w:rsidRPr="00507115">
              <w:rPr>
                <w:bCs/>
                <w:sz w:val="22"/>
              </w:rPr>
              <w:t xml:space="preserve"> Ligação covalente tripla</w:t>
            </w:r>
          </w:p>
          <w:p w:rsidR="002D4B8F" w:rsidRPr="00507115" w:rsidRDefault="002D4B8F" w:rsidP="007773D1">
            <w:pPr>
              <w:pStyle w:val="Default"/>
              <w:ind w:left="-284" w:right="-1"/>
              <w:jc w:val="both"/>
              <w:rPr>
                <w:bCs/>
                <w:sz w:val="22"/>
              </w:rPr>
            </w:pPr>
          </w:p>
        </w:tc>
      </w:tr>
    </w:tbl>
    <w:p w:rsidR="002D4B8F" w:rsidRDefault="002D4B8F" w:rsidP="007773D1">
      <w:pPr>
        <w:pStyle w:val="Default"/>
        <w:ind w:left="-284" w:right="-1"/>
        <w:jc w:val="both"/>
        <w:rPr>
          <w:bCs/>
        </w:rPr>
      </w:pPr>
    </w:p>
    <w:p w:rsidR="002D4B8F" w:rsidRDefault="002D4B8F" w:rsidP="007773D1">
      <w:pPr>
        <w:pStyle w:val="Default"/>
        <w:ind w:left="-284" w:right="-1"/>
        <w:jc w:val="both"/>
        <w:rPr>
          <w:bCs/>
        </w:rPr>
      </w:pPr>
    </w:p>
    <w:p w:rsidR="007773D1" w:rsidRPr="00D12241" w:rsidRDefault="007773D1" w:rsidP="007773D1">
      <w:pPr>
        <w:pStyle w:val="Default"/>
        <w:ind w:left="-284" w:right="-1"/>
        <w:jc w:val="both"/>
        <w:rPr>
          <w:bCs/>
        </w:rPr>
      </w:pPr>
    </w:p>
    <w:p w:rsidR="002D4B8F" w:rsidRPr="007773D1" w:rsidRDefault="002D4B8F" w:rsidP="007773D1">
      <w:pPr>
        <w:pStyle w:val="Default"/>
        <w:spacing w:line="276" w:lineRule="auto"/>
        <w:ind w:left="-284" w:right="-1"/>
        <w:jc w:val="center"/>
        <w:rPr>
          <w:b/>
          <w:color w:val="EE0000"/>
        </w:rPr>
      </w:pPr>
      <w:r w:rsidRPr="007773D1">
        <w:rPr>
          <w:b/>
          <w:color w:val="EE0000"/>
        </w:rPr>
        <w:t>III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b/>
          <w:sz w:val="24"/>
          <w:szCs w:val="24"/>
        </w:rPr>
      </w:pPr>
      <w:r w:rsidRPr="00D12241">
        <w:rPr>
          <w:rFonts w:ascii="Arial" w:hAnsi="Arial" w:cs="Arial"/>
          <w:b/>
          <w:sz w:val="24"/>
          <w:szCs w:val="24"/>
        </w:rPr>
        <w:t>Considere as moléculas de H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>O (água) e CO</w:t>
      </w:r>
      <w:r w:rsidRPr="00D12241">
        <w:rPr>
          <w:rFonts w:ascii="Arial" w:hAnsi="Arial" w:cs="Arial"/>
          <w:b/>
          <w:sz w:val="24"/>
          <w:szCs w:val="24"/>
          <w:vertAlign w:val="subscript"/>
        </w:rPr>
        <w:t>2</w:t>
      </w:r>
      <w:r w:rsidRPr="00D12241">
        <w:rPr>
          <w:rFonts w:ascii="Arial" w:hAnsi="Arial" w:cs="Arial"/>
          <w:b/>
          <w:sz w:val="24"/>
          <w:szCs w:val="24"/>
        </w:rPr>
        <w:t xml:space="preserve"> (dióxido de carbono).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1.</w:t>
      </w:r>
      <w:r w:rsidRPr="007773D1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Represente-as usando a notação de Lewis.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2.</w:t>
      </w:r>
      <w:r w:rsidRPr="007773D1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Caracterize as ligações formadas.</w:t>
      </w:r>
    </w:p>
    <w:p w:rsidR="002D4B8F" w:rsidRPr="00D12241" w:rsidRDefault="002D4B8F" w:rsidP="007773D1">
      <w:pPr>
        <w:spacing w:after="0"/>
        <w:ind w:left="-284" w:right="-1"/>
        <w:jc w:val="both"/>
        <w:rPr>
          <w:rFonts w:ascii="Arial" w:hAnsi="Arial" w:cs="Arial"/>
          <w:sz w:val="24"/>
          <w:szCs w:val="24"/>
        </w:rPr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3.</w:t>
      </w:r>
      <w:r w:rsidRPr="007773D1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>Indique qual a geometria destas moléculas.</w:t>
      </w:r>
    </w:p>
    <w:p w:rsidR="00641A4B" w:rsidRDefault="002D4B8F" w:rsidP="007773D1">
      <w:pPr>
        <w:spacing w:after="0"/>
        <w:ind w:left="-284" w:right="-1"/>
        <w:jc w:val="both"/>
      </w:pPr>
      <w:r w:rsidRPr="007773D1">
        <w:rPr>
          <w:rFonts w:ascii="Arial" w:hAnsi="Arial" w:cs="Arial"/>
          <w:b/>
          <w:bCs/>
          <w:color w:val="EE0000"/>
          <w:sz w:val="24"/>
          <w:szCs w:val="24"/>
        </w:rPr>
        <w:t>4.</w:t>
      </w:r>
      <w:r w:rsidRPr="007773D1">
        <w:rPr>
          <w:rFonts w:ascii="Arial" w:hAnsi="Arial" w:cs="Arial"/>
          <w:bCs/>
          <w:color w:val="EE0000"/>
          <w:sz w:val="24"/>
          <w:szCs w:val="24"/>
        </w:rPr>
        <w:t xml:space="preserve"> </w:t>
      </w:r>
      <w:r w:rsidRPr="00D12241">
        <w:rPr>
          <w:rFonts w:ascii="Arial" w:hAnsi="Arial" w:cs="Arial"/>
          <w:sz w:val="24"/>
          <w:szCs w:val="24"/>
        </w:rPr>
        <w:t xml:space="preserve">Explique por que </w:t>
      </w:r>
      <w:proofErr w:type="gramStart"/>
      <w:r w:rsidRPr="00D12241">
        <w:rPr>
          <w:rFonts w:ascii="Arial" w:hAnsi="Arial" w:cs="Arial"/>
          <w:sz w:val="24"/>
          <w:szCs w:val="24"/>
        </w:rPr>
        <w:t>razão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12241">
        <w:rPr>
          <w:rFonts w:ascii="Arial" w:hAnsi="Arial" w:cs="Arial"/>
          <w:sz w:val="24"/>
          <w:szCs w:val="24"/>
        </w:rPr>
        <w:t>estas</w:t>
      </w:r>
      <w:proofErr w:type="gramEnd"/>
      <w:r w:rsidRPr="00D12241">
        <w:rPr>
          <w:rFonts w:ascii="Arial" w:hAnsi="Arial" w:cs="Arial"/>
          <w:sz w:val="24"/>
          <w:szCs w:val="24"/>
        </w:rPr>
        <w:t xml:space="preserve"> duas moléculas não apresent</w:t>
      </w:r>
      <w:r>
        <w:rPr>
          <w:rFonts w:ascii="Arial" w:hAnsi="Arial" w:cs="Arial"/>
          <w:sz w:val="24"/>
          <w:szCs w:val="24"/>
        </w:rPr>
        <w:t xml:space="preserve">am a mesma </w:t>
      </w:r>
      <w:proofErr w:type="gramStart"/>
      <w:r>
        <w:rPr>
          <w:rFonts w:ascii="Arial" w:hAnsi="Arial" w:cs="Arial"/>
          <w:sz w:val="24"/>
          <w:szCs w:val="24"/>
        </w:rPr>
        <w:t>geometria</w:t>
      </w:r>
      <w:proofErr w:type="gramEnd"/>
      <w:r>
        <w:rPr>
          <w:rFonts w:ascii="Arial" w:hAnsi="Arial" w:cs="Arial"/>
          <w:sz w:val="24"/>
          <w:szCs w:val="24"/>
        </w:rPr>
        <w:t xml:space="preserve"> molecular.</w:t>
      </w:r>
    </w:p>
    <w:sectPr w:rsidR="00641A4B" w:rsidSect="007773D1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B8F"/>
    <w:rsid w:val="002752AA"/>
    <w:rsid w:val="002D4B8F"/>
    <w:rsid w:val="00434E8B"/>
    <w:rsid w:val="00641A4B"/>
    <w:rsid w:val="007117CB"/>
    <w:rsid w:val="007773D1"/>
    <w:rsid w:val="00886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8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D4B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B8F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2D4B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276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1765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Lopes Santos</dc:creator>
  <cp:lastModifiedBy>Maria Lopes Santos</cp:lastModifiedBy>
  <cp:revision>4</cp:revision>
  <dcterms:created xsi:type="dcterms:W3CDTF">2015-02-28T12:41:00Z</dcterms:created>
  <dcterms:modified xsi:type="dcterms:W3CDTF">2015-05-18T08:29:00Z</dcterms:modified>
</cp:coreProperties>
</file>