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C2E" w:rsidRDefault="00912C2E" w:rsidP="00912C2E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10</w:t>
      </w:r>
    </w:p>
    <w:p w:rsidR="007B610E" w:rsidRPr="00330E57" w:rsidRDefault="007B610E" w:rsidP="00912C2E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3226"/>
        <w:gridCol w:w="852"/>
        <w:gridCol w:w="850"/>
        <w:gridCol w:w="3968"/>
      </w:tblGrid>
      <w:tr w:rsidR="00912C2E" w:rsidRPr="00330E57" w:rsidTr="00526748">
        <w:tc>
          <w:tcPr>
            <w:tcW w:w="1813" w:type="pct"/>
            <w:vMerge w:val="restart"/>
            <w:vAlign w:val="center"/>
          </w:tcPr>
          <w:p w:rsidR="00912C2E" w:rsidRPr="00330E57" w:rsidRDefault="00912C2E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57" w:type="pct"/>
            <w:gridSpan w:val="2"/>
            <w:vAlign w:val="center"/>
          </w:tcPr>
          <w:p w:rsidR="00912C2E" w:rsidRPr="00330E57" w:rsidRDefault="00912C2E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230" w:type="pct"/>
          </w:tcPr>
          <w:p w:rsidR="00912C2E" w:rsidRPr="001C513B" w:rsidRDefault="00912C2E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912C2E" w:rsidRPr="00330E57" w:rsidTr="00526748">
        <w:tc>
          <w:tcPr>
            <w:tcW w:w="1813" w:type="pct"/>
            <w:vMerge/>
          </w:tcPr>
          <w:p w:rsidR="00912C2E" w:rsidRPr="00330E57" w:rsidRDefault="00912C2E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912C2E" w:rsidRPr="00330E57" w:rsidRDefault="00912C2E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230" w:type="pct"/>
          </w:tcPr>
          <w:p w:rsidR="00912C2E" w:rsidRPr="001C513B" w:rsidRDefault="00912C2E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Ligação química</w:t>
            </w:r>
          </w:p>
        </w:tc>
      </w:tr>
      <w:tr w:rsidR="00912C2E" w:rsidRPr="00330E57" w:rsidTr="00526748">
        <w:trPr>
          <w:trHeight w:val="338"/>
        </w:trPr>
        <w:tc>
          <w:tcPr>
            <w:tcW w:w="1813" w:type="pct"/>
            <w:vMerge/>
          </w:tcPr>
          <w:p w:rsidR="00912C2E" w:rsidRPr="00330E57" w:rsidRDefault="00912C2E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912C2E" w:rsidRPr="00330E57" w:rsidRDefault="00912C2E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230" w:type="pct"/>
          </w:tcPr>
          <w:p w:rsidR="00912C2E" w:rsidRPr="00330E57" w:rsidRDefault="00912C2E" w:rsidP="00912C2E">
            <w:pPr>
              <w:spacing w:line="276" w:lineRule="auto"/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</w:rPr>
              <w:t>Liga</w:t>
            </w:r>
            <w:r w:rsidR="007B610E">
              <w:rPr>
                <w:rFonts w:ascii="Arial" w:hAnsi="Arial" w:cs="Arial"/>
              </w:rPr>
              <w:t>ção covalente/</w:t>
            </w:r>
            <w:r w:rsidRPr="00330E57">
              <w:rPr>
                <w:rFonts w:ascii="Arial" w:hAnsi="Arial" w:cs="Arial"/>
                <w:bCs/>
              </w:rPr>
              <w:t>Polaridade de ligações e de moléculas</w:t>
            </w:r>
          </w:p>
        </w:tc>
      </w:tr>
      <w:tr w:rsidR="00912C2E" w:rsidRPr="00330E57" w:rsidTr="00526748">
        <w:tc>
          <w:tcPr>
            <w:tcW w:w="1813" w:type="pct"/>
            <w:vAlign w:val="center"/>
          </w:tcPr>
          <w:p w:rsidR="00912C2E" w:rsidRPr="00330E57" w:rsidRDefault="00912C2E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187" w:type="pct"/>
            <w:gridSpan w:val="3"/>
            <w:shd w:val="clear" w:color="auto" w:fill="BFBFBF" w:themeFill="background1" w:themeFillShade="BF"/>
          </w:tcPr>
          <w:p w:rsidR="00912C2E" w:rsidRPr="00330E57" w:rsidRDefault="00912C2E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526748" w:rsidRPr="00330E57" w:rsidTr="00526748">
        <w:trPr>
          <w:trHeight w:val="96"/>
        </w:trPr>
        <w:tc>
          <w:tcPr>
            <w:tcW w:w="1813" w:type="pct"/>
            <w:vMerge w:val="restart"/>
            <w:vAlign w:val="center"/>
          </w:tcPr>
          <w:p w:rsidR="00526748" w:rsidRPr="00330E57" w:rsidRDefault="00526748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7B610E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7B610E">
              <w:rPr>
                <w:rFonts w:ascii="Arial" w:hAnsi="Arial" w:cs="Arial"/>
                <w:b/>
                <w:spacing w:val="-10"/>
                <w:sz w:val="20"/>
                <w:szCs w:val="20"/>
              </w:rPr>
              <w:t>.</w:t>
            </w:r>
            <w:r w:rsidRPr="007B610E">
              <w:rPr>
                <w:rFonts w:ascii="Arial" w:hAnsi="Arial" w:cs="Arial"/>
                <w:b/>
                <w:spacing w:val="-6"/>
                <w:sz w:val="20"/>
                <w:szCs w:val="20"/>
              </w:rPr>
              <w:t>9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Prever a geometria molecular, com base no modelo da repulsão dos pares de eletrões de valência, em moléculas como CH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4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, NH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, H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O e CO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.</w:t>
            </w: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7B610E">
              <w:rPr>
                <w:rFonts w:ascii="Arial" w:hAnsi="Arial" w:cs="Arial"/>
                <w:b/>
                <w:spacing w:val="-6"/>
                <w:sz w:val="20"/>
                <w:szCs w:val="20"/>
              </w:rPr>
              <w:t>1.10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Prever a relação entre as energias de ligação ou os comprimentos de ligação em moléculas semelhantes, com base na variação das propriedades periódicas dos elementos envolvidos nas ligações (por exemplo H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O e H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S ou </w:t>
            </w:r>
            <w:proofErr w:type="spellStart"/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HC</w:t>
            </w:r>
            <w:r w:rsidRPr="007D214D">
              <w:rPr>
                <w:rFonts w:ascii="Mistral" w:hAnsi="Mistral" w:cs="Arial"/>
                <w:spacing w:val="-6"/>
                <w:sz w:val="20"/>
                <w:szCs w:val="20"/>
              </w:rPr>
              <w:t>l</w:t>
            </w:r>
            <w:proofErr w:type="spellEnd"/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e </w:t>
            </w:r>
            <w:proofErr w:type="spellStart"/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HBr</w:t>
            </w:r>
            <w:proofErr w:type="spellEnd"/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).</w:t>
            </w: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7B610E">
              <w:rPr>
                <w:rFonts w:ascii="Arial" w:hAnsi="Arial" w:cs="Arial"/>
                <w:b/>
                <w:spacing w:val="-6"/>
                <w:sz w:val="20"/>
                <w:szCs w:val="20"/>
              </w:rPr>
              <w:t>1.11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Indicar que as moléculas diatómicas homonucleares são apolares e que as moléculas diatómicas heteronucleares são polares, interpretando essa polaridade com base na distribuição de carga </w:t>
            </w:r>
            <w:proofErr w:type="spellStart"/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eléctrica</w:t>
            </w:r>
            <w:proofErr w:type="spellEnd"/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entre os átomos.</w:t>
            </w: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7B610E">
              <w:rPr>
                <w:rFonts w:ascii="Arial" w:hAnsi="Arial" w:cs="Arial"/>
                <w:b/>
                <w:spacing w:val="-6"/>
                <w:sz w:val="20"/>
                <w:szCs w:val="20"/>
              </w:rPr>
              <w:t>1.12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Identificar ligações polares e apolares com base no tipo de átomos envolvidos na ligação.</w:t>
            </w: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7B610E">
              <w:rPr>
                <w:rFonts w:ascii="Arial" w:hAnsi="Arial" w:cs="Arial"/>
                <w:b/>
                <w:spacing w:val="-6"/>
                <w:sz w:val="20"/>
                <w:szCs w:val="20"/>
              </w:rPr>
              <w:t>1.13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Indicar alguns exemplos de moléculas polares (H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O, NH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) e apolares (CO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, CH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  <w:vertAlign w:val="subscript"/>
              </w:rPr>
              <w:t>4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).</w:t>
            </w: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7B610E">
              <w:rPr>
                <w:rFonts w:ascii="Arial" w:hAnsi="Arial" w:cs="Arial"/>
                <w:b/>
                <w:spacing w:val="-6"/>
                <w:sz w:val="20"/>
                <w:szCs w:val="20"/>
              </w:rPr>
              <w:t>1.14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Identificar hidrocarbonetos saturados, insaturados e </w:t>
            </w:r>
            <w:proofErr w:type="spellStart"/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haloalcanos</w:t>
            </w:r>
            <w:proofErr w:type="spellEnd"/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e, no caso de hidrocarbonetos saturados de cadeia aberta ate seis átomos de carbono, representar a fórmula de estrutura a partir do nome ou escrever o nome a partir da f</w:t>
            </w:r>
            <w:r w:rsidR="007B610E">
              <w:rPr>
                <w:rFonts w:ascii="Arial" w:hAnsi="Arial" w:cs="Arial"/>
                <w:spacing w:val="-6"/>
                <w:sz w:val="20"/>
                <w:szCs w:val="20"/>
              </w:rPr>
              <w:t>ó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>rmula de estrutura.</w:t>
            </w: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7B610E">
              <w:rPr>
                <w:rFonts w:ascii="Arial" w:hAnsi="Arial" w:cs="Arial"/>
                <w:b/>
                <w:spacing w:val="-6"/>
                <w:sz w:val="20"/>
                <w:szCs w:val="20"/>
              </w:rPr>
              <w:t>1.15</w:t>
            </w:r>
            <w:r w:rsidRPr="00330E57">
              <w:rPr>
                <w:rFonts w:ascii="Arial" w:hAnsi="Arial" w:cs="Arial"/>
                <w:spacing w:val="-6"/>
                <w:sz w:val="20"/>
                <w:szCs w:val="20"/>
              </w:rPr>
              <w:t xml:space="preserve"> Interpretar e relacionar os parâmetros de ligação, energia e comprimento, para a ligação C-C nas moléculas etano, eteno e etino</w:t>
            </w: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pct"/>
          </w:tcPr>
          <w:p w:rsidR="00526748" w:rsidRPr="00330E57" w:rsidRDefault="0052674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8" w:type="pct"/>
            <w:gridSpan w:val="2"/>
            <w:vAlign w:val="center"/>
          </w:tcPr>
          <w:p w:rsidR="00526748" w:rsidRPr="00330E57" w:rsidRDefault="00526748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526748" w:rsidRPr="00330E57" w:rsidTr="00526748">
        <w:trPr>
          <w:trHeight w:val="3124"/>
        </w:trPr>
        <w:tc>
          <w:tcPr>
            <w:tcW w:w="1813" w:type="pct"/>
            <w:vMerge/>
          </w:tcPr>
          <w:p w:rsidR="00526748" w:rsidRPr="00330E57" w:rsidRDefault="0052674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526748" w:rsidRPr="00330E57" w:rsidRDefault="00526748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708" w:type="pct"/>
            <w:gridSpan w:val="2"/>
            <w:vAlign w:val="center"/>
          </w:tcPr>
          <w:p w:rsidR="00526748" w:rsidRPr="00330E57" w:rsidRDefault="00526748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Geometria molecular e parâmetros de ligação: energias de ligação e comprimentos de ligação</w:t>
            </w:r>
          </w:p>
        </w:tc>
      </w:tr>
      <w:tr w:rsidR="00526748" w:rsidRPr="00330E57" w:rsidTr="00526748">
        <w:trPr>
          <w:trHeight w:val="3808"/>
        </w:trPr>
        <w:tc>
          <w:tcPr>
            <w:tcW w:w="1813" w:type="pct"/>
            <w:vMerge/>
          </w:tcPr>
          <w:p w:rsidR="00526748" w:rsidRPr="00330E57" w:rsidRDefault="0052674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526748" w:rsidRPr="00330E57" w:rsidRDefault="00526748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708" w:type="pct"/>
            <w:gridSpan w:val="2"/>
            <w:vAlign w:val="center"/>
          </w:tcPr>
          <w:p w:rsidR="00526748" w:rsidRDefault="00D079CF" w:rsidP="00912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Questão</w:t>
            </w:r>
            <w:r w:rsidR="00526748" w:rsidRPr="00330E57">
              <w:rPr>
                <w:rFonts w:ascii="Arial" w:hAnsi="Arial" w:cs="Arial"/>
                <w:sz w:val="20"/>
                <w:szCs w:val="20"/>
              </w:rPr>
              <w:t xml:space="preserve">-aula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526748" w:rsidRPr="00330E57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D079CF" w:rsidRPr="00330E57" w:rsidRDefault="00D079CF" w:rsidP="00912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6748" w:rsidRDefault="00526748" w:rsidP="00D92857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Polaridade das ligações químicas e das moléculas.</w:t>
            </w:r>
          </w:p>
          <w:p w:rsidR="00D079CF" w:rsidRPr="00330E57" w:rsidRDefault="00D079CF" w:rsidP="00D92857">
            <w:pPr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Relação entre a geometria e polaridade das moléculas.</w:t>
            </w:r>
          </w:p>
        </w:tc>
      </w:tr>
      <w:tr w:rsidR="00526748" w:rsidRPr="00330E57" w:rsidTr="00526748">
        <w:trPr>
          <w:trHeight w:val="1250"/>
        </w:trPr>
        <w:tc>
          <w:tcPr>
            <w:tcW w:w="1813" w:type="pct"/>
            <w:vMerge/>
          </w:tcPr>
          <w:p w:rsidR="00526748" w:rsidRPr="00330E57" w:rsidRDefault="0052674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526748" w:rsidRPr="00330E57" w:rsidRDefault="00526748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708" w:type="pct"/>
            <w:gridSpan w:val="2"/>
            <w:vAlign w:val="center"/>
          </w:tcPr>
          <w:p w:rsidR="00526748" w:rsidRDefault="00526748" w:rsidP="00D928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Hidrocarbonetos saturados e insaturados. Alcanos, alcenos e alcinos.</w:t>
            </w:r>
          </w:p>
          <w:p w:rsidR="00D079CF" w:rsidRPr="00330E57" w:rsidRDefault="00D079CF" w:rsidP="00D928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Nomes e fórmulas de estrutura de hidrocarbonetos simples.</w:t>
            </w:r>
          </w:p>
        </w:tc>
      </w:tr>
    </w:tbl>
    <w:p w:rsidR="00526748" w:rsidRPr="00330E57" w:rsidRDefault="00526748" w:rsidP="00C30AF4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957"/>
        <w:gridCol w:w="1702"/>
        <w:gridCol w:w="2267"/>
        <w:gridCol w:w="1985"/>
        <w:gridCol w:w="1809"/>
      </w:tblGrid>
      <w:tr w:rsidR="00526748" w:rsidRPr="00330E57" w:rsidTr="00526748">
        <w:trPr>
          <w:trHeight w:val="77"/>
        </w:trPr>
        <w:tc>
          <w:tcPr>
            <w:tcW w:w="549" w:type="pct"/>
          </w:tcPr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276" w:type="pct"/>
            <w:gridSpan w:val="2"/>
            <w:vAlign w:val="center"/>
          </w:tcPr>
          <w:p w:rsidR="00526748" w:rsidRPr="00330E57" w:rsidRDefault="0052674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8" w:type="pct"/>
            <w:vAlign w:val="center"/>
          </w:tcPr>
          <w:p w:rsidR="00526748" w:rsidRPr="00330E57" w:rsidRDefault="007B610E" w:rsidP="007B610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</w:tc>
        <w:tc>
          <w:tcPr>
            <w:tcW w:w="1037" w:type="pct"/>
            <w:vAlign w:val="center"/>
          </w:tcPr>
          <w:p w:rsidR="00526748" w:rsidRPr="00330E57" w:rsidRDefault="0052674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526748" w:rsidRPr="00330E57" w:rsidTr="00526748">
        <w:trPr>
          <w:trHeight w:val="1634"/>
        </w:trPr>
        <w:tc>
          <w:tcPr>
            <w:tcW w:w="549" w:type="pct"/>
            <w:vAlign w:val="center"/>
          </w:tcPr>
          <w:p w:rsidR="00526748" w:rsidRPr="00330E57" w:rsidRDefault="0052674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76" w:type="pct"/>
            <w:gridSpan w:val="2"/>
          </w:tcPr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os parâmetros de ligação: energia de ligação e comprimento de ligação</w:t>
            </w:r>
          </w:p>
          <w:p w:rsidR="00526748" w:rsidRPr="00330E57" w:rsidRDefault="00526748" w:rsidP="003839CD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Analisar a sua variação para moléculas semelhantes, com base na variação das propriedades periódicas d</w:t>
            </w:r>
            <w:r w:rsidR="007B610E">
              <w:rPr>
                <w:rFonts w:ascii="Arial" w:hAnsi="Arial" w:cs="Arial"/>
                <w:sz w:val="20"/>
                <w:szCs w:val="20"/>
              </w:rPr>
              <w:t>os elementos químicos presentes</w:t>
            </w:r>
          </w:p>
        </w:tc>
        <w:tc>
          <w:tcPr>
            <w:tcW w:w="1138" w:type="pct"/>
          </w:tcPr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7B610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526748" w:rsidRPr="00330E57">
              <w:rPr>
                <w:rFonts w:ascii="Arial" w:hAnsi="Arial" w:cs="Arial"/>
                <w:sz w:val="20"/>
                <w:szCs w:val="20"/>
              </w:rPr>
              <w:t xml:space="preserve">150 </w:t>
            </w:r>
            <w:proofErr w:type="gramStart"/>
            <w:r w:rsidR="00526748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526748" w:rsidRPr="00330E57">
              <w:rPr>
                <w:rFonts w:ascii="Arial" w:hAnsi="Arial" w:cs="Arial"/>
                <w:sz w:val="20"/>
                <w:szCs w:val="20"/>
              </w:rPr>
              <w:t xml:space="preserve"> 153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526748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B610E" w:rsidRPr="00330E57" w:rsidRDefault="007B610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4 a 11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7B610E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178 e 179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6748" w:rsidRPr="00330E57" w:rsidTr="00526748">
        <w:tc>
          <w:tcPr>
            <w:tcW w:w="549" w:type="pct"/>
            <w:vAlign w:val="center"/>
          </w:tcPr>
          <w:p w:rsidR="00526748" w:rsidRPr="00330E57" w:rsidRDefault="0052674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76" w:type="pct"/>
            <w:gridSpan w:val="2"/>
          </w:tcPr>
          <w:p w:rsidR="007D214D" w:rsidRDefault="007D214D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a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6B4">
              <w:rPr>
                <w:rFonts w:ascii="Arial" w:hAnsi="Arial" w:cs="Arial"/>
                <w:sz w:val="20"/>
                <w:szCs w:val="20"/>
              </w:rPr>
              <w:t>Questões-aula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Distinguir ligações polares e apolares e analisar o exemplo das moléculas diatómicas (homonucleares e heteronucleares)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Evidenciar que a geometria molecular pode permitir a compensação da polaridade das ligações, r</w:t>
            </w:r>
            <w:r w:rsidR="007B610E">
              <w:rPr>
                <w:rFonts w:ascii="Arial" w:hAnsi="Arial" w:cs="Arial"/>
                <w:sz w:val="20"/>
                <w:szCs w:val="20"/>
              </w:rPr>
              <w:t>esultando em moléculas apolares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-Exemplificar com moléculas estudadas e generalizar as conclusõe</w:t>
            </w:r>
            <w:r w:rsidR="007B610E">
              <w:rPr>
                <w:rFonts w:ascii="Arial" w:hAnsi="Arial" w:cs="Arial"/>
                <w:sz w:val="20"/>
                <w:szCs w:val="20"/>
              </w:rPr>
              <w:t>s para as geometrias analisadas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526748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B610E" w:rsidRDefault="007B610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B610E" w:rsidRPr="00330E57" w:rsidRDefault="007B610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D079C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Questão</w:t>
            </w:r>
            <w:r w:rsidR="007B610E">
              <w:rPr>
                <w:rFonts w:ascii="Arial" w:hAnsi="Arial" w:cs="Arial"/>
                <w:sz w:val="20"/>
                <w:szCs w:val="20"/>
              </w:rPr>
              <w:t>-aula</w:t>
            </w:r>
            <w:r w:rsidR="00D87440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D87440" w:rsidRPr="00330E57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D87440" w:rsidRPr="00330E57" w:rsidRDefault="00D874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7B610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526748" w:rsidRPr="00330E57">
              <w:rPr>
                <w:rFonts w:ascii="Arial" w:hAnsi="Arial" w:cs="Arial"/>
                <w:sz w:val="20"/>
                <w:szCs w:val="20"/>
              </w:rPr>
              <w:t xml:space="preserve">154 </w:t>
            </w:r>
            <w:proofErr w:type="gramStart"/>
            <w:r w:rsidR="00526748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526748" w:rsidRPr="00330E57">
              <w:rPr>
                <w:rFonts w:ascii="Arial" w:hAnsi="Arial" w:cs="Arial"/>
                <w:sz w:val="20"/>
                <w:szCs w:val="20"/>
              </w:rPr>
              <w:t xml:space="preserve"> 156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E3840" w:rsidRPr="00330E57" w:rsidRDefault="00EE3840" w:rsidP="00EE38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E3840" w:rsidRPr="00330E57" w:rsidRDefault="00EE3840" w:rsidP="00EE38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12 e 13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179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7B610E">
              <w:rPr>
                <w:rFonts w:ascii="Arial" w:hAnsi="Arial" w:cs="Arial"/>
                <w:sz w:val="20"/>
                <w:szCs w:val="20"/>
              </w:rPr>
              <w:t>, exercícios 20 a 29</w:t>
            </w:r>
          </w:p>
        </w:tc>
      </w:tr>
      <w:tr w:rsidR="00526748" w:rsidRPr="00330E57" w:rsidTr="00526748">
        <w:trPr>
          <w:trHeight w:val="1250"/>
        </w:trPr>
        <w:tc>
          <w:tcPr>
            <w:tcW w:w="549" w:type="pct"/>
            <w:vAlign w:val="center"/>
          </w:tcPr>
          <w:p w:rsidR="00526748" w:rsidRPr="00330E57" w:rsidRDefault="0052674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76" w:type="pct"/>
            <w:gridSpan w:val="2"/>
          </w:tcPr>
          <w:p w:rsidR="00D87440" w:rsidRPr="00330E57" w:rsidRDefault="00D874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o que são hidrocarbonetos, apresentando as famílias de alcanos, alcenos e alcinos</w:t>
            </w:r>
          </w:p>
          <w:p w:rsidR="00D87440" w:rsidRPr="00330E57" w:rsidRDefault="00D874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Justificar as designações de hidrocarbonetos saturados e insaturados</w:t>
            </w:r>
          </w:p>
          <w:p w:rsidR="008A692C" w:rsidRPr="00330E57" w:rsidRDefault="008A692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Apresentar exemplos de compostos das várias famílias e indicar as suas fórmulas gerais</w:t>
            </w:r>
          </w:p>
          <w:p w:rsidR="00D87440" w:rsidRPr="00330E57" w:rsidRDefault="00D874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Comparar os parâmetros de ligação em hidrocarbonetos e interpretar a variação da energia de liga</w:t>
            </w:r>
            <w:r w:rsidR="007B610E">
              <w:rPr>
                <w:rFonts w:ascii="Arial" w:hAnsi="Arial" w:cs="Arial"/>
                <w:sz w:val="20"/>
                <w:szCs w:val="20"/>
              </w:rPr>
              <w:t>ção e do comprimento da ligação</w:t>
            </w:r>
          </w:p>
          <w:p w:rsidR="00D87440" w:rsidRPr="00330E57" w:rsidRDefault="00D874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Referir o</w:t>
            </w:r>
            <w:r w:rsidR="007B610E">
              <w:rPr>
                <w:rFonts w:ascii="Arial" w:hAnsi="Arial" w:cs="Arial"/>
                <w:sz w:val="20"/>
                <w:szCs w:val="20"/>
              </w:rPr>
              <w:t xml:space="preserve"> caso particular dos </w:t>
            </w:r>
            <w:proofErr w:type="spellStart"/>
            <w:r w:rsidR="007B610E">
              <w:rPr>
                <w:rFonts w:ascii="Arial" w:hAnsi="Arial" w:cs="Arial"/>
                <w:sz w:val="20"/>
                <w:szCs w:val="20"/>
              </w:rPr>
              <w:t>haloalcanos</w:t>
            </w:r>
            <w:proofErr w:type="spellEnd"/>
          </w:p>
          <w:p w:rsidR="00D87440" w:rsidRPr="00330E57" w:rsidRDefault="00D874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526748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B610E" w:rsidRDefault="007B610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B610E" w:rsidRDefault="007B610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B610E" w:rsidRPr="00330E57" w:rsidRDefault="007B610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7B610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526748" w:rsidRPr="00330E57">
              <w:rPr>
                <w:rFonts w:ascii="Arial" w:hAnsi="Arial" w:cs="Arial"/>
                <w:sz w:val="20"/>
                <w:szCs w:val="20"/>
              </w:rPr>
              <w:t xml:space="preserve">157 </w:t>
            </w:r>
            <w:proofErr w:type="gramStart"/>
            <w:r w:rsidR="00526748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526748" w:rsidRPr="00330E57">
              <w:rPr>
                <w:rFonts w:ascii="Arial" w:hAnsi="Arial" w:cs="Arial"/>
                <w:sz w:val="20"/>
                <w:szCs w:val="20"/>
              </w:rPr>
              <w:t xml:space="preserve"> 162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E3840" w:rsidRPr="00330E57" w:rsidRDefault="00EE38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E3840" w:rsidRPr="00330E57" w:rsidRDefault="00EE38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EE3840" w:rsidRPr="00330E57">
              <w:rPr>
                <w:rFonts w:ascii="Arial" w:hAnsi="Arial" w:cs="Arial"/>
                <w:sz w:val="20"/>
                <w:szCs w:val="20"/>
              </w:rPr>
              <w:t>, exercício 30</w:t>
            </w:r>
          </w:p>
        </w:tc>
        <w:bookmarkStart w:id="0" w:name="_GoBack"/>
        <w:bookmarkEnd w:id="0"/>
      </w:tr>
      <w:tr w:rsidR="00526748" w:rsidRPr="00330E57" w:rsidTr="00526748">
        <w:tc>
          <w:tcPr>
            <w:tcW w:w="1525" w:type="pct"/>
            <w:gridSpan w:val="2"/>
            <w:vAlign w:val="center"/>
          </w:tcPr>
          <w:p w:rsidR="00526748" w:rsidRPr="00330E57" w:rsidRDefault="00526748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475" w:type="pct"/>
            <w:gridSpan w:val="3"/>
          </w:tcPr>
          <w:p w:rsidR="008A692C" w:rsidRPr="00330E57" w:rsidRDefault="008A692C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6748" w:rsidRPr="00330E57" w:rsidRDefault="00526748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Questão-aula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8A692C" w:rsidRPr="00330E57" w:rsidRDefault="008A692C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6748" w:rsidRPr="00330E57" w:rsidTr="00526748">
        <w:tc>
          <w:tcPr>
            <w:tcW w:w="1525" w:type="pct"/>
            <w:gridSpan w:val="2"/>
            <w:vAlign w:val="center"/>
          </w:tcPr>
          <w:p w:rsidR="00526748" w:rsidRPr="00330E57" w:rsidRDefault="00526748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475" w:type="pct"/>
            <w:gridSpan w:val="3"/>
          </w:tcPr>
          <w:p w:rsidR="008A692C" w:rsidRPr="00330E57" w:rsidRDefault="008A692C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A692C" w:rsidRPr="00330E57" w:rsidRDefault="008A692C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Explora</w:t>
            </w:r>
            <w:r w:rsidR="007B610E">
              <w:rPr>
                <w:rFonts w:ascii="Arial" w:hAnsi="Arial" w:cs="Arial"/>
                <w:sz w:val="20"/>
                <w:szCs w:val="20"/>
              </w:rPr>
              <w:t xml:space="preserve">r o texto </w:t>
            </w:r>
            <w:r w:rsidRPr="007B610E">
              <w:rPr>
                <w:rFonts w:ascii="Arial" w:hAnsi="Arial" w:cs="Arial"/>
                <w:i/>
                <w:sz w:val="20"/>
                <w:szCs w:val="20"/>
              </w:rPr>
              <w:t>Histórias da Ciência: A descoberta da geometria das moléculas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7B610E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234 e 235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26748" w:rsidRPr="00330E57" w:rsidRDefault="00526748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26748" w:rsidRPr="00330E57" w:rsidRDefault="00526748">
      <w:pPr>
        <w:rPr>
          <w:rFonts w:ascii="Arial" w:hAnsi="Arial" w:cs="Arial"/>
          <w:b/>
          <w:sz w:val="28"/>
          <w:szCs w:val="28"/>
        </w:rPr>
      </w:pPr>
    </w:p>
    <w:sectPr w:rsidR="00526748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079CF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6FAAC-22CC-42B2-8E5B-A81A7379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2015-05-15T11:26:00Z</dcterms:modified>
</cp:coreProperties>
</file>