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4C" w:rsidRPr="00330E57" w:rsidRDefault="0072324C" w:rsidP="0072324C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17</w:t>
      </w: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179"/>
        <w:gridCol w:w="1607"/>
        <w:gridCol w:w="4110"/>
      </w:tblGrid>
      <w:tr w:rsidR="0072324C" w:rsidRPr="00330E57" w:rsidTr="00B016F1">
        <w:tc>
          <w:tcPr>
            <w:tcW w:w="1787" w:type="pct"/>
            <w:vMerge w:val="restart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03" w:type="pct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311" w:type="pct"/>
          </w:tcPr>
          <w:p w:rsidR="0072324C" w:rsidRPr="001C513B" w:rsidRDefault="0072324C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910502" w:rsidRPr="00330E57" w:rsidTr="00B016F1">
        <w:tc>
          <w:tcPr>
            <w:tcW w:w="1787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pct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311" w:type="pct"/>
          </w:tcPr>
          <w:p w:rsidR="00910502" w:rsidRPr="001C513B" w:rsidRDefault="00910502" w:rsidP="0018601C">
            <w:pPr>
              <w:spacing w:line="276" w:lineRule="auto"/>
              <w:rPr>
                <w:rFonts w:ascii="Arial" w:hAnsi="Arial" w:cs="Arial"/>
                <w:b/>
                <w:color w:val="7030A0"/>
              </w:rPr>
            </w:pPr>
            <w:r w:rsidRPr="001C513B">
              <w:rPr>
                <w:rFonts w:ascii="Arial" w:hAnsi="Arial" w:cs="Arial"/>
                <w:b/>
                <w:color w:val="7030A0"/>
              </w:rPr>
              <w:t>Transformações químicas</w:t>
            </w:r>
          </w:p>
        </w:tc>
      </w:tr>
      <w:tr w:rsidR="00910502" w:rsidRPr="00330E57" w:rsidTr="00B016F1">
        <w:trPr>
          <w:trHeight w:val="338"/>
        </w:trPr>
        <w:tc>
          <w:tcPr>
            <w:tcW w:w="1787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pct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311" w:type="pct"/>
          </w:tcPr>
          <w:p w:rsidR="00910502" w:rsidRPr="00330E57" w:rsidRDefault="00910502" w:rsidP="0018601C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Reações fotoquímicas na atmosfera</w:t>
            </w:r>
          </w:p>
        </w:tc>
      </w:tr>
      <w:tr w:rsidR="0072324C" w:rsidRPr="00330E57" w:rsidTr="00B016F1">
        <w:tc>
          <w:tcPr>
            <w:tcW w:w="1787" w:type="pct"/>
            <w:vAlign w:val="center"/>
          </w:tcPr>
          <w:p w:rsidR="0072324C" w:rsidRPr="00330E57" w:rsidRDefault="0072324C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213" w:type="pct"/>
            <w:gridSpan w:val="2"/>
            <w:shd w:val="clear" w:color="auto" w:fill="BFBFBF" w:themeFill="background1" w:themeFillShade="BF"/>
          </w:tcPr>
          <w:p w:rsidR="0072324C" w:rsidRPr="00330E57" w:rsidRDefault="0072324C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B016F1" w:rsidRPr="00330E57" w:rsidTr="00B016F1">
        <w:trPr>
          <w:trHeight w:val="96"/>
        </w:trPr>
        <w:tc>
          <w:tcPr>
            <w:tcW w:w="1787" w:type="pct"/>
            <w:vMerge w:val="restart"/>
            <w:vAlign w:val="center"/>
          </w:tcPr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01F5">
              <w:rPr>
                <w:rFonts w:ascii="Arial" w:hAnsi="Arial" w:cs="Arial"/>
                <w:b/>
                <w:sz w:val="20"/>
                <w:szCs w:val="20"/>
              </w:rPr>
              <w:t>3.10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Identificar os radicais livres como espécies muito reativas por possuírem eletrões desemparelhados.</w:t>
            </w: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01F5">
              <w:rPr>
                <w:rFonts w:ascii="Arial" w:hAnsi="Arial" w:cs="Arial"/>
                <w:b/>
                <w:sz w:val="20"/>
                <w:szCs w:val="20"/>
              </w:rPr>
              <w:t>3.11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a formação e destruição do ozono estratosférico, com base na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fotodissociação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e de O</w:t>
            </w:r>
            <w:r w:rsidRPr="00330E57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z w:val="20"/>
                <w:szCs w:val="20"/>
              </w:rPr>
              <w:t>, por envolvimento de radiações ultravioletas UVB e UVC, concluindo que a camada de ozono atua como um filtro dessas radiações.</w:t>
            </w: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01F5">
              <w:rPr>
                <w:rFonts w:ascii="Arial" w:hAnsi="Arial" w:cs="Arial"/>
                <w:b/>
                <w:sz w:val="20"/>
                <w:szCs w:val="20"/>
              </w:rPr>
              <w:t>3.12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Explicar a formação dos radicais livres a partir dos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clorofluorocarbonetos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(CFC) tirando conclusões sobre a sua estabilidade na troposfera e efeitos sobre o ozono estratosférico.</w:t>
            </w: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01F5">
              <w:rPr>
                <w:rFonts w:ascii="Arial" w:hAnsi="Arial" w:cs="Arial"/>
                <w:b/>
                <w:sz w:val="20"/>
                <w:szCs w:val="20"/>
              </w:rPr>
              <w:t>3.13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Indicar que o ozono na troposfera atua como poluente em contraste com o seu papel protetor na estratosfera.</w:t>
            </w:r>
          </w:p>
          <w:p w:rsidR="00B016F1" w:rsidRPr="00330E57" w:rsidRDefault="00B016F1" w:rsidP="00B016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pct"/>
          </w:tcPr>
          <w:p w:rsidR="00B016F1" w:rsidRPr="00330E57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pct"/>
            <w:vAlign w:val="center"/>
          </w:tcPr>
          <w:p w:rsidR="00B016F1" w:rsidRPr="00330E57" w:rsidRDefault="00B016F1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B016F1" w:rsidRPr="00330E57" w:rsidTr="00B016F1">
        <w:trPr>
          <w:trHeight w:val="1945"/>
        </w:trPr>
        <w:tc>
          <w:tcPr>
            <w:tcW w:w="1787" w:type="pct"/>
            <w:vMerge/>
          </w:tcPr>
          <w:p w:rsidR="00B016F1" w:rsidRPr="00330E57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pct"/>
            <w:vAlign w:val="center"/>
          </w:tcPr>
          <w:p w:rsidR="00B016F1" w:rsidRPr="00330E57" w:rsidRDefault="00B016F1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311" w:type="pct"/>
            <w:vAlign w:val="center"/>
          </w:tcPr>
          <w:p w:rsidR="0097385A" w:rsidRDefault="0097385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8</w:t>
            </w:r>
            <w:r w:rsidR="0097385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7385A" w:rsidRPr="00330E57" w:rsidRDefault="0097385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Radicais livres.</w:t>
            </w:r>
          </w:p>
          <w:p w:rsidR="0097385A" w:rsidRPr="00330E57" w:rsidRDefault="0097385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201F5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Formação e decomposição do ozono. </w:t>
            </w:r>
          </w:p>
          <w:p w:rsidR="00B016F1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Os CFC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7385A" w:rsidRPr="00330E57" w:rsidRDefault="0097385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O ozono como poluente estratosférico.</w:t>
            </w:r>
          </w:p>
          <w:p w:rsidR="00B016F1" w:rsidRPr="00330E57" w:rsidRDefault="00B016F1" w:rsidP="004723A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16F1" w:rsidRPr="00330E57" w:rsidTr="00B016F1">
        <w:trPr>
          <w:trHeight w:val="1548"/>
        </w:trPr>
        <w:tc>
          <w:tcPr>
            <w:tcW w:w="1787" w:type="pct"/>
            <w:vMerge/>
          </w:tcPr>
          <w:p w:rsidR="00B016F1" w:rsidRPr="00330E57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pct"/>
            <w:vAlign w:val="center"/>
          </w:tcPr>
          <w:p w:rsidR="00B016F1" w:rsidRPr="00330E57" w:rsidRDefault="00B016F1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311" w:type="pct"/>
            <w:vAlign w:val="center"/>
          </w:tcPr>
          <w:p w:rsidR="00B016F1" w:rsidRPr="00330E57" w:rsidRDefault="00B016F1" w:rsidP="000201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4</w:t>
            </w:r>
            <w:r w:rsidR="000201F5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proofErr w:type="gramStart"/>
            <w:r w:rsidR="000201F5">
              <w:rPr>
                <w:rFonts w:ascii="Arial" w:hAnsi="Arial" w:cs="Arial"/>
                <w:sz w:val="20"/>
                <w:szCs w:val="20"/>
              </w:rPr>
              <w:t>t</w:t>
            </w:r>
            <w:r w:rsidRPr="00330E57">
              <w:rPr>
                <w:rFonts w:ascii="Arial" w:hAnsi="Arial" w:cs="Arial"/>
                <w:sz w:val="20"/>
                <w:szCs w:val="20"/>
              </w:rPr>
              <w:t>este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avaliação sumativa</w:t>
            </w:r>
            <w:r w:rsidR="000201F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016F1" w:rsidRPr="00330E57" w:rsidTr="00B016F1">
        <w:trPr>
          <w:trHeight w:val="1250"/>
        </w:trPr>
        <w:tc>
          <w:tcPr>
            <w:tcW w:w="1787" w:type="pct"/>
            <w:vMerge/>
          </w:tcPr>
          <w:p w:rsidR="00B016F1" w:rsidRPr="00330E57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pct"/>
            <w:vAlign w:val="center"/>
          </w:tcPr>
          <w:p w:rsidR="00B016F1" w:rsidRPr="00330E57" w:rsidRDefault="00B016F1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311" w:type="pct"/>
            <w:vAlign w:val="center"/>
          </w:tcPr>
          <w:p w:rsidR="00B016F1" w:rsidRPr="00330E57" w:rsidRDefault="00B016F1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Entrega e correção dos testes de avaliação</w:t>
            </w:r>
            <w:r w:rsidR="000201F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B016F1" w:rsidRPr="00330E57" w:rsidRDefault="00B016F1" w:rsidP="0072324C">
      <w:pPr>
        <w:spacing w:after="0"/>
        <w:rPr>
          <w:rFonts w:ascii="Arial" w:hAnsi="Arial" w:cs="Arial"/>
        </w:rPr>
      </w:pPr>
    </w:p>
    <w:p w:rsidR="00B016F1" w:rsidRPr="00330E57" w:rsidRDefault="00B016F1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  <w:bookmarkStart w:id="0" w:name="_GoBack"/>
      <w:bookmarkEnd w:id="0"/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957"/>
        <w:gridCol w:w="1702"/>
        <w:gridCol w:w="2267"/>
        <w:gridCol w:w="1985"/>
        <w:gridCol w:w="1809"/>
      </w:tblGrid>
      <w:tr w:rsidR="00B016F1" w:rsidRPr="00330E57" w:rsidTr="00B016F1">
        <w:trPr>
          <w:trHeight w:val="77"/>
        </w:trPr>
        <w:tc>
          <w:tcPr>
            <w:tcW w:w="549" w:type="pct"/>
          </w:tcPr>
          <w:p w:rsidR="00B016F1" w:rsidRPr="00330E57" w:rsidRDefault="00B016F1" w:rsidP="008A69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vAlign w:val="center"/>
          </w:tcPr>
          <w:p w:rsidR="00B016F1" w:rsidRPr="00330E57" w:rsidRDefault="00B016F1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8" w:type="pct"/>
            <w:vAlign w:val="center"/>
          </w:tcPr>
          <w:p w:rsidR="00B016F1" w:rsidRPr="00330E57" w:rsidRDefault="00B016F1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B016F1" w:rsidRPr="00330E57" w:rsidRDefault="00B016F1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B016F1" w:rsidRPr="00330E57" w:rsidRDefault="00B016F1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B016F1" w:rsidRPr="00330E57" w:rsidTr="00B016F1">
        <w:trPr>
          <w:trHeight w:val="1634"/>
        </w:trPr>
        <w:tc>
          <w:tcPr>
            <w:tcW w:w="549" w:type="pct"/>
            <w:vAlign w:val="center"/>
          </w:tcPr>
          <w:p w:rsidR="00B016F1" w:rsidRPr="00330E57" w:rsidRDefault="00B016F1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76" w:type="pct"/>
            <w:gridSpan w:val="2"/>
          </w:tcPr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 xml:space="preserve"> Aplicar o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t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8 (sobre a AL 2.4)</w:t>
            </w: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a reatividade dos radicais livres, associando-a ao facto de terem eletrões desemparelhados</w:t>
            </w: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Explicar a formação e decomposição do ozono estratosférico, e o pa</w:t>
            </w:r>
            <w:r w:rsidR="000201F5">
              <w:rPr>
                <w:rFonts w:ascii="Arial" w:hAnsi="Arial" w:cs="Arial"/>
                <w:sz w:val="20"/>
                <w:szCs w:val="20"/>
              </w:rPr>
              <w:t xml:space="preserve">pel </w:t>
            </w:r>
            <w:proofErr w:type="gramStart"/>
            <w:r w:rsidR="000201F5">
              <w:rPr>
                <w:rFonts w:ascii="Arial" w:hAnsi="Arial" w:cs="Arial"/>
                <w:sz w:val="20"/>
                <w:szCs w:val="20"/>
              </w:rPr>
              <w:t>dos CFC</w:t>
            </w:r>
            <w:proofErr w:type="gramEnd"/>
            <w:r w:rsidR="000201F5">
              <w:rPr>
                <w:rFonts w:ascii="Arial" w:hAnsi="Arial" w:cs="Arial"/>
                <w:sz w:val="20"/>
                <w:szCs w:val="20"/>
              </w:rPr>
              <w:t xml:space="preserve"> na sua decomposição</w:t>
            </w: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Referir as consequências da </w:t>
            </w:r>
            <w:r w:rsidR="000201F5">
              <w:rPr>
                <w:rFonts w:ascii="Arial" w:hAnsi="Arial" w:cs="Arial"/>
                <w:sz w:val="20"/>
                <w:szCs w:val="20"/>
              </w:rPr>
              <w:t>presença de ozono na troposfera</w:t>
            </w:r>
          </w:p>
          <w:p w:rsidR="003D2B44" w:rsidRPr="00330E57" w:rsidRDefault="003D2B44" w:rsidP="003D2B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destes conceitos e d</w:t>
            </w:r>
            <w:r w:rsidR="000201F5">
              <w:rPr>
                <w:rFonts w:ascii="Arial" w:hAnsi="Arial" w:cs="Arial"/>
                <w:sz w:val="20"/>
                <w:szCs w:val="20"/>
              </w:rPr>
              <w:t>e consolidação do 3.º subdomínio</w:t>
            </w:r>
          </w:p>
          <w:p w:rsidR="003D2B44" w:rsidRPr="00330E57" w:rsidRDefault="003D2B44" w:rsidP="003D2B4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Fazer </w:t>
            </w:r>
            <w:r w:rsidR="00F657D4">
              <w:rPr>
                <w:rFonts w:ascii="Arial" w:hAnsi="Arial" w:cs="Arial"/>
                <w:sz w:val="20"/>
                <w:szCs w:val="20"/>
              </w:rPr>
              <w:t>um resumo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do 3</w:t>
            </w:r>
            <w:r w:rsidR="000201F5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0201F5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>ubdomínio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219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="000201F5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B016F1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657D4" w:rsidRPr="00330E57" w:rsidRDefault="00F657D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0201F5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B016F1" w:rsidRPr="00330E57">
              <w:rPr>
                <w:rFonts w:ascii="Arial" w:hAnsi="Arial" w:cs="Arial"/>
                <w:sz w:val="20"/>
                <w:szCs w:val="20"/>
              </w:rPr>
              <w:t xml:space="preserve">215 </w:t>
            </w:r>
            <w:proofErr w:type="gramStart"/>
            <w:r w:rsidR="00B016F1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B016F1" w:rsidRPr="00330E57">
              <w:rPr>
                <w:rFonts w:ascii="Arial" w:hAnsi="Arial" w:cs="Arial"/>
                <w:sz w:val="20"/>
                <w:szCs w:val="20"/>
              </w:rPr>
              <w:t xml:space="preserve"> 21</w:t>
            </w:r>
            <w:r w:rsidR="003D2B44" w:rsidRPr="00330E57">
              <w:rPr>
                <w:rFonts w:ascii="Arial" w:hAnsi="Arial" w:cs="Arial"/>
                <w:sz w:val="20"/>
                <w:szCs w:val="20"/>
              </w:rPr>
              <w:t>9</w:t>
            </w:r>
            <w:r w:rsidR="00B016F1" w:rsidRPr="00330E57">
              <w:rPr>
                <w:rFonts w:ascii="Arial" w:hAnsi="Arial" w:cs="Arial"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24BE5" w:rsidP="00B24BE5">
            <w:pPr>
              <w:rPr>
                <w:rFonts w:ascii="Arial" w:hAnsi="Arial" w:cs="Arial"/>
                <w:sz w:val="20"/>
                <w:szCs w:val="20"/>
              </w:rPr>
            </w:pPr>
            <w:r w:rsidRPr="00B24BE5">
              <w:rPr>
                <w:rFonts w:ascii="Arial" w:hAnsi="Arial" w:cs="Arial"/>
                <w:i/>
                <w:sz w:val="20"/>
                <w:szCs w:val="20"/>
              </w:rPr>
              <w:t xml:space="preserve">Saber </w:t>
            </w:r>
            <w:proofErr w:type="gramStart"/>
            <w:r w:rsidRPr="00B24BE5">
              <w:rPr>
                <w:rFonts w:ascii="Arial" w:hAnsi="Arial" w:cs="Arial"/>
                <w:i/>
                <w:sz w:val="20"/>
                <w:szCs w:val="20"/>
              </w:rPr>
              <w:t>Mais</w:t>
            </w:r>
            <w:r w:rsidR="0097385A">
              <w:rPr>
                <w:rFonts w:ascii="Arial" w:hAnsi="Arial" w:cs="Arial"/>
                <w:i/>
                <w:sz w:val="20"/>
                <w:szCs w:val="20"/>
              </w:rPr>
              <w:t>!</w:t>
            </w:r>
            <w:proofErr w:type="gramEnd"/>
            <w:r w:rsidR="00B016F1" w:rsidRPr="00330E57">
              <w:rPr>
                <w:rFonts w:ascii="Arial" w:hAnsi="Arial" w:cs="Arial"/>
                <w:sz w:val="20"/>
                <w:szCs w:val="20"/>
              </w:rPr>
              <w:t>: O ozono na troposfera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B016F1" w:rsidRPr="00330E57">
              <w:rPr>
                <w:rFonts w:ascii="Arial" w:hAnsi="Arial" w:cs="Arial"/>
                <w:sz w:val="20"/>
                <w:szCs w:val="20"/>
              </w:rPr>
              <w:t xml:space="preserve"> 216)</w:t>
            </w: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10 a 18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0201F5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220 e 221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14676C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610FD0" w:rsidRPr="00330E57">
              <w:rPr>
                <w:rFonts w:ascii="Arial" w:hAnsi="Arial" w:cs="Arial"/>
                <w:sz w:val="20"/>
                <w:szCs w:val="20"/>
              </w:rPr>
              <w:t>, exercícios 9 a 15</w:t>
            </w:r>
          </w:p>
        </w:tc>
      </w:tr>
      <w:tr w:rsidR="00B016F1" w:rsidRPr="00330E57" w:rsidTr="00B016F1">
        <w:tc>
          <w:tcPr>
            <w:tcW w:w="549" w:type="pct"/>
            <w:vAlign w:val="center"/>
          </w:tcPr>
          <w:p w:rsidR="00B016F1" w:rsidRPr="00330E57" w:rsidRDefault="00B016F1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76" w:type="pct"/>
            <w:gridSpan w:val="2"/>
          </w:tcPr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Aplicar o teste de avaliação sumativa</w:t>
            </w: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B016F1" w:rsidRPr="00330E57" w:rsidRDefault="00B016F1" w:rsidP="000201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</w:t>
            </w:r>
            <w:r w:rsidR="000201F5">
              <w:rPr>
                <w:rFonts w:ascii="Arial" w:hAnsi="Arial" w:cs="Arial"/>
                <w:sz w:val="20"/>
                <w:szCs w:val="20"/>
              </w:rPr>
              <w:t xml:space="preserve">de avaliação </w:t>
            </w:r>
            <w:r w:rsidRPr="00330E57">
              <w:rPr>
                <w:rFonts w:ascii="Arial" w:hAnsi="Arial" w:cs="Arial"/>
                <w:sz w:val="20"/>
                <w:szCs w:val="20"/>
              </w:rPr>
              <w:t>sumativ</w:t>
            </w:r>
            <w:r w:rsidR="000201F5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37" w:type="pct"/>
          </w:tcPr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16F1" w:rsidRPr="00330E57" w:rsidTr="00B016F1">
        <w:trPr>
          <w:trHeight w:val="1250"/>
        </w:trPr>
        <w:tc>
          <w:tcPr>
            <w:tcW w:w="549" w:type="pct"/>
            <w:vAlign w:val="center"/>
          </w:tcPr>
          <w:p w:rsidR="00B016F1" w:rsidRPr="00330E57" w:rsidRDefault="00B016F1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76" w:type="pct"/>
            <w:gridSpan w:val="2"/>
          </w:tcPr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Entregar e corrigir os testes reforçando os aspetos em que os alunos revelaram maiores dificuldades</w:t>
            </w: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correção do teste</w:t>
            </w:r>
          </w:p>
        </w:tc>
        <w:tc>
          <w:tcPr>
            <w:tcW w:w="1037" w:type="pct"/>
          </w:tcPr>
          <w:p w:rsidR="00B016F1" w:rsidRPr="00330E57" w:rsidRDefault="00B016F1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16F1" w:rsidRPr="00330E57" w:rsidTr="00B016F1">
        <w:tc>
          <w:tcPr>
            <w:tcW w:w="1525" w:type="pct"/>
            <w:gridSpan w:val="2"/>
            <w:vAlign w:val="center"/>
          </w:tcPr>
          <w:p w:rsidR="00B016F1" w:rsidRPr="00330E57" w:rsidRDefault="00B016F1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75" w:type="pct"/>
            <w:gridSpan w:val="3"/>
          </w:tcPr>
          <w:p w:rsidR="00F07C74" w:rsidRPr="00330E57" w:rsidRDefault="00F07C7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B016F1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B016F1" w:rsidRPr="00330E57" w:rsidRDefault="00B016F1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4</w:t>
            </w:r>
            <w:r w:rsidR="000201F5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proofErr w:type="gramStart"/>
            <w:r w:rsidR="000201F5">
              <w:rPr>
                <w:rFonts w:ascii="Arial" w:hAnsi="Arial" w:cs="Arial"/>
                <w:sz w:val="20"/>
                <w:szCs w:val="20"/>
              </w:rPr>
              <w:t>t</w:t>
            </w:r>
            <w:r w:rsidRPr="00330E57">
              <w:rPr>
                <w:rFonts w:ascii="Arial" w:hAnsi="Arial" w:cs="Arial"/>
                <w:sz w:val="20"/>
                <w:szCs w:val="20"/>
              </w:rPr>
              <w:t>este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avaliação sumativa</w:t>
            </w:r>
          </w:p>
          <w:p w:rsidR="00F07C74" w:rsidRPr="00330E57" w:rsidRDefault="00F07C7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16F1" w:rsidRPr="00330E57" w:rsidTr="00B016F1">
        <w:tc>
          <w:tcPr>
            <w:tcW w:w="1525" w:type="pct"/>
            <w:gridSpan w:val="2"/>
          </w:tcPr>
          <w:p w:rsidR="00B016F1" w:rsidRPr="00330E57" w:rsidRDefault="00B016F1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75" w:type="pct"/>
            <w:gridSpan w:val="3"/>
          </w:tcPr>
          <w:p w:rsidR="003D2B44" w:rsidRPr="00330E57" w:rsidRDefault="003D2B44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016F1" w:rsidRPr="00330E57" w:rsidRDefault="003D2B44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Para consolidação do 3</w:t>
            </w:r>
            <w:r w:rsidR="000201F5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0201F5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ubdomínio, sugere-se ainda a realização dos exercícios 66 a 77 das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0201F5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243 a 245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D2B44" w:rsidRPr="00330E57" w:rsidRDefault="003D2B44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2324C" w:rsidRPr="00330E57" w:rsidRDefault="0072324C" w:rsidP="0072324C">
      <w:pPr>
        <w:rPr>
          <w:rFonts w:ascii="Arial" w:hAnsi="Arial" w:cs="Arial"/>
        </w:rPr>
      </w:pPr>
    </w:p>
    <w:sectPr w:rsidR="0072324C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7385A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C5187-F996-441F-BA6A-DA252794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2015-05-15T11:37:00Z</dcterms:modified>
</cp:coreProperties>
</file>