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D2E" w:rsidRDefault="00B36D2E" w:rsidP="007B41A7">
      <w:pPr>
        <w:spacing w:after="200" w:line="276" w:lineRule="auto"/>
        <w:jc w:val="center"/>
        <w:rPr>
          <w:rFonts w:ascii="Arial" w:hAnsi="Arial" w:cs="Arial"/>
          <w:b/>
          <w:sz w:val="96"/>
          <w:szCs w:val="96"/>
          <w:lang w:val="pt-BR"/>
        </w:rPr>
      </w:pPr>
    </w:p>
    <w:p w:rsidR="00B36D2E" w:rsidRDefault="00B36D2E" w:rsidP="007B41A7">
      <w:pPr>
        <w:spacing w:after="200" w:line="276" w:lineRule="auto"/>
        <w:jc w:val="center"/>
        <w:rPr>
          <w:rFonts w:ascii="Arial" w:hAnsi="Arial" w:cs="Arial"/>
          <w:b/>
          <w:sz w:val="96"/>
          <w:szCs w:val="96"/>
          <w:lang w:val="pt-BR"/>
        </w:rPr>
      </w:pPr>
    </w:p>
    <w:p w:rsidR="00B36D2E" w:rsidRDefault="00B36D2E" w:rsidP="00CA2DBC">
      <w:pPr>
        <w:spacing w:after="200" w:line="276" w:lineRule="auto"/>
        <w:jc w:val="center"/>
        <w:rPr>
          <w:rFonts w:ascii="Arial" w:hAnsi="Arial" w:cs="Arial"/>
          <w:b/>
          <w:sz w:val="96"/>
          <w:szCs w:val="96"/>
          <w:lang w:val="pt-BR"/>
        </w:rPr>
      </w:pPr>
    </w:p>
    <w:p w:rsidR="00251505" w:rsidRDefault="00251505" w:rsidP="00CA2DBC">
      <w:pPr>
        <w:spacing w:after="200" w:line="276" w:lineRule="auto"/>
        <w:jc w:val="center"/>
        <w:rPr>
          <w:rFonts w:ascii="Arial" w:hAnsi="Arial" w:cs="Arial"/>
          <w:b/>
          <w:sz w:val="96"/>
          <w:szCs w:val="96"/>
          <w:lang w:val="pt-BR"/>
        </w:rPr>
      </w:pPr>
    </w:p>
    <w:p w:rsidR="00CA2DBC" w:rsidRPr="00805748" w:rsidRDefault="00CA2DBC" w:rsidP="00CA2DBC">
      <w:pPr>
        <w:spacing w:after="200" w:line="276" w:lineRule="auto"/>
        <w:jc w:val="center"/>
        <w:rPr>
          <w:sz w:val="96"/>
          <w:szCs w:val="96"/>
        </w:rPr>
      </w:pPr>
      <w:r w:rsidRPr="00805748">
        <w:rPr>
          <w:rFonts w:ascii="Arial" w:hAnsi="Arial" w:cs="Arial"/>
          <w:b/>
          <w:sz w:val="96"/>
          <w:szCs w:val="96"/>
          <w:lang w:val="pt-BR"/>
        </w:rPr>
        <w:t>Metas Curriculares</w:t>
      </w:r>
      <w:r w:rsidRPr="00805748">
        <w:rPr>
          <w:sz w:val="96"/>
          <w:szCs w:val="96"/>
        </w:rPr>
        <w:br w:type="page"/>
      </w:r>
    </w:p>
    <w:p w:rsidR="00CA2DBC" w:rsidRPr="00805748" w:rsidRDefault="00291FE2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40"/>
          <w:szCs w:val="40"/>
        </w:rPr>
      </w:pPr>
      <w:r>
        <w:rPr>
          <w:rFonts w:ascii="Arial" w:eastAsiaTheme="minorHAnsi" w:hAnsi="Arial" w:cs="Arial"/>
          <w:b/>
          <w:bCs/>
          <w:sz w:val="40"/>
          <w:szCs w:val="40"/>
        </w:rPr>
        <w:lastRenderedPageBreak/>
        <w:t xml:space="preserve">Domínio 1 │ </w:t>
      </w:r>
      <w:r w:rsidR="00CA2DBC" w:rsidRPr="00291FE2">
        <w:rPr>
          <w:rFonts w:ascii="Arial" w:eastAsiaTheme="minorHAnsi" w:hAnsi="Arial" w:cs="Arial"/>
          <w:b/>
          <w:bCs/>
          <w:sz w:val="36"/>
          <w:szCs w:val="40"/>
        </w:rPr>
        <w:t>Elementos químicos e sua organização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</w:rPr>
      </w:pP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32"/>
          <w:szCs w:val="32"/>
        </w:rPr>
      </w:pPr>
      <w:r w:rsidRPr="00805748">
        <w:rPr>
          <w:rFonts w:ascii="Arial" w:eastAsiaTheme="minorHAnsi" w:hAnsi="Arial" w:cs="Arial"/>
          <w:b/>
          <w:bCs/>
          <w:sz w:val="32"/>
          <w:szCs w:val="32"/>
        </w:rPr>
        <w:t>Massa e tamanho dos átomos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</w:rPr>
      </w:pPr>
      <w:r w:rsidRPr="00805748">
        <w:rPr>
          <w:rFonts w:ascii="Arial" w:eastAsiaTheme="minorHAnsi" w:hAnsi="Arial" w:cs="Arial"/>
          <w:b/>
        </w:rPr>
        <w:t xml:space="preserve">1. Consolidar e ampliar conhecimentos sobre elementos químicos e dimensões </w:t>
      </w:r>
      <w:r>
        <w:rPr>
          <w:rFonts w:ascii="Arial" w:eastAsiaTheme="minorHAnsi" w:hAnsi="Arial" w:cs="Arial"/>
          <w:b/>
        </w:rPr>
        <w:t>à</w:t>
      </w:r>
      <w:r w:rsidRPr="00805748">
        <w:rPr>
          <w:rFonts w:ascii="Arial" w:eastAsiaTheme="minorHAnsi" w:hAnsi="Arial" w:cs="Arial"/>
          <w:b/>
        </w:rPr>
        <w:t xml:space="preserve"> escala atómica.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</w:rPr>
      </w:pP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1.1 Descrever a constituição de átomos com base no número atómico, no número de massa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 na definição de isótopos.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1.2 Determinar a ordem de grandeza de um número relacionando tamanhos de diferentes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estruturas na Natureza (por exemplo, célula, ser humano, Terra e Sol) numa escala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comprimentos.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1.3 Comparar ordens de grandeza de dist</w:t>
      </w:r>
      <w:r>
        <w:rPr>
          <w:rFonts w:ascii="Arial" w:eastAsiaTheme="minorHAnsi" w:hAnsi="Arial" w:cs="Arial"/>
        </w:rPr>
        <w:t>â</w:t>
      </w:r>
      <w:r w:rsidRPr="00805748">
        <w:rPr>
          <w:rFonts w:ascii="Arial" w:eastAsiaTheme="minorHAnsi" w:hAnsi="Arial" w:cs="Arial"/>
        </w:rPr>
        <w:t>ncias e tamanhos a escala atómica a partir, por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exemplo, de imagens de microscopia de alta resolução, justificando o uso de unidades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adequadas.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 xml:space="preserve">1.4 Associar a nanotecnologia </w:t>
      </w:r>
      <w:r>
        <w:rPr>
          <w:rFonts w:ascii="Arial" w:eastAsiaTheme="minorHAnsi" w:hAnsi="Arial" w:cs="Arial"/>
        </w:rPr>
        <w:t>à</w:t>
      </w:r>
      <w:r w:rsidRPr="00805748">
        <w:rPr>
          <w:rFonts w:ascii="Arial" w:eastAsiaTheme="minorHAnsi" w:hAnsi="Arial" w:cs="Arial"/>
        </w:rPr>
        <w:t xml:space="preserve"> manipulação da matéria a escala ató</w:t>
      </w:r>
      <w:r>
        <w:rPr>
          <w:rFonts w:ascii="Arial" w:eastAsiaTheme="minorHAnsi" w:hAnsi="Arial" w:cs="Arial"/>
        </w:rPr>
        <w:t>m</w:t>
      </w:r>
      <w:r w:rsidRPr="00805748">
        <w:rPr>
          <w:rFonts w:ascii="Arial" w:eastAsiaTheme="minorHAnsi" w:hAnsi="Arial" w:cs="Arial"/>
        </w:rPr>
        <w:t>ica e molecular 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identificar algumas das suas aplicações com base em informação selecionada.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1.5 Indicar que o valor de referencia usado como padrão para a massa relativa dos átomos 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das moléculas e 1/12 da massa do átomo de carbono-12.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1.6 Interpretar o significado de massa atómica relativa media e calcular o seu valor a partir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 xml:space="preserve">de massas isotópicas, justificando a proximidade do seu valor com a massa do </w:t>
      </w:r>
      <w:r>
        <w:rPr>
          <w:rFonts w:ascii="Arial" w:eastAsiaTheme="minorHAnsi" w:hAnsi="Arial" w:cs="Arial"/>
        </w:rPr>
        <w:t xml:space="preserve">isótopo </w:t>
      </w:r>
      <w:r w:rsidRPr="00805748">
        <w:rPr>
          <w:rFonts w:ascii="Arial" w:eastAsiaTheme="minorHAnsi" w:hAnsi="Arial" w:cs="Arial"/>
        </w:rPr>
        <w:t>mais abundante.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1.7 Identificar a quantidade de matéria como uma das grandezas do Sistema Internacional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(SI) de unidades e caracterizar a sua unidade, mole, com referência ao número de</w:t>
      </w:r>
      <w:r>
        <w:rPr>
          <w:rFonts w:ascii="Arial" w:eastAsiaTheme="minorHAnsi" w:hAnsi="Arial" w:cs="Arial"/>
        </w:rPr>
        <w:t xml:space="preserve"> </w:t>
      </w:r>
      <w:proofErr w:type="spellStart"/>
      <w:r w:rsidRPr="00805748">
        <w:rPr>
          <w:rFonts w:ascii="Arial" w:eastAsiaTheme="minorHAnsi" w:hAnsi="Arial" w:cs="Arial"/>
        </w:rPr>
        <w:t>Avogadro</w:t>
      </w:r>
      <w:proofErr w:type="spellEnd"/>
      <w:r w:rsidRPr="00805748">
        <w:rPr>
          <w:rFonts w:ascii="Arial" w:eastAsiaTheme="minorHAnsi" w:hAnsi="Arial" w:cs="Arial"/>
        </w:rPr>
        <w:t xml:space="preserve"> de entidades.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1.8 Relacionar o número de entidades numa dada amostra com a quantidade de matéria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 xml:space="preserve">nela presente, identificando a constante de </w:t>
      </w:r>
      <w:proofErr w:type="spellStart"/>
      <w:r w:rsidRPr="00805748">
        <w:rPr>
          <w:rFonts w:ascii="Arial" w:eastAsiaTheme="minorHAnsi" w:hAnsi="Arial" w:cs="Arial"/>
        </w:rPr>
        <w:t>Avogadro</w:t>
      </w:r>
      <w:proofErr w:type="spellEnd"/>
      <w:r w:rsidRPr="00805748">
        <w:rPr>
          <w:rFonts w:ascii="Arial" w:eastAsiaTheme="minorHAnsi" w:hAnsi="Arial" w:cs="Arial"/>
        </w:rPr>
        <w:t xml:space="preserve"> como constante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proporcionalidade.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1.9 Calcular massas molares a partir de tabelas de massas atómicas relativas (medias).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1.10 Relacionar a massa de uma amostra e a quantidade de matéria com a massa molar.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1.11 Determinar composições quantitativas em fra</w:t>
      </w:r>
      <w:r>
        <w:rPr>
          <w:rFonts w:ascii="Arial" w:eastAsiaTheme="minorHAnsi" w:hAnsi="Arial" w:cs="Arial"/>
        </w:rPr>
        <w:t>çã</w:t>
      </w:r>
      <w:r w:rsidRPr="00805748">
        <w:rPr>
          <w:rFonts w:ascii="Arial" w:eastAsiaTheme="minorHAnsi" w:hAnsi="Arial" w:cs="Arial"/>
        </w:rPr>
        <w:t>o molar e em fração m</w:t>
      </w:r>
      <w:r>
        <w:rPr>
          <w:rFonts w:ascii="Arial" w:eastAsiaTheme="minorHAnsi" w:hAnsi="Arial" w:cs="Arial"/>
        </w:rPr>
        <w:t>á</w:t>
      </w:r>
      <w:r w:rsidRPr="00805748">
        <w:rPr>
          <w:rFonts w:ascii="Arial" w:eastAsiaTheme="minorHAnsi" w:hAnsi="Arial" w:cs="Arial"/>
        </w:rPr>
        <w:t>ssica, 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relacionar estas duas grandezas.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32"/>
          <w:szCs w:val="32"/>
        </w:rPr>
      </w:pPr>
      <w:r w:rsidRPr="00805748">
        <w:rPr>
          <w:rFonts w:ascii="Arial" w:eastAsiaTheme="minorHAnsi" w:hAnsi="Arial" w:cs="Arial"/>
          <w:b/>
          <w:bCs/>
          <w:sz w:val="32"/>
          <w:szCs w:val="32"/>
        </w:rPr>
        <w:t>Energia dos eletrões nos átomos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</w:rPr>
      </w:pPr>
    </w:p>
    <w:p w:rsidR="00CA2DBC" w:rsidRPr="00C53F05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</w:rPr>
      </w:pPr>
      <w:r w:rsidRPr="00C53F05">
        <w:rPr>
          <w:rFonts w:ascii="Arial" w:eastAsiaTheme="minorHAnsi" w:hAnsi="Arial" w:cs="Arial"/>
          <w:b/>
        </w:rPr>
        <w:t>2. Reconhecer que a energia dos eletrões nos átomos pode ser alterada por absorção ou emissão de energias bem definidas, correspondendo a cada elemento um espetro atómico característico, e que os eletrões nos átomos se podem considerar distribuídos por níveis e subn</w:t>
      </w:r>
      <w:r>
        <w:rPr>
          <w:rFonts w:ascii="Arial" w:eastAsiaTheme="minorHAnsi" w:hAnsi="Arial" w:cs="Arial"/>
          <w:b/>
        </w:rPr>
        <w:t>í</w:t>
      </w:r>
      <w:r w:rsidRPr="00C53F05">
        <w:rPr>
          <w:rFonts w:ascii="Arial" w:eastAsiaTheme="minorHAnsi" w:hAnsi="Arial" w:cs="Arial"/>
          <w:b/>
        </w:rPr>
        <w:t>veis de energia.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 xml:space="preserve">2.1 Indicar que a luz (radiação </w:t>
      </w:r>
      <w:r>
        <w:rPr>
          <w:rFonts w:ascii="Arial" w:eastAsiaTheme="minorHAnsi" w:hAnsi="Arial" w:cs="Arial"/>
        </w:rPr>
        <w:t>ele</w:t>
      </w:r>
      <w:r w:rsidRPr="00805748">
        <w:rPr>
          <w:rFonts w:ascii="Arial" w:eastAsiaTheme="minorHAnsi" w:hAnsi="Arial" w:cs="Arial"/>
        </w:rPr>
        <w:t>tromagnética ou onda eletromagnética) pode ser detetada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como partículas de energia (fotões), sendo a energia de cada fotão proporcional 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frequência dessa luz.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 xml:space="preserve">2.2 Identificar luz visível e não visível de diferentes frequências no espetro </w:t>
      </w:r>
      <w:r>
        <w:rPr>
          <w:rFonts w:ascii="Arial" w:eastAsiaTheme="minorHAnsi" w:hAnsi="Arial" w:cs="Arial"/>
        </w:rPr>
        <w:t>eletromagnético</w:t>
      </w:r>
      <w:r w:rsidRPr="00805748">
        <w:rPr>
          <w:rFonts w:ascii="Arial" w:eastAsiaTheme="minorHAnsi" w:hAnsi="Arial" w:cs="Arial"/>
        </w:rPr>
        <w:t>,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comparando as energias dos respetivos fotões.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2.3 Distinguir tipos de espetros: descontínuos e contínuos; de absorção e de emissão.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lastRenderedPageBreak/>
        <w:t>2.4 Interpretar o espetro de emissão do átomo de hidrogénio através da quantiza</w:t>
      </w:r>
      <w:r>
        <w:rPr>
          <w:rFonts w:ascii="Arial" w:eastAsiaTheme="minorHAnsi" w:hAnsi="Arial" w:cs="Arial"/>
        </w:rPr>
        <w:t>çã</w:t>
      </w:r>
      <w:r w:rsidRPr="00805748">
        <w:rPr>
          <w:rFonts w:ascii="Arial" w:eastAsiaTheme="minorHAnsi" w:hAnsi="Arial" w:cs="Arial"/>
        </w:rPr>
        <w:t>o da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energia do eletrão, concluindo que esse espetro resulta de transições eletrónicas entre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níveis energéticos.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2.5 Identificar a existência de níveis de energia bem definidos, e a ocorrência de transições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de eletrões entre níveis por absorção ou emissão de energias bem definidas, como as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duas ideias fundamentais do modelo atómico de Bohr que prevalecem no modelo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atómico atual.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2.6 Associar a existência de níveis de energia a quantização da energia do eletrão no átomo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de hidrogénio e concluir que esta quantização se verifica para todos os átomos.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2.7 Associar cada serie espetral do átomo de hidrogénio a transições eletrónicas com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emissão de radiação nas zonas do ultravioleta, visível e infravermelho.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2.8 Relacionar, no caso do átomo de hidrogénio, a energia envolvida numa transição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eletrónica com as energias dos níveis entre os quais essa transição se d</w:t>
      </w:r>
      <w:r>
        <w:rPr>
          <w:rFonts w:ascii="Arial" w:eastAsiaTheme="minorHAnsi" w:hAnsi="Arial" w:cs="Arial"/>
        </w:rPr>
        <w:t>á</w:t>
      </w:r>
      <w:r w:rsidRPr="00805748">
        <w:rPr>
          <w:rFonts w:ascii="Arial" w:eastAsiaTheme="minorHAnsi" w:hAnsi="Arial" w:cs="Arial"/>
        </w:rPr>
        <w:t>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2.9 Comparar espetros de absorção e de emissão de elementos químicos, concluindo que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são característicos de cada elemento.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2.10 Identificar, a partir de informação selecionada, algumas aplicações da espetroscopia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atómica (por exemplo, identificação de elementos químicos nas estrelas, determinação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de quantidades vestigiais em química forense).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2.11 Indicar que a energia dos eletrões nos átomos inclui o efeito das atrações entre os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eletrões e o núcleo, por as suas cargas serem de sinais contrários, e das repulsões entre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os eletrões, por as suas cargas serem do mesmo sinal.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2.12 Associar a nuvem eletrónica a uma representação da densidade da distribuição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eletrões a volta do núcleo atómico, correspondendo as regiões mais densas a maior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probabilidade de ai encontrar eletrões.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2.13 Concluir, a partir de valores de energia de remoção eletrónica, obtidas por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 xml:space="preserve">espetroscopia </w:t>
      </w:r>
      <w:proofErr w:type="spellStart"/>
      <w:r w:rsidRPr="00805748">
        <w:rPr>
          <w:rFonts w:ascii="Arial" w:eastAsiaTheme="minorHAnsi" w:hAnsi="Arial" w:cs="Arial"/>
        </w:rPr>
        <w:t>fotoeletr</w:t>
      </w:r>
      <w:r>
        <w:rPr>
          <w:rFonts w:ascii="Arial" w:eastAsiaTheme="minorHAnsi" w:hAnsi="Arial" w:cs="Arial"/>
        </w:rPr>
        <w:t>ó</w:t>
      </w:r>
      <w:r w:rsidRPr="00805748">
        <w:rPr>
          <w:rFonts w:ascii="Arial" w:eastAsiaTheme="minorHAnsi" w:hAnsi="Arial" w:cs="Arial"/>
        </w:rPr>
        <w:t>nica</w:t>
      </w:r>
      <w:proofErr w:type="spellEnd"/>
      <w:r w:rsidRPr="00805748">
        <w:rPr>
          <w:rFonts w:ascii="Arial" w:eastAsiaTheme="minorHAnsi" w:hAnsi="Arial" w:cs="Arial"/>
        </w:rPr>
        <w:t>, que átomos de elementos diferentes têm valores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diferentes da energia dos eletrões.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2.14 Interpretar valores de energias de remoção eletrónica, obtidos por espetroscopia</w:t>
      </w:r>
      <w:r>
        <w:rPr>
          <w:rFonts w:ascii="Arial" w:eastAsiaTheme="minorHAnsi" w:hAnsi="Arial" w:cs="Arial"/>
        </w:rPr>
        <w:t xml:space="preserve"> </w:t>
      </w:r>
      <w:proofErr w:type="spellStart"/>
      <w:r w:rsidRPr="00805748">
        <w:rPr>
          <w:rFonts w:ascii="Arial" w:eastAsiaTheme="minorHAnsi" w:hAnsi="Arial" w:cs="Arial"/>
        </w:rPr>
        <w:t>fotoeletrónica</w:t>
      </w:r>
      <w:proofErr w:type="spellEnd"/>
      <w:r w:rsidRPr="00805748">
        <w:rPr>
          <w:rFonts w:ascii="Arial" w:eastAsiaTheme="minorHAnsi" w:hAnsi="Arial" w:cs="Arial"/>
        </w:rPr>
        <w:t>, concluindo que os eletrões se podem distribuir por níveis de energia 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subníveis de energia.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 xml:space="preserve">2.15 Indicar que os eletrões possuem, alem de massa e carga, uma propriedade </w:t>
      </w:r>
      <w:proofErr w:type="spellStart"/>
      <w:r w:rsidRPr="00805748">
        <w:rPr>
          <w:rFonts w:ascii="Arial" w:eastAsiaTheme="minorHAnsi" w:hAnsi="Arial" w:cs="Arial"/>
        </w:rPr>
        <w:t>quantizada</w:t>
      </w:r>
      <w:proofErr w:type="spellEnd"/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 xml:space="preserve">denominada </w:t>
      </w:r>
      <w:r w:rsidRPr="00805748">
        <w:rPr>
          <w:rFonts w:ascii="Arial" w:eastAsiaTheme="minorHAnsi" w:hAnsi="Arial" w:cs="Arial"/>
          <w:i/>
          <w:iCs/>
        </w:rPr>
        <w:t xml:space="preserve">spin </w:t>
      </w:r>
      <w:r w:rsidRPr="00805748">
        <w:rPr>
          <w:rFonts w:ascii="Arial" w:eastAsiaTheme="minorHAnsi" w:hAnsi="Arial" w:cs="Arial"/>
        </w:rPr>
        <w:t>que permite dois estados diferentes.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2.16 Associar orbital atómica a função que representa a distribuição no espaço de um eletrão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no modelo quântico do átomo.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 xml:space="preserve">2.17 Identificar as orbitais atómicas </w:t>
      </w:r>
      <w:r w:rsidRPr="00805748">
        <w:rPr>
          <w:rFonts w:ascii="Arial" w:eastAsiaTheme="minorHAnsi" w:hAnsi="Arial" w:cs="Arial"/>
          <w:i/>
          <w:iCs/>
        </w:rPr>
        <w:t>s</w:t>
      </w:r>
      <w:r w:rsidRPr="00805748">
        <w:rPr>
          <w:rFonts w:ascii="Arial" w:eastAsiaTheme="minorHAnsi" w:hAnsi="Arial" w:cs="Arial"/>
        </w:rPr>
        <w:t xml:space="preserve">, </w:t>
      </w:r>
      <w:r w:rsidRPr="00805748">
        <w:rPr>
          <w:rFonts w:ascii="Arial" w:eastAsiaTheme="minorHAnsi" w:hAnsi="Arial" w:cs="Arial"/>
          <w:i/>
          <w:iCs/>
        </w:rPr>
        <w:t xml:space="preserve">p </w:t>
      </w:r>
      <w:r w:rsidRPr="00805748">
        <w:rPr>
          <w:rFonts w:ascii="Arial" w:eastAsiaTheme="minorHAnsi" w:hAnsi="Arial" w:cs="Arial"/>
        </w:rPr>
        <w:t xml:space="preserve">e </w:t>
      </w:r>
      <w:r w:rsidRPr="00805748">
        <w:rPr>
          <w:rFonts w:ascii="Arial" w:eastAsiaTheme="minorHAnsi" w:hAnsi="Arial" w:cs="Arial"/>
          <w:i/>
          <w:iCs/>
        </w:rPr>
        <w:t xml:space="preserve">d, </w:t>
      </w:r>
      <w:r w:rsidRPr="00805748">
        <w:rPr>
          <w:rFonts w:ascii="Arial" w:eastAsiaTheme="minorHAnsi" w:hAnsi="Arial" w:cs="Arial"/>
        </w:rPr>
        <w:t>com base em representações da densidade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eletrónica que lhes esta associada e distingui-las quanto ao numero e a forma.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 xml:space="preserve">2.18 Indicar que cada orbital pode estar associada, no máximo, a dois eletrões, com </w:t>
      </w:r>
      <w:r w:rsidRPr="00805748">
        <w:rPr>
          <w:rFonts w:ascii="Arial" w:eastAsiaTheme="minorHAnsi" w:hAnsi="Arial" w:cs="Arial"/>
          <w:i/>
          <w:iCs/>
        </w:rPr>
        <w:t>spin</w:t>
      </w:r>
      <w:r>
        <w:rPr>
          <w:rFonts w:ascii="Arial" w:eastAsiaTheme="minorHAnsi" w:hAnsi="Arial" w:cs="Arial"/>
          <w:i/>
          <w:iCs/>
        </w:rPr>
        <w:t xml:space="preserve"> </w:t>
      </w:r>
      <w:r w:rsidRPr="00805748">
        <w:rPr>
          <w:rFonts w:ascii="Arial" w:eastAsiaTheme="minorHAnsi" w:hAnsi="Arial" w:cs="Arial"/>
        </w:rPr>
        <w:t>diferente, relacionando esse resultado com o princípio de Pauli.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2.19 Concluir, a partir de valores de energia de remoção eletrónica, obtidas por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 xml:space="preserve">espetroscopia </w:t>
      </w:r>
      <w:proofErr w:type="spellStart"/>
      <w:r w:rsidRPr="00805748">
        <w:rPr>
          <w:rFonts w:ascii="Arial" w:eastAsiaTheme="minorHAnsi" w:hAnsi="Arial" w:cs="Arial"/>
        </w:rPr>
        <w:t>fotoeletrónica</w:t>
      </w:r>
      <w:proofErr w:type="spellEnd"/>
      <w:r w:rsidRPr="00805748">
        <w:rPr>
          <w:rFonts w:ascii="Arial" w:eastAsiaTheme="minorHAnsi" w:hAnsi="Arial" w:cs="Arial"/>
        </w:rPr>
        <w:t>, que orbitais de um mesmo subn</w:t>
      </w:r>
      <w:r>
        <w:rPr>
          <w:rFonts w:ascii="Arial" w:eastAsiaTheme="minorHAnsi" w:hAnsi="Arial" w:cs="Arial"/>
        </w:rPr>
        <w:t>í</w:t>
      </w:r>
      <w:r w:rsidRPr="00805748">
        <w:rPr>
          <w:rFonts w:ascii="Arial" w:eastAsiaTheme="minorHAnsi" w:hAnsi="Arial" w:cs="Arial"/>
        </w:rPr>
        <w:t xml:space="preserve">vel </w:t>
      </w:r>
      <w:proofErr w:type="spellStart"/>
      <w:r w:rsidRPr="00805748">
        <w:rPr>
          <w:rFonts w:ascii="Arial" w:eastAsiaTheme="minorHAnsi" w:hAnsi="Arial" w:cs="Arial"/>
        </w:rPr>
        <w:t>n</w:t>
      </w:r>
      <w:r w:rsidRPr="00805748">
        <w:rPr>
          <w:rFonts w:ascii="Arial" w:eastAsiaTheme="minorHAnsi" w:hAnsi="Arial" w:cs="Arial"/>
          <w:i/>
          <w:iCs/>
        </w:rPr>
        <w:t>p</w:t>
      </w:r>
      <w:proofErr w:type="spellEnd"/>
      <w:r w:rsidRPr="00805748">
        <w:rPr>
          <w:rFonts w:ascii="Arial" w:eastAsiaTheme="minorHAnsi" w:hAnsi="Arial" w:cs="Arial"/>
        </w:rPr>
        <w:t xml:space="preserve">, ou </w:t>
      </w:r>
      <w:proofErr w:type="spellStart"/>
      <w:r w:rsidRPr="00805748">
        <w:rPr>
          <w:rFonts w:ascii="Arial" w:eastAsiaTheme="minorHAnsi" w:hAnsi="Arial" w:cs="Arial"/>
        </w:rPr>
        <w:t>n</w:t>
      </w:r>
      <w:r w:rsidRPr="00805748">
        <w:rPr>
          <w:rFonts w:ascii="Arial" w:eastAsiaTheme="minorHAnsi" w:hAnsi="Arial" w:cs="Arial"/>
          <w:i/>
          <w:iCs/>
        </w:rPr>
        <w:t>d</w:t>
      </w:r>
      <w:proofErr w:type="spellEnd"/>
      <w:r w:rsidRPr="00805748">
        <w:rPr>
          <w:rFonts w:ascii="Arial" w:eastAsiaTheme="minorHAnsi" w:hAnsi="Arial" w:cs="Arial"/>
        </w:rPr>
        <w:t>, têm 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mesma energia.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 xml:space="preserve">2.20 Estabelecer as configurações eletrónicas dos átomos, utilizando a notação </w:t>
      </w:r>
      <w:proofErr w:type="spellStart"/>
      <w:r w:rsidRPr="00805748">
        <w:rPr>
          <w:rFonts w:ascii="Arial" w:eastAsiaTheme="minorHAnsi" w:hAnsi="Arial" w:cs="Arial"/>
          <w:i/>
          <w:iCs/>
        </w:rPr>
        <w:t>spd</w:t>
      </w:r>
      <w:proofErr w:type="spellEnd"/>
      <w:r w:rsidRPr="00805748">
        <w:rPr>
          <w:rFonts w:ascii="Arial" w:eastAsiaTheme="minorHAnsi" w:hAnsi="Arial" w:cs="Arial"/>
        </w:rPr>
        <w:t>, para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 xml:space="preserve">elementos ate </w:t>
      </w:r>
      <w:r w:rsidRPr="00805748">
        <w:rPr>
          <w:rFonts w:ascii="Arial" w:eastAsiaTheme="minorHAnsi" w:hAnsi="Arial" w:cs="Arial"/>
          <w:i/>
          <w:iCs/>
        </w:rPr>
        <w:t xml:space="preserve">Z </w:t>
      </w:r>
      <w:r w:rsidRPr="00805748">
        <w:rPr>
          <w:rFonts w:ascii="Arial" w:eastAsiaTheme="minorHAnsi" w:hAnsi="Arial" w:cs="Arial"/>
        </w:rPr>
        <w:t>= 23, atendendo ao Principio da Construção, ao Principio da Exclusão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Pauli e a maximização do número de eletrões desemparelhados em orbitais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degeneradas.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291FE2" w:rsidRDefault="00291FE2">
      <w:pPr>
        <w:spacing w:after="200" w:line="276" w:lineRule="auto"/>
        <w:rPr>
          <w:rFonts w:ascii="Arial" w:eastAsiaTheme="minorHAnsi" w:hAnsi="Arial" w:cs="Arial"/>
          <w:b/>
          <w:bCs/>
          <w:sz w:val="32"/>
          <w:szCs w:val="32"/>
        </w:rPr>
      </w:pPr>
      <w:r>
        <w:rPr>
          <w:rFonts w:ascii="Arial" w:eastAsiaTheme="minorHAnsi" w:hAnsi="Arial" w:cs="Arial"/>
          <w:b/>
          <w:bCs/>
          <w:sz w:val="32"/>
          <w:szCs w:val="32"/>
        </w:rPr>
        <w:br w:type="page"/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32"/>
          <w:szCs w:val="32"/>
        </w:rPr>
      </w:pPr>
      <w:r w:rsidRPr="00805748">
        <w:rPr>
          <w:rFonts w:ascii="Arial" w:eastAsiaTheme="minorHAnsi" w:hAnsi="Arial" w:cs="Arial"/>
          <w:b/>
          <w:bCs/>
          <w:sz w:val="32"/>
          <w:szCs w:val="32"/>
        </w:rPr>
        <w:lastRenderedPageBreak/>
        <w:t>Tabela Periódica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</w:rPr>
      </w:pP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</w:rPr>
      </w:pPr>
      <w:r w:rsidRPr="00C53F05">
        <w:rPr>
          <w:rFonts w:ascii="Arial" w:eastAsiaTheme="minorHAnsi" w:hAnsi="Arial" w:cs="Arial"/>
          <w:b/>
        </w:rPr>
        <w:t>3. Reconhecer na Tabela Periódica um meio organizador de informação sobre elementos químicos e respetivas subst</w:t>
      </w:r>
      <w:r>
        <w:rPr>
          <w:rFonts w:ascii="Arial" w:eastAsiaTheme="minorHAnsi" w:hAnsi="Arial" w:cs="Arial"/>
          <w:b/>
        </w:rPr>
        <w:t>â</w:t>
      </w:r>
      <w:r w:rsidRPr="00C53F05">
        <w:rPr>
          <w:rFonts w:ascii="Arial" w:eastAsiaTheme="minorHAnsi" w:hAnsi="Arial" w:cs="Arial"/>
          <w:b/>
        </w:rPr>
        <w:t>ncias elementares e compreender que a estrutura eletrónica dos átomos determina as propriedades dos elementos.</w:t>
      </w:r>
    </w:p>
    <w:p w:rsidR="00CA2DBC" w:rsidRPr="00C53F05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</w:rPr>
      </w:pP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3.</w:t>
      </w:r>
      <w:r w:rsidRPr="00805748">
        <w:rPr>
          <w:rFonts w:ascii="Arial" w:eastAsiaTheme="minorHAnsi" w:hAnsi="Arial" w:cs="Arial"/>
        </w:rPr>
        <w:t>1 Identificar marcos históricos relevantes no estabelecimento da Tabela Periódica atual.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3.</w:t>
      </w:r>
      <w:r w:rsidRPr="00805748">
        <w:rPr>
          <w:rFonts w:ascii="Arial" w:eastAsiaTheme="minorHAnsi" w:hAnsi="Arial" w:cs="Arial"/>
        </w:rPr>
        <w:t>2 Interpretar a organização da Tabela Periódica com base em períodos, grupos e blocos 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relacionar a configuração eletrónica dos átomos dos elementos com a sua posição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relativa na Tabela Periódica.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3.</w:t>
      </w:r>
      <w:r w:rsidRPr="00805748">
        <w:rPr>
          <w:rFonts w:ascii="Arial" w:eastAsiaTheme="minorHAnsi" w:hAnsi="Arial" w:cs="Arial"/>
        </w:rPr>
        <w:t>3 Identificar a energia de ioniza</w:t>
      </w:r>
      <w:r>
        <w:rPr>
          <w:rFonts w:ascii="Arial" w:eastAsiaTheme="minorHAnsi" w:hAnsi="Arial" w:cs="Arial"/>
        </w:rPr>
        <w:t>çã</w:t>
      </w:r>
      <w:r w:rsidRPr="00805748">
        <w:rPr>
          <w:rFonts w:ascii="Arial" w:eastAsiaTheme="minorHAnsi" w:hAnsi="Arial" w:cs="Arial"/>
        </w:rPr>
        <w:t>o e o raio atómico como propriedades periódicas dos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elementos.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3.</w:t>
      </w:r>
      <w:r w:rsidRPr="00805748">
        <w:rPr>
          <w:rFonts w:ascii="Arial" w:eastAsiaTheme="minorHAnsi" w:hAnsi="Arial" w:cs="Arial"/>
        </w:rPr>
        <w:t>4 Distinguir entre propriedades de um elemento e propriedades da(s) substancia(s)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elementar(</w:t>
      </w:r>
      <w:proofErr w:type="spellStart"/>
      <w:r w:rsidRPr="00805748">
        <w:rPr>
          <w:rFonts w:ascii="Arial" w:eastAsiaTheme="minorHAnsi" w:hAnsi="Arial" w:cs="Arial"/>
        </w:rPr>
        <w:t>es</w:t>
      </w:r>
      <w:proofErr w:type="spellEnd"/>
      <w:r w:rsidRPr="00805748">
        <w:rPr>
          <w:rFonts w:ascii="Arial" w:eastAsiaTheme="minorHAnsi" w:hAnsi="Arial" w:cs="Arial"/>
        </w:rPr>
        <w:t>) correspondentes.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3.</w:t>
      </w:r>
      <w:r w:rsidRPr="00805748">
        <w:rPr>
          <w:rFonts w:ascii="Arial" w:eastAsiaTheme="minorHAnsi" w:hAnsi="Arial" w:cs="Arial"/>
        </w:rPr>
        <w:t>5 Comparar raios atómicos e energias de ionização de diferentes elementos químicos com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base nas suas posições relativas na Tabela Periódica.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3.</w:t>
      </w:r>
      <w:r w:rsidRPr="00805748">
        <w:rPr>
          <w:rFonts w:ascii="Arial" w:eastAsiaTheme="minorHAnsi" w:hAnsi="Arial" w:cs="Arial"/>
        </w:rPr>
        <w:t>6 Interpretar a tendência geral para o aumento da energia de ionização e para 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diminuição do raio atómico observados ao longo de um período da Tabela Periódica.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3.</w:t>
      </w:r>
      <w:r w:rsidRPr="00805748">
        <w:rPr>
          <w:rFonts w:ascii="Arial" w:eastAsiaTheme="minorHAnsi" w:hAnsi="Arial" w:cs="Arial"/>
        </w:rPr>
        <w:t>7 Interpretar a tendência geral para a diminuição da energia de ionização e para 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aumento do raio atómico observados ao longo de um grupo da Tabela Periódica.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3.</w:t>
      </w:r>
      <w:r w:rsidRPr="00805748">
        <w:rPr>
          <w:rFonts w:ascii="Arial" w:eastAsiaTheme="minorHAnsi" w:hAnsi="Arial" w:cs="Arial"/>
        </w:rPr>
        <w:t xml:space="preserve">8 Explicar a formação dos iões mais estáveis de metais e de </w:t>
      </w:r>
      <w:proofErr w:type="spellStart"/>
      <w:r w:rsidRPr="00805748">
        <w:rPr>
          <w:rFonts w:ascii="Arial" w:eastAsiaTheme="minorHAnsi" w:hAnsi="Arial" w:cs="Arial"/>
        </w:rPr>
        <w:t>não-metais</w:t>
      </w:r>
      <w:proofErr w:type="spellEnd"/>
      <w:r w:rsidRPr="00805748">
        <w:rPr>
          <w:rFonts w:ascii="Arial" w:eastAsiaTheme="minorHAnsi" w:hAnsi="Arial" w:cs="Arial"/>
        </w:rPr>
        <w:t>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3.</w:t>
      </w:r>
      <w:r w:rsidRPr="00805748">
        <w:rPr>
          <w:rFonts w:ascii="Arial" w:eastAsiaTheme="minorHAnsi" w:hAnsi="Arial" w:cs="Arial"/>
        </w:rPr>
        <w:t>9 Justificar a baixa reatividade dos gases nobres.</w:t>
      </w:r>
    </w:p>
    <w:p w:rsidR="00CA2DBC" w:rsidRDefault="00CA2DBC" w:rsidP="00CA2DBC">
      <w:pPr>
        <w:spacing w:after="200" w:line="276" w:lineRule="auto"/>
        <w:rPr>
          <w:rFonts w:ascii="Arial" w:eastAsiaTheme="minorHAnsi" w:hAnsi="Arial" w:cs="Arial"/>
        </w:rPr>
      </w:pPr>
    </w:p>
    <w:p w:rsidR="005364C5" w:rsidRPr="00805748" w:rsidRDefault="005364C5" w:rsidP="00CA2DBC">
      <w:pPr>
        <w:spacing w:after="200" w:line="276" w:lineRule="auto"/>
        <w:rPr>
          <w:rFonts w:ascii="Arial" w:eastAsiaTheme="minorHAnsi" w:hAnsi="Arial" w:cs="Arial"/>
        </w:rPr>
      </w:pPr>
    </w:p>
    <w:p w:rsidR="00CA2DBC" w:rsidRPr="00291FE2" w:rsidRDefault="00291FE2" w:rsidP="00291FE2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b/>
          <w:bCs/>
          <w:sz w:val="36"/>
          <w:szCs w:val="40"/>
        </w:rPr>
      </w:pPr>
      <w:r>
        <w:rPr>
          <w:rFonts w:ascii="Arial" w:eastAsiaTheme="minorHAnsi" w:hAnsi="Arial" w:cs="Arial"/>
          <w:b/>
          <w:bCs/>
          <w:sz w:val="40"/>
          <w:szCs w:val="40"/>
        </w:rPr>
        <w:t xml:space="preserve">Domínio 2 │ </w:t>
      </w:r>
      <w:r w:rsidR="00CA2DBC" w:rsidRPr="00291FE2">
        <w:rPr>
          <w:rFonts w:ascii="Arial" w:eastAsiaTheme="minorHAnsi" w:hAnsi="Arial" w:cs="Arial"/>
          <w:b/>
          <w:bCs/>
          <w:sz w:val="36"/>
          <w:szCs w:val="40"/>
        </w:rPr>
        <w:t>Propriedades e transformações da matéria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</w:rPr>
      </w:pP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32"/>
          <w:szCs w:val="32"/>
        </w:rPr>
      </w:pPr>
      <w:r w:rsidRPr="00805748">
        <w:rPr>
          <w:rFonts w:ascii="Arial" w:eastAsiaTheme="minorHAnsi" w:hAnsi="Arial" w:cs="Arial"/>
          <w:b/>
          <w:bCs/>
          <w:sz w:val="32"/>
          <w:szCs w:val="32"/>
        </w:rPr>
        <w:t>Ligação química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</w:rPr>
      </w:pPr>
      <w:r w:rsidRPr="002D6820">
        <w:rPr>
          <w:rFonts w:ascii="Arial" w:eastAsiaTheme="minorHAnsi" w:hAnsi="Arial" w:cs="Arial"/>
          <w:b/>
        </w:rPr>
        <w:t>1. Compreender que as propriedades das moléculas e materiais são determinadas pelo tipo de átomos, pela energia das ligações e pela geometria das moléculas.</w:t>
      </w:r>
    </w:p>
    <w:p w:rsidR="00CA2DBC" w:rsidRPr="002D6820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</w:rPr>
      </w:pP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1.1 Indicar que um sistema de dois ou mais átomos pode adquirir maior estabilidade através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da formação de ligações químicas.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1.2 Interpretar as interações entre átomos através das forcas de atracão entre núcleos 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eletrões, forcas de repulsão entre eletrões e forcas de repulsão entre núcleos.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1.3 Interpretar gráficos da energia em função da distancia interocular durante a formação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de uma molécula diatómica identificando o predomínio das repulsões a curta distancia 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o predomínio das atracões a longas distancias, sendo estas distancias respetivamente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menores e maiores do que a distancia de equilíbrio.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1.4 Indicar que os átomos podem partilhar eletrões formando ligações covalentes (partilha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localizada de eletrões de valência), ligações iónicas (transferência de eletrões entre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 xml:space="preserve">átomos originando estruturas com </w:t>
      </w:r>
      <w:proofErr w:type="spellStart"/>
      <w:r w:rsidRPr="00805748">
        <w:rPr>
          <w:rFonts w:ascii="Arial" w:eastAsiaTheme="minorHAnsi" w:hAnsi="Arial" w:cs="Arial"/>
        </w:rPr>
        <w:t>caráter</w:t>
      </w:r>
      <w:proofErr w:type="spellEnd"/>
      <w:r w:rsidRPr="00805748">
        <w:rPr>
          <w:rFonts w:ascii="Arial" w:eastAsiaTheme="minorHAnsi" w:hAnsi="Arial" w:cs="Arial"/>
        </w:rPr>
        <w:t xml:space="preserve"> iónico) e ligações metálicas (partilha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eletrões de valência deslocalizados por todos os átomos).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lastRenderedPageBreak/>
        <w:t>1.5 Associar as ligações químicas em que não a partilha significativa de eletrões a ligações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intermoleculares.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1.6 Interpretar a ocorrência de ligações covalentes simples, duplas ou triplas em H2, N2, O2 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F2, segundo o modelo de Lewis.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1.7 Representar, com base na regra do octeto, as fórmulas de estrutura de Lewis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moléculas como CH4, NH3, H2O e CO2.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1.8 Relacionar o parâmetro ângulo de ligação nas moléculas CH4, NH3, H2O e CO2 com base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no modelo da repulsão dos pares de eletrões de valência.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1.9 Prever a geometria molecular, com base no modelo da repulsão dos pares de eletrões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de valência, em moléculas como CH4, NH3, H2O e CO2.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1.10 Prever a relação entre as energias de ligação ou os comprimentos de ligação em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moléculas semelhantes, com base na variação das propriedades periódicas dos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 xml:space="preserve">elementos envolvidos nas ligações (por exemplo H2O e H2S ou </w:t>
      </w:r>
      <w:proofErr w:type="spellStart"/>
      <w:r w:rsidRPr="00805748">
        <w:rPr>
          <w:rFonts w:ascii="Arial" w:eastAsiaTheme="minorHAnsi" w:hAnsi="Arial" w:cs="Arial"/>
        </w:rPr>
        <w:t>HCl</w:t>
      </w:r>
      <w:proofErr w:type="spellEnd"/>
      <w:r w:rsidRPr="00805748">
        <w:rPr>
          <w:rFonts w:ascii="Arial" w:eastAsiaTheme="minorHAnsi" w:hAnsi="Arial" w:cs="Arial"/>
        </w:rPr>
        <w:t xml:space="preserve"> e </w:t>
      </w:r>
      <w:proofErr w:type="spellStart"/>
      <w:r w:rsidRPr="00805748">
        <w:rPr>
          <w:rFonts w:ascii="Arial" w:eastAsiaTheme="minorHAnsi" w:hAnsi="Arial" w:cs="Arial"/>
        </w:rPr>
        <w:t>HBr</w:t>
      </w:r>
      <w:proofErr w:type="spellEnd"/>
      <w:r w:rsidRPr="00805748">
        <w:rPr>
          <w:rFonts w:ascii="Arial" w:eastAsiaTheme="minorHAnsi" w:hAnsi="Arial" w:cs="Arial"/>
        </w:rPr>
        <w:t>).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1.11 Indicar que as moléculas diatómicas homonucleares são apolares e que as moléculas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diatómicas heteronucleares são polares, interpretando essa polaridade com base na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 xml:space="preserve">distribuição de carga </w:t>
      </w:r>
      <w:proofErr w:type="spellStart"/>
      <w:r w:rsidRPr="00805748">
        <w:rPr>
          <w:rFonts w:ascii="Arial" w:eastAsiaTheme="minorHAnsi" w:hAnsi="Arial" w:cs="Arial"/>
        </w:rPr>
        <w:t>eléctrica</w:t>
      </w:r>
      <w:proofErr w:type="spellEnd"/>
      <w:r w:rsidRPr="00805748">
        <w:rPr>
          <w:rFonts w:ascii="Arial" w:eastAsiaTheme="minorHAnsi" w:hAnsi="Arial" w:cs="Arial"/>
        </w:rPr>
        <w:t xml:space="preserve"> entre os átomos.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1.12 Identificar ligações polares e apolares com base no tipo de átomos envolvidos na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ligação.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1.13 Indicar alguns exemplos de moléculas polares (H2O, NH3) e apolares (CO2, CH4).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 xml:space="preserve">1.14 Identificar hidrocarbonetos saturados, insaturados e </w:t>
      </w:r>
      <w:proofErr w:type="spellStart"/>
      <w:r w:rsidRPr="00805748">
        <w:rPr>
          <w:rFonts w:ascii="Arial" w:eastAsiaTheme="minorHAnsi" w:hAnsi="Arial" w:cs="Arial"/>
        </w:rPr>
        <w:t>haloalcanos</w:t>
      </w:r>
      <w:proofErr w:type="spellEnd"/>
      <w:r w:rsidRPr="00805748">
        <w:rPr>
          <w:rFonts w:ascii="Arial" w:eastAsiaTheme="minorHAnsi" w:hAnsi="Arial" w:cs="Arial"/>
        </w:rPr>
        <w:t xml:space="preserve"> e, no caso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hidrocarbonetos saturados de cadeia aberta ate 6 átomos de carbono, representar 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fórmula de estrutura a partir do nome ou escrever o nome a partir da fórmula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estrutura.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1.15 Interpretar e relacionar os parâmetros de ligação, energia e comprimento, para a ligação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CC nas moléculas etano, eteno e etino.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 xml:space="preserve">1.16 Identificar grupos funcionais (álcoois, </w:t>
      </w:r>
      <w:proofErr w:type="spellStart"/>
      <w:r w:rsidRPr="00805748">
        <w:rPr>
          <w:rFonts w:ascii="Arial" w:eastAsiaTheme="minorHAnsi" w:hAnsi="Arial" w:cs="Arial"/>
        </w:rPr>
        <w:t>aldeidos</w:t>
      </w:r>
      <w:proofErr w:type="spellEnd"/>
      <w:r w:rsidRPr="00805748">
        <w:rPr>
          <w:rFonts w:ascii="Arial" w:eastAsiaTheme="minorHAnsi" w:hAnsi="Arial" w:cs="Arial"/>
        </w:rPr>
        <w:t>, cetonas, ácidos carbox</w:t>
      </w:r>
      <w:r>
        <w:rPr>
          <w:rFonts w:ascii="Arial" w:eastAsiaTheme="minorHAnsi" w:hAnsi="Arial" w:cs="Arial"/>
        </w:rPr>
        <w:t>í</w:t>
      </w:r>
      <w:r w:rsidRPr="00805748">
        <w:rPr>
          <w:rFonts w:ascii="Arial" w:eastAsiaTheme="minorHAnsi" w:hAnsi="Arial" w:cs="Arial"/>
        </w:rPr>
        <w:t>licos e aminas)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em moléculas orgânicas, biomol</w:t>
      </w:r>
      <w:r>
        <w:rPr>
          <w:rFonts w:ascii="Arial" w:eastAsiaTheme="minorHAnsi" w:hAnsi="Arial" w:cs="Arial"/>
        </w:rPr>
        <w:t>é</w:t>
      </w:r>
      <w:r w:rsidRPr="00805748">
        <w:rPr>
          <w:rFonts w:ascii="Arial" w:eastAsiaTheme="minorHAnsi" w:hAnsi="Arial" w:cs="Arial"/>
        </w:rPr>
        <w:t>culas e fármacos, a partir das suas fórmulas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estrutura.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 xml:space="preserve">1.17 Identificar ligações intermoleculares – de hidrogénio e de van der </w:t>
      </w:r>
      <w:proofErr w:type="spellStart"/>
      <w:r w:rsidRPr="00805748">
        <w:rPr>
          <w:rFonts w:ascii="Arial" w:eastAsiaTheme="minorHAnsi" w:hAnsi="Arial" w:cs="Arial"/>
        </w:rPr>
        <w:t>Waals</w:t>
      </w:r>
      <w:proofErr w:type="spellEnd"/>
      <w:r w:rsidRPr="00805748">
        <w:rPr>
          <w:rFonts w:ascii="Arial" w:eastAsiaTheme="minorHAnsi" w:hAnsi="Arial" w:cs="Arial"/>
        </w:rPr>
        <w:t xml:space="preserve"> – com base nas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características das unidades estruturais.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1.18 Relacionar a miscibilidade ou imiscibilidade de líquidos com as ligações intermoleculares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que se estabelecem entre unidades estruturais.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5364C5" w:rsidRPr="00805748" w:rsidRDefault="005364C5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32"/>
          <w:szCs w:val="32"/>
        </w:rPr>
      </w:pPr>
      <w:r w:rsidRPr="00805748">
        <w:rPr>
          <w:rFonts w:ascii="Arial" w:eastAsiaTheme="minorHAnsi" w:hAnsi="Arial" w:cs="Arial"/>
          <w:b/>
          <w:bCs/>
          <w:sz w:val="32"/>
          <w:szCs w:val="32"/>
        </w:rPr>
        <w:t>Gases e dispersões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</w:rPr>
      </w:pPr>
    </w:p>
    <w:p w:rsidR="00CA2DBC" w:rsidRPr="002D6820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</w:rPr>
      </w:pPr>
      <w:r w:rsidRPr="002D6820">
        <w:rPr>
          <w:rFonts w:ascii="Arial" w:eastAsiaTheme="minorHAnsi" w:hAnsi="Arial" w:cs="Arial"/>
          <w:b/>
        </w:rPr>
        <w:t>2. Reconhecer que muitos materiais se apresentam na forma de dispersões que podem ser caracterizadas quanto a sua composição.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 xml:space="preserve">2.1 Definir volume molar e, a partir da Lei de </w:t>
      </w:r>
      <w:proofErr w:type="spellStart"/>
      <w:r w:rsidRPr="00805748">
        <w:rPr>
          <w:rFonts w:ascii="Arial" w:eastAsiaTheme="minorHAnsi" w:hAnsi="Arial" w:cs="Arial"/>
        </w:rPr>
        <w:t>Avogadro</w:t>
      </w:r>
      <w:proofErr w:type="spellEnd"/>
      <w:r w:rsidRPr="00805748">
        <w:rPr>
          <w:rFonts w:ascii="Arial" w:eastAsiaTheme="minorHAnsi" w:hAnsi="Arial" w:cs="Arial"/>
        </w:rPr>
        <w:t>, concluir que tem o mesmo valor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para todos os gases a mesma pressão e temperatura.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2.2 Relacionar a massa de uma amostra gasosa e a quantidade de matéria com o volume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molar, definidas as condições de pressão e temperatura.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2.3 Relacionar a massa volúmica de uma substancia gasosa com a sua massa molar e volume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molar.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2.4 Descrever a composição da troposfera terrestre, realçando N2 e O2 como os seus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componentes mais abundantes.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2.5 Indicar poluentes gasosos na troposfera e identificar as respetivas fontes.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lastRenderedPageBreak/>
        <w:t>2.6 Distinguir solução, dispersão coloidal e suspensão com base na ordem de grandeza da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dimensão das partículas constituintes.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2.7 Descrever a atmosfera terrestre como uma solução gasosa, na qual também se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encontram coloides e suspensões de matéria particulada.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2.8 Determinar a composição quantitativa de soluções aquosas e gasosas (como, por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exemplo, a atmosfera terrestre), em concentração, concentração em massa, fração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molar, percentagem em massa e em volume e partes por milhão, e estabelecer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correspondências adequadas.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5364C5" w:rsidRPr="00805748" w:rsidRDefault="005364C5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32"/>
          <w:szCs w:val="32"/>
        </w:rPr>
      </w:pPr>
      <w:r w:rsidRPr="00805748">
        <w:rPr>
          <w:rFonts w:ascii="Arial" w:eastAsiaTheme="minorHAnsi" w:hAnsi="Arial" w:cs="Arial"/>
          <w:b/>
          <w:bCs/>
          <w:sz w:val="32"/>
          <w:szCs w:val="32"/>
        </w:rPr>
        <w:t>Transformações químicas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</w:rPr>
      </w:pP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</w:rPr>
      </w:pPr>
      <w:r w:rsidRPr="002D6820">
        <w:rPr>
          <w:rFonts w:ascii="Arial" w:eastAsiaTheme="minorHAnsi" w:hAnsi="Arial" w:cs="Arial"/>
          <w:b/>
        </w:rPr>
        <w:t>3. Compreender os fundamentos das Reações químicas, incluindo Reações fotoquímicas, do ponto de vista energético e da ligação química.</w:t>
      </w:r>
    </w:p>
    <w:p w:rsidR="00CA2DBC" w:rsidRPr="002D6820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</w:rPr>
      </w:pP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3.1 Interpretar uma reação química como resultado de um processo em que ocorre rutura 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formação de ligações químicas.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 xml:space="preserve">3.2 Interpretar a formação de ligações químicas como um processo </w:t>
      </w:r>
      <w:proofErr w:type="spellStart"/>
      <w:r w:rsidRPr="00805748">
        <w:rPr>
          <w:rFonts w:ascii="Arial" w:eastAsiaTheme="minorHAnsi" w:hAnsi="Arial" w:cs="Arial"/>
        </w:rPr>
        <w:t>exoenergético</w:t>
      </w:r>
      <w:proofErr w:type="spellEnd"/>
      <w:r w:rsidRPr="00805748">
        <w:rPr>
          <w:rFonts w:ascii="Arial" w:eastAsiaTheme="minorHAnsi" w:hAnsi="Arial" w:cs="Arial"/>
        </w:rPr>
        <w:t xml:space="preserve"> e a rutura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 xml:space="preserve">como um processo </w:t>
      </w:r>
      <w:proofErr w:type="spellStart"/>
      <w:r w:rsidRPr="00805748">
        <w:rPr>
          <w:rFonts w:ascii="Arial" w:eastAsiaTheme="minorHAnsi" w:hAnsi="Arial" w:cs="Arial"/>
        </w:rPr>
        <w:t>endoenergético</w:t>
      </w:r>
      <w:proofErr w:type="spellEnd"/>
      <w:r w:rsidRPr="00805748">
        <w:rPr>
          <w:rFonts w:ascii="Arial" w:eastAsiaTheme="minorHAnsi" w:hAnsi="Arial" w:cs="Arial"/>
        </w:rPr>
        <w:t>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3.3 Classificar Reações químicas em exotérmicas ou em endotérmicas como aquelas que,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num sistema isolado, ocorrem, respetivamente, com aumento ou diminuição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temperatura.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3.4 Interpretar a energia da reação como o balanço energético entre a energia envolvida na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rutura e na formação de ligações químicas, designa-la por variação de entalpia para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transformações a pressão constante, e interpretar o seu sinal (positivo ou negativo).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3.5 Interpretar representações da energia envolvida numa reação química relacionando 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energia dos reagentes e dos produtos e a variação de entalpia.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3.6 Determinar a variação de entalpia de uma reação química a partir das energias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ligação e a energia de ligação a partir da variação de entalpia e de outras energias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ligação.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3.7 Identificar transformações químicas desencadeadas pela luz, designando-as por Reações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fotoquímicas.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 xml:space="preserve">3.8 Distinguir </w:t>
      </w:r>
      <w:proofErr w:type="spellStart"/>
      <w:r w:rsidRPr="00805748">
        <w:rPr>
          <w:rFonts w:ascii="Arial" w:eastAsiaTheme="minorHAnsi" w:hAnsi="Arial" w:cs="Arial"/>
        </w:rPr>
        <w:t>fotodissocia</w:t>
      </w:r>
      <w:r>
        <w:rPr>
          <w:rFonts w:ascii="Arial" w:eastAsiaTheme="minorHAnsi" w:hAnsi="Arial" w:cs="Arial"/>
        </w:rPr>
        <w:t>çã</w:t>
      </w:r>
      <w:r w:rsidRPr="00805748">
        <w:rPr>
          <w:rFonts w:ascii="Arial" w:eastAsiaTheme="minorHAnsi" w:hAnsi="Arial" w:cs="Arial"/>
        </w:rPr>
        <w:t>o</w:t>
      </w:r>
      <w:proofErr w:type="spellEnd"/>
      <w:r w:rsidRPr="00805748">
        <w:rPr>
          <w:rFonts w:ascii="Arial" w:eastAsiaTheme="minorHAnsi" w:hAnsi="Arial" w:cs="Arial"/>
        </w:rPr>
        <w:t xml:space="preserve"> de fotoioniza</w:t>
      </w:r>
      <w:r>
        <w:rPr>
          <w:rFonts w:ascii="Arial" w:eastAsiaTheme="minorHAnsi" w:hAnsi="Arial" w:cs="Arial"/>
        </w:rPr>
        <w:t>çã</w:t>
      </w:r>
      <w:r w:rsidRPr="00805748">
        <w:rPr>
          <w:rFonts w:ascii="Arial" w:eastAsiaTheme="minorHAnsi" w:hAnsi="Arial" w:cs="Arial"/>
        </w:rPr>
        <w:t>o e representar simbolicamente estes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fenómenos.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 xml:space="preserve">3.9 Interpretar fenómenos de </w:t>
      </w:r>
      <w:proofErr w:type="spellStart"/>
      <w:r w:rsidRPr="00805748">
        <w:rPr>
          <w:rFonts w:ascii="Arial" w:eastAsiaTheme="minorHAnsi" w:hAnsi="Arial" w:cs="Arial"/>
        </w:rPr>
        <w:t>fotodissocia</w:t>
      </w:r>
      <w:r>
        <w:rPr>
          <w:rFonts w:ascii="Arial" w:eastAsiaTheme="minorHAnsi" w:hAnsi="Arial" w:cs="Arial"/>
        </w:rPr>
        <w:t>çã</w:t>
      </w:r>
      <w:r w:rsidRPr="00805748">
        <w:rPr>
          <w:rFonts w:ascii="Arial" w:eastAsiaTheme="minorHAnsi" w:hAnsi="Arial" w:cs="Arial"/>
        </w:rPr>
        <w:t>o</w:t>
      </w:r>
      <w:proofErr w:type="spellEnd"/>
      <w:r w:rsidRPr="00805748">
        <w:rPr>
          <w:rFonts w:ascii="Arial" w:eastAsiaTheme="minorHAnsi" w:hAnsi="Arial" w:cs="Arial"/>
        </w:rPr>
        <w:t xml:space="preserve"> e fotoioniza</w:t>
      </w:r>
      <w:r>
        <w:rPr>
          <w:rFonts w:ascii="Arial" w:eastAsiaTheme="minorHAnsi" w:hAnsi="Arial" w:cs="Arial"/>
        </w:rPr>
        <w:t>çã</w:t>
      </w:r>
      <w:r w:rsidRPr="00805748">
        <w:rPr>
          <w:rFonts w:ascii="Arial" w:eastAsiaTheme="minorHAnsi" w:hAnsi="Arial" w:cs="Arial"/>
        </w:rPr>
        <w:t>o na atmosfera terrestre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envolvendo O2, O3, e N2 relacionando-os com a energia da radiação envolvida e com 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estabilidade destas moléculas.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3.10 Identificar os radicais livres como espécies muito reativas por possuírem eletrões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desemparelhados.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3.11 Interpretar a formação e destruição do ozono estratosf</w:t>
      </w:r>
      <w:r>
        <w:rPr>
          <w:rFonts w:ascii="Arial" w:eastAsiaTheme="minorHAnsi" w:hAnsi="Arial" w:cs="Arial"/>
        </w:rPr>
        <w:t>é</w:t>
      </w:r>
      <w:r w:rsidRPr="00805748">
        <w:rPr>
          <w:rFonts w:ascii="Arial" w:eastAsiaTheme="minorHAnsi" w:hAnsi="Arial" w:cs="Arial"/>
        </w:rPr>
        <w:t>rico, com base na</w:t>
      </w:r>
      <w:r>
        <w:rPr>
          <w:rFonts w:ascii="Arial" w:eastAsiaTheme="minorHAnsi" w:hAnsi="Arial" w:cs="Arial"/>
        </w:rPr>
        <w:t xml:space="preserve"> </w:t>
      </w:r>
      <w:proofErr w:type="spellStart"/>
      <w:r w:rsidRPr="00805748">
        <w:rPr>
          <w:rFonts w:ascii="Arial" w:eastAsiaTheme="minorHAnsi" w:hAnsi="Arial" w:cs="Arial"/>
        </w:rPr>
        <w:t>fotodissocia</w:t>
      </w:r>
      <w:r>
        <w:rPr>
          <w:rFonts w:ascii="Arial" w:eastAsiaTheme="minorHAnsi" w:hAnsi="Arial" w:cs="Arial"/>
        </w:rPr>
        <w:t>çã</w:t>
      </w:r>
      <w:r w:rsidRPr="00805748">
        <w:rPr>
          <w:rFonts w:ascii="Arial" w:eastAsiaTheme="minorHAnsi" w:hAnsi="Arial" w:cs="Arial"/>
        </w:rPr>
        <w:t>o</w:t>
      </w:r>
      <w:proofErr w:type="spellEnd"/>
      <w:r w:rsidRPr="00805748">
        <w:rPr>
          <w:rFonts w:ascii="Arial" w:eastAsiaTheme="minorHAnsi" w:hAnsi="Arial" w:cs="Arial"/>
        </w:rPr>
        <w:t xml:space="preserve"> de O2 e de O3, por envolvimento de radiações ultravioletas UVB e UVC,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concluindo que a camada de ozono atua como um filtro dessas radiações.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 xml:space="preserve">3.12 Explicar a formação dos radicais livres a partir dos </w:t>
      </w:r>
      <w:proofErr w:type="spellStart"/>
      <w:r w:rsidRPr="00805748">
        <w:rPr>
          <w:rFonts w:ascii="Arial" w:eastAsiaTheme="minorHAnsi" w:hAnsi="Arial" w:cs="Arial"/>
        </w:rPr>
        <w:t>clorofluorocarbonetos</w:t>
      </w:r>
      <w:proofErr w:type="spellEnd"/>
      <w:r w:rsidRPr="00805748">
        <w:rPr>
          <w:rFonts w:ascii="Arial" w:eastAsiaTheme="minorHAnsi" w:hAnsi="Arial" w:cs="Arial"/>
        </w:rPr>
        <w:t xml:space="preserve"> (CFC) tirando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conclusões sobre a sua estabilidade na troposfera e efeitos sobre o ozono estratosf</w:t>
      </w:r>
      <w:r>
        <w:rPr>
          <w:rFonts w:ascii="Arial" w:eastAsiaTheme="minorHAnsi" w:hAnsi="Arial" w:cs="Arial"/>
        </w:rPr>
        <w:t>é</w:t>
      </w:r>
      <w:r w:rsidRPr="00805748">
        <w:rPr>
          <w:rFonts w:ascii="Arial" w:eastAsiaTheme="minorHAnsi" w:hAnsi="Arial" w:cs="Arial"/>
        </w:rPr>
        <w:t>rico.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3.13 Indicar que o ozono na troposfera atua como poluente em contraste com o seu papel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protetor na estratosfera.</w:t>
      </w:r>
    </w:p>
    <w:p w:rsidR="00CA2DBC" w:rsidRPr="00805748" w:rsidRDefault="00CA2DBC" w:rsidP="00CA2DBC">
      <w:pPr>
        <w:spacing w:after="200" w:line="276" w:lineRule="auto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br w:type="page"/>
      </w:r>
    </w:p>
    <w:p w:rsidR="00CA2DBC" w:rsidRPr="000D36C5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32"/>
          <w:szCs w:val="32"/>
        </w:rPr>
      </w:pPr>
      <w:r w:rsidRPr="000D36C5">
        <w:rPr>
          <w:rFonts w:ascii="Arial" w:eastAsiaTheme="minorHAnsi" w:hAnsi="Arial" w:cs="Arial"/>
          <w:b/>
          <w:bCs/>
          <w:sz w:val="32"/>
          <w:szCs w:val="32"/>
        </w:rPr>
        <w:lastRenderedPageBreak/>
        <w:t>Componente prática-laboratorial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</w:rPr>
      </w:pPr>
    </w:p>
    <w:p w:rsidR="00CA2DBC" w:rsidRPr="000D36C5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28"/>
          <w:szCs w:val="28"/>
        </w:rPr>
      </w:pPr>
      <w:r w:rsidRPr="000D36C5">
        <w:rPr>
          <w:rFonts w:ascii="Arial" w:eastAsiaTheme="minorHAnsi" w:hAnsi="Arial" w:cs="Arial"/>
          <w:b/>
          <w:bCs/>
          <w:sz w:val="28"/>
          <w:szCs w:val="28"/>
        </w:rPr>
        <w:t>Metas transversais a todas as atividades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</w:rPr>
      </w:pP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</w:rPr>
      </w:pPr>
      <w:r w:rsidRPr="00805748">
        <w:rPr>
          <w:rFonts w:ascii="Arial" w:eastAsiaTheme="minorHAnsi" w:hAnsi="Arial" w:cs="Arial"/>
          <w:b/>
          <w:bCs/>
        </w:rPr>
        <w:t>Aprendizagem do tipo processual: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</w:rPr>
      </w:pP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1. </w:t>
      </w:r>
      <w:r w:rsidRPr="00805748">
        <w:rPr>
          <w:rFonts w:ascii="Arial" w:eastAsiaTheme="minorHAnsi" w:hAnsi="Arial" w:cs="Arial"/>
        </w:rPr>
        <w:t>Identificar material e equipamento de laboratório e manuseá-lo corretamente,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respeitando regras de segurança e instruções recebidas.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2. </w:t>
      </w:r>
      <w:r w:rsidRPr="00805748">
        <w:rPr>
          <w:rFonts w:ascii="Arial" w:eastAsiaTheme="minorHAnsi" w:hAnsi="Arial" w:cs="Arial"/>
        </w:rPr>
        <w:t>Identificar simbologia em laboratórios.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3. </w:t>
      </w:r>
      <w:r w:rsidRPr="00805748">
        <w:rPr>
          <w:rFonts w:ascii="Arial" w:eastAsiaTheme="minorHAnsi" w:hAnsi="Arial" w:cs="Arial"/>
        </w:rPr>
        <w:t>Identificar equipamento de proteção individual.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4. </w:t>
      </w:r>
      <w:r w:rsidRPr="00805748">
        <w:rPr>
          <w:rFonts w:ascii="Arial" w:eastAsiaTheme="minorHAnsi" w:hAnsi="Arial" w:cs="Arial"/>
        </w:rPr>
        <w:t>Adotar as medidas de proteção adequadas a operações laboratoriais, com base em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informação de segurança e instruções recebidas.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5. </w:t>
      </w:r>
      <w:r w:rsidRPr="00805748">
        <w:rPr>
          <w:rFonts w:ascii="Arial" w:eastAsiaTheme="minorHAnsi" w:hAnsi="Arial" w:cs="Arial"/>
        </w:rPr>
        <w:t>Atuar corretamente em caso de acidente no laboratório tendo em conta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procedimentos de alerta e utilização de equipamento de salvamento.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6. </w:t>
      </w:r>
      <w:r w:rsidRPr="00805748">
        <w:rPr>
          <w:rFonts w:ascii="Arial" w:eastAsiaTheme="minorHAnsi" w:hAnsi="Arial" w:cs="Arial"/>
        </w:rPr>
        <w:t>Selecionar material de laboratório adequado a um trabalho laboratorial.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7. </w:t>
      </w:r>
      <w:r w:rsidRPr="00805748">
        <w:rPr>
          <w:rFonts w:ascii="Arial" w:eastAsiaTheme="minorHAnsi" w:hAnsi="Arial" w:cs="Arial"/>
        </w:rPr>
        <w:t>Construir uma montagem laboratorial a partir de um esquema ou de uma descrição.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8. </w:t>
      </w:r>
      <w:r w:rsidRPr="00805748">
        <w:rPr>
          <w:rFonts w:ascii="Arial" w:eastAsiaTheme="minorHAnsi" w:hAnsi="Arial" w:cs="Arial"/>
        </w:rPr>
        <w:t>Executar corretamente técnicas laboratoriais.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9. </w:t>
      </w:r>
      <w:r w:rsidRPr="00805748">
        <w:rPr>
          <w:rFonts w:ascii="Arial" w:eastAsiaTheme="minorHAnsi" w:hAnsi="Arial" w:cs="Arial"/>
        </w:rPr>
        <w:t>Operacionalizar o controlo de uma variável.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10. </w:t>
      </w:r>
      <w:r w:rsidRPr="00805748">
        <w:rPr>
          <w:rFonts w:ascii="Arial" w:eastAsiaTheme="minorHAnsi" w:hAnsi="Arial" w:cs="Arial"/>
        </w:rPr>
        <w:t>Identificar aparelhos de medida, analógicos e digitais, o seu intervalo de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funcionamento e a respetiva incerteza de leitura.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11. </w:t>
      </w:r>
      <w:r w:rsidRPr="00805748">
        <w:rPr>
          <w:rFonts w:ascii="Arial" w:eastAsiaTheme="minorHAnsi" w:hAnsi="Arial" w:cs="Arial"/>
        </w:rPr>
        <w:t>Efetuar medições utilizando material de laboratório analógico, digital ou de aquisição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automática de dados.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12. </w:t>
      </w:r>
      <w:r w:rsidRPr="00805748">
        <w:rPr>
          <w:rFonts w:ascii="Arial" w:eastAsiaTheme="minorHAnsi" w:hAnsi="Arial" w:cs="Arial"/>
        </w:rPr>
        <w:t>Representar um conjunto de medidas experimentais em tabela, associando-lhes as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respetivas incertezas de leitura dos aparelhos de medida utilizados.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</w:rPr>
      </w:pPr>
      <w:r w:rsidRPr="00805748">
        <w:rPr>
          <w:rFonts w:ascii="Arial" w:eastAsiaTheme="minorHAnsi" w:hAnsi="Arial" w:cs="Arial"/>
          <w:b/>
          <w:bCs/>
        </w:rPr>
        <w:t>Aprendizagem do tipo conceptual: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</w:rPr>
      </w:pP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1. </w:t>
      </w:r>
      <w:r w:rsidRPr="00805748">
        <w:rPr>
          <w:rFonts w:ascii="Arial" w:eastAsiaTheme="minorHAnsi" w:hAnsi="Arial" w:cs="Arial"/>
        </w:rPr>
        <w:t>Identificar o objetivo de um trabalho prático.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2. </w:t>
      </w:r>
      <w:r w:rsidRPr="00805748">
        <w:rPr>
          <w:rFonts w:ascii="Arial" w:eastAsiaTheme="minorHAnsi" w:hAnsi="Arial" w:cs="Arial"/>
        </w:rPr>
        <w:t>Identificar o referencial teórico no qual se baseia o procedimento utilizado num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trabalho prático, incluindo regras de segurança específicas.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3. </w:t>
      </w:r>
      <w:r w:rsidRPr="00805748">
        <w:rPr>
          <w:rFonts w:ascii="Arial" w:eastAsiaTheme="minorHAnsi" w:hAnsi="Arial" w:cs="Arial"/>
        </w:rPr>
        <w:t>Interpretar e seguir um protocolo.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4. </w:t>
      </w:r>
      <w:r w:rsidRPr="00805748">
        <w:rPr>
          <w:rFonts w:ascii="Arial" w:eastAsiaTheme="minorHAnsi" w:hAnsi="Arial" w:cs="Arial"/>
        </w:rPr>
        <w:t>Descrever o procedimento que permite dar resposta ao objetivo de um trabalho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prático.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5. </w:t>
      </w:r>
      <w:r w:rsidRPr="00805748">
        <w:rPr>
          <w:rFonts w:ascii="Arial" w:eastAsiaTheme="minorHAnsi" w:hAnsi="Arial" w:cs="Arial"/>
        </w:rPr>
        <w:t>Conceber um procedimento capaz de validar uma dada hipótese, ou estabelecer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relações entre variáveis, e decidir sobre as variáveis a controlar.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6. </w:t>
      </w:r>
      <w:r w:rsidRPr="00805748">
        <w:rPr>
          <w:rFonts w:ascii="Arial" w:eastAsiaTheme="minorHAnsi" w:hAnsi="Arial" w:cs="Arial"/>
        </w:rPr>
        <w:t>Identificar a influência de uma dada grandeza num fenómeno físico através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controlo de variáveis.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7. </w:t>
      </w:r>
      <w:r w:rsidRPr="00805748">
        <w:rPr>
          <w:rFonts w:ascii="Arial" w:eastAsiaTheme="minorHAnsi" w:hAnsi="Arial" w:cs="Arial"/>
        </w:rPr>
        <w:t>Conceber uma tabela de registo de dados adequada ao procedimento.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8. </w:t>
      </w:r>
      <w:r w:rsidRPr="00805748">
        <w:rPr>
          <w:rFonts w:ascii="Arial" w:eastAsiaTheme="minorHAnsi" w:hAnsi="Arial" w:cs="Arial"/>
        </w:rPr>
        <w:t>Representar esquemas de montagens.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9. </w:t>
      </w:r>
      <w:r w:rsidRPr="00805748">
        <w:rPr>
          <w:rFonts w:ascii="Arial" w:eastAsiaTheme="minorHAnsi" w:hAnsi="Arial" w:cs="Arial"/>
        </w:rPr>
        <w:t>Utilizar regras de contagem de algarismos significativos.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10. </w:t>
      </w:r>
      <w:r w:rsidRPr="00805748">
        <w:rPr>
          <w:rFonts w:ascii="Arial" w:eastAsiaTheme="minorHAnsi" w:hAnsi="Arial" w:cs="Arial"/>
        </w:rPr>
        <w:t>Identificar e comparar ordens de grandeza.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11. </w:t>
      </w:r>
      <w:r w:rsidRPr="00805748">
        <w:rPr>
          <w:rFonts w:ascii="Arial" w:eastAsiaTheme="minorHAnsi" w:hAnsi="Arial" w:cs="Arial"/>
        </w:rPr>
        <w:t>Distinguir erros aleatórios de erros sistemáticos.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12. </w:t>
      </w:r>
      <w:r w:rsidRPr="00805748">
        <w:rPr>
          <w:rFonts w:ascii="Arial" w:eastAsiaTheme="minorHAnsi" w:hAnsi="Arial" w:cs="Arial"/>
        </w:rPr>
        <w:t>Indicar a medida de uma grandeza numa única medição direta, atendendo a incerteza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experimental associada a leitura no aparelho de medida.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13. </w:t>
      </w:r>
      <w:r w:rsidRPr="00805748">
        <w:rPr>
          <w:rFonts w:ascii="Arial" w:eastAsiaTheme="minorHAnsi" w:hAnsi="Arial" w:cs="Arial"/>
        </w:rPr>
        <w:t>Indicar a medida de uma grandeza quando a um conjunto de medições diretas,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efetuadas nas mesmas condições, tomando como valor mais provável o valor médio.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lastRenderedPageBreak/>
        <w:t xml:space="preserve">14. </w:t>
      </w:r>
      <w:r w:rsidRPr="00805748">
        <w:rPr>
          <w:rFonts w:ascii="Arial" w:eastAsiaTheme="minorHAnsi" w:hAnsi="Arial" w:cs="Arial"/>
        </w:rPr>
        <w:t>Calcular a incerteza absoluta do valor mais provável de um conjunto de medições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diretas (o maior dos desvios absolutos), assim como a incerteza relativa em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percentagem (desvio percentual), e indicar a medida da grandeza.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15. </w:t>
      </w:r>
      <w:r w:rsidRPr="00805748">
        <w:rPr>
          <w:rFonts w:ascii="Arial" w:eastAsiaTheme="minorHAnsi" w:hAnsi="Arial" w:cs="Arial"/>
        </w:rPr>
        <w:t>Associar a precisão das medidas a sua maior ou menor dispersão, quando a um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conjunto de medições diretas, e aos erros aleatórios.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16. </w:t>
      </w:r>
      <w:r w:rsidRPr="00805748">
        <w:rPr>
          <w:rFonts w:ascii="Arial" w:eastAsiaTheme="minorHAnsi" w:hAnsi="Arial" w:cs="Arial"/>
        </w:rPr>
        <w:t>Determinar o erro percentual associado a um resultado experimental quando a um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valor de referencia.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17. </w:t>
      </w:r>
      <w:r w:rsidRPr="00805748">
        <w:rPr>
          <w:rFonts w:ascii="Arial" w:eastAsiaTheme="minorHAnsi" w:hAnsi="Arial" w:cs="Arial"/>
        </w:rPr>
        <w:t>Associar a exatid</w:t>
      </w:r>
      <w:r>
        <w:rPr>
          <w:rFonts w:ascii="Arial" w:eastAsiaTheme="minorHAnsi" w:hAnsi="Arial" w:cs="Arial"/>
        </w:rPr>
        <w:t>ã</w:t>
      </w:r>
      <w:r w:rsidRPr="00805748">
        <w:rPr>
          <w:rFonts w:ascii="Arial" w:eastAsiaTheme="minorHAnsi" w:hAnsi="Arial" w:cs="Arial"/>
        </w:rPr>
        <w:t>o de um resultado a maior ou menor proximidade a um valor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referencia e aos erros sistemáticos, relacionando-a com o erro percentual.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18. </w:t>
      </w:r>
      <w:r w:rsidRPr="00805748">
        <w:rPr>
          <w:rFonts w:ascii="Arial" w:eastAsiaTheme="minorHAnsi" w:hAnsi="Arial" w:cs="Arial"/>
        </w:rPr>
        <w:t>Construir gráficos a partir de listas de dados, utilizando papel ou suportes digitais.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19. </w:t>
      </w:r>
      <w:r w:rsidRPr="00805748">
        <w:rPr>
          <w:rFonts w:ascii="Arial" w:eastAsiaTheme="minorHAnsi" w:hAnsi="Arial" w:cs="Arial"/>
        </w:rPr>
        <w:t>Interpretar representações gráficas, estabelecendo relações entre as grandezas.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20. </w:t>
      </w:r>
      <w:r w:rsidRPr="00805748">
        <w:rPr>
          <w:rFonts w:ascii="Arial" w:eastAsiaTheme="minorHAnsi" w:hAnsi="Arial" w:cs="Arial"/>
        </w:rPr>
        <w:t>Aplicar conhecimentos de estatística no tratamento de dados experimentais em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modelos lineares, identificando as grandezas físicas na equação da reta de regressão.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21. </w:t>
      </w:r>
      <w:r w:rsidRPr="00805748">
        <w:rPr>
          <w:rFonts w:ascii="Arial" w:eastAsiaTheme="minorHAnsi" w:hAnsi="Arial" w:cs="Arial"/>
        </w:rPr>
        <w:t>Determinar valores de grandezas, não obtidos experimentalmente, a partir da equação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de uma reta de regressão.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22. </w:t>
      </w:r>
      <w:r w:rsidRPr="00805748">
        <w:rPr>
          <w:rFonts w:ascii="Arial" w:eastAsiaTheme="minorHAnsi" w:hAnsi="Arial" w:cs="Arial"/>
        </w:rPr>
        <w:t>Identificar erros que permitam justificar a baixa precisão das medidas ou a baixa</w:t>
      </w:r>
      <w:r>
        <w:rPr>
          <w:rFonts w:ascii="Arial" w:eastAsiaTheme="minorHAnsi" w:hAnsi="Arial" w:cs="Arial"/>
        </w:rPr>
        <w:t xml:space="preserve"> exatidão</w:t>
      </w:r>
      <w:r w:rsidRPr="00805748">
        <w:rPr>
          <w:rFonts w:ascii="Arial" w:eastAsiaTheme="minorHAnsi" w:hAnsi="Arial" w:cs="Arial"/>
        </w:rPr>
        <w:t xml:space="preserve"> do resultado.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23. </w:t>
      </w:r>
      <w:r w:rsidRPr="00805748">
        <w:rPr>
          <w:rFonts w:ascii="Arial" w:eastAsiaTheme="minorHAnsi" w:hAnsi="Arial" w:cs="Arial"/>
        </w:rPr>
        <w:t xml:space="preserve">Avaliar a credibilidade de um resultado experimental, confrontando-o com </w:t>
      </w:r>
      <w:r>
        <w:rPr>
          <w:rFonts w:ascii="Arial" w:eastAsiaTheme="minorHAnsi" w:hAnsi="Arial" w:cs="Arial"/>
        </w:rPr>
        <w:t xml:space="preserve">previsões </w:t>
      </w:r>
      <w:r w:rsidRPr="00805748">
        <w:rPr>
          <w:rFonts w:ascii="Arial" w:eastAsiaTheme="minorHAnsi" w:hAnsi="Arial" w:cs="Arial"/>
        </w:rPr>
        <w:t>do modelo teórico, e discutir os seus limites de validade.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24. </w:t>
      </w:r>
      <w:r w:rsidRPr="00805748">
        <w:rPr>
          <w:rFonts w:ascii="Arial" w:eastAsiaTheme="minorHAnsi" w:hAnsi="Arial" w:cs="Arial"/>
        </w:rPr>
        <w:t>Generalizar interpretações baseadas em resultados experimentais para explicar outros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fenómenos que tenham o mesmo fundamento teórico.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25. </w:t>
      </w:r>
      <w:r w:rsidRPr="00805748">
        <w:rPr>
          <w:rFonts w:ascii="Arial" w:eastAsiaTheme="minorHAnsi" w:hAnsi="Arial" w:cs="Arial"/>
        </w:rPr>
        <w:t>Elaborar um relatório, ou síntese, sobre uma atividade prática, em formatos diversos.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Nas páginas seguintes apresentam-se as metas específicas para cada atividade laboratorial,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por ano e por componente, e, em quadro, a súmula das metas transversais referentes 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essas atividades.</w:t>
      </w:r>
    </w:p>
    <w:p w:rsidR="00CA2DBC" w:rsidRDefault="00CA2DBC" w:rsidP="00CA2DBC">
      <w:pPr>
        <w:spacing w:after="200" w:line="276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br w:type="page"/>
      </w:r>
    </w:p>
    <w:p w:rsidR="00251505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28"/>
          <w:szCs w:val="28"/>
        </w:rPr>
      </w:pPr>
      <w:r w:rsidRPr="000D36C5">
        <w:rPr>
          <w:rFonts w:ascii="Arial" w:eastAsiaTheme="minorHAnsi" w:hAnsi="Arial" w:cs="Arial"/>
          <w:b/>
          <w:bCs/>
          <w:sz w:val="28"/>
          <w:szCs w:val="28"/>
        </w:rPr>
        <w:lastRenderedPageBreak/>
        <w:t>Metas específicas e transversais das atividades laboratoriais</w:t>
      </w:r>
      <w:r>
        <w:rPr>
          <w:rFonts w:ascii="Arial" w:eastAsiaTheme="minorHAnsi" w:hAnsi="Arial" w:cs="Arial"/>
          <w:b/>
          <w:bCs/>
          <w:sz w:val="28"/>
          <w:szCs w:val="28"/>
        </w:rPr>
        <w:t xml:space="preserve"> de </w:t>
      </w:r>
      <w:r w:rsidRPr="000D36C5">
        <w:rPr>
          <w:rFonts w:ascii="Arial" w:eastAsiaTheme="minorHAnsi" w:hAnsi="Arial" w:cs="Arial"/>
          <w:b/>
          <w:bCs/>
          <w:sz w:val="28"/>
          <w:szCs w:val="28"/>
        </w:rPr>
        <w:t xml:space="preserve">10.º ano – </w:t>
      </w:r>
    </w:p>
    <w:p w:rsidR="00251505" w:rsidRDefault="00251505" w:rsidP="00251505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28"/>
          <w:szCs w:val="28"/>
        </w:rPr>
      </w:pPr>
      <w:r w:rsidRPr="000D36C5">
        <w:rPr>
          <w:rFonts w:ascii="Arial" w:eastAsiaTheme="minorHAnsi" w:hAnsi="Arial" w:cs="Arial"/>
          <w:b/>
          <w:bCs/>
          <w:sz w:val="28"/>
          <w:szCs w:val="28"/>
        </w:rPr>
        <w:t>Química</w:t>
      </w:r>
    </w:p>
    <w:p w:rsidR="00251505" w:rsidRDefault="00251505">
      <w:pPr>
        <w:spacing w:after="200" w:line="276" w:lineRule="auto"/>
        <w:rPr>
          <w:rFonts w:ascii="Arial" w:eastAsiaTheme="minorHAnsi" w:hAnsi="Arial" w:cs="Arial"/>
          <w:b/>
          <w:bCs/>
          <w:sz w:val="28"/>
          <w:szCs w:val="28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0C631796" wp14:editId="508C9781">
            <wp:simplePos x="0" y="0"/>
            <wp:positionH relativeFrom="margin">
              <wp:posOffset>518795</wp:posOffset>
            </wp:positionH>
            <wp:positionV relativeFrom="paragraph">
              <wp:posOffset>875665</wp:posOffset>
            </wp:positionV>
            <wp:extent cx="5612130" cy="7559675"/>
            <wp:effectExtent l="0" t="0" r="7620" b="3175"/>
            <wp:wrapTight wrapText="bothSides">
              <wp:wrapPolygon edited="0">
                <wp:start x="0" y="0"/>
                <wp:lineTo x="0" y="21555"/>
                <wp:lineTo x="21556" y="21555"/>
                <wp:lineTo x="21556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55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Theme="minorHAnsi" w:hAnsi="Arial" w:cs="Arial"/>
          <w:b/>
          <w:bCs/>
          <w:sz w:val="28"/>
          <w:szCs w:val="28"/>
        </w:rPr>
        <w:br w:type="page"/>
      </w:r>
    </w:p>
    <w:p w:rsidR="00CA2DBC" w:rsidRPr="00B26216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28"/>
          <w:szCs w:val="28"/>
        </w:rPr>
      </w:pPr>
      <w:r w:rsidRPr="00B26216">
        <w:rPr>
          <w:rFonts w:ascii="Arial" w:eastAsiaTheme="minorHAnsi" w:hAnsi="Arial" w:cs="Arial"/>
          <w:b/>
          <w:bCs/>
          <w:sz w:val="28"/>
          <w:szCs w:val="28"/>
        </w:rPr>
        <w:lastRenderedPageBreak/>
        <w:t>AL 1.1. Vol</w:t>
      </w:r>
      <w:bookmarkStart w:id="0" w:name="_GoBack"/>
      <w:bookmarkEnd w:id="0"/>
      <w:r w:rsidRPr="00B26216">
        <w:rPr>
          <w:rFonts w:ascii="Arial" w:eastAsiaTheme="minorHAnsi" w:hAnsi="Arial" w:cs="Arial"/>
          <w:b/>
          <w:bCs/>
          <w:sz w:val="28"/>
          <w:szCs w:val="28"/>
        </w:rPr>
        <w:t>ume e número de moléculas de uma gota de água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Objetivo geral: </w:t>
      </w:r>
      <w:r w:rsidRPr="00805748">
        <w:rPr>
          <w:rFonts w:ascii="Arial" w:eastAsiaTheme="minorHAnsi" w:hAnsi="Arial" w:cs="Arial"/>
        </w:rPr>
        <w:t>Medir o volume e a massa de uma gota de água e determinar o número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moléculas de água na gota.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 Medir a massa e o volume de um dado numero de gotas de agua, selecionando os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instrumentos de medição mais adequados.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 Apresentar os resultados das medições da massa e do volume das gotas de agua,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atendendo a incerteza de leitura e ao numero de algarismos significativos.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3. Determinar a massa e o volume de uma gota de água e indicar a medida com o número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adequado de algarismos significativos.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4. Calcular o número de moléculas de água que existem numa gota e indicar o resultado com o número adequado de algarismos significativos.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291FE2" w:rsidRPr="00805748" w:rsidRDefault="00291FE2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Pr="00B26216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28"/>
          <w:szCs w:val="28"/>
        </w:rPr>
      </w:pPr>
      <w:r w:rsidRPr="00B26216">
        <w:rPr>
          <w:rFonts w:ascii="Arial" w:eastAsiaTheme="minorHAnsi" w:hAnsi="Arial" w:cs="Arial"/>
          <w:b/>
          <w:bCs/>
          <w:sz w:val="28"/>
          <w:szCs w:val="28"/>
        </w:rPr>
        <w:t>AL 1.2. Teste de chama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Objetivo geral: </w:t>
      </w:r>
      <w:r w:rsidRPr="00805748">
        <w:rPr>
          <w:rFonts w:ascii="Arial" w:eastAsiaTheme="minorHAnsi" w:hAnsi="Arial" w:cs="Arial"/>
        </w:rPr>
        <w:t>Identificar elementos químicos em amostras de sais usando testes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chama.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 Identificar a presença de um dado elemento químico através da coloração de uma chama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quando nela se coloca uma amostra de sal.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 Indicar limitações do ensaio de chama relacionadas com a temperatura da chama e com 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natureza dos elementos químicos na amostra.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3. Interpretar informação de segurança presente no rótulo de reagentes e adotar medidas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de proteção com base nessa informação e em instruções recebidas.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4. Interpretar os resultados obtidos em testes de chama.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Pr="00092F5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28"/>
          <w:szCs w:val="32"/>
        </w:rPr>
      </w:pPr>
      <w:r w:rsidRPr="00092F5C">
        <w:rPr>
          <w:rFonts w:ascii="Arial" w:eastAsiaTheme="minorHAnsi" w:hAnsi="Arial" w:cs="Arial"/>
          <w:b/>
          <w:bCs/>
          <w:sz w:val="28"/>
          <w:szCs w:val="32"/>
        </w:rPr>
        <w:t>AL 1.3. Densidade relativa de metais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Objetivo geral: </w:t>
      </w:r>
      <w:r w:rsidRPr="00805748">
        <w:rPr>
          <w:rFonts w:ascii="Arial" w:eastAsiaTheme="minorHAnsi" w:hAnsi="Arial" w:cs="Arial"/>
        </w:rPr>
        <w:t>Determinar a densidade relativa de metais por picnometria.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 Definir densidade relativa e relaciona-la com a massa volúmica.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 Identificar a densidade relativa como uma propriedade física de substâncias.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3. Interpretar e utilizar um procedimento que permita determinar a densidade relativa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um metal por picnometria.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4. Determinar a densidade relativa do metal.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5. Indicar o significado do valor obtido para a densidade relativa do metal.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6. Determinar o erro percentual do resultado obtido para a densidade relativa do metal 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 xml:space="preserve">relaciona-lo com a </w:t>
      </w:r>
      <w:r>
        <w:rPr>
          <w:rFonts w:ascii="Arial" w:eastAsiaTheme="minorHAnsi" w:hAnsi="Arial" w:cs="Arial"/>
        </w:rPr>
        <w:t>exatidão</w:t>
      </w:r>
      <w:r w:rsidRPr="00805748">
        <w:rPr>
          <w:rFonts w:ascii="Arial" w:eastAsiaTheme="minorHAnsi" w:hAnsi="Arial" w:cs="Arial"/>
        </w:rPr>
        <w:t xml:space="preserve"> desse resultado.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</w:rPr>
      </w:pPr>
      <w:r w:rsidRPr="00805748">
        <w:rPr>
          <w:rFonts w:ascii="Arial" w:eastAsiaTheme="minorHAnsi" w:hAnsi="Arial" w:cs="Arial"/>
        </w:rPr>
        <w:t>7. Indicar erros que possam ter afetado o resultado obtido</w:t>
      </w:r>
      <w:r w:rsidRPr="00805748">
        <w:rPr>
          <w:rFonts w:ascii="Arial" w:eastAsiaTheme="minorHAnsi" w:hAnsi="Arial" w:cs="Arial"/>
          <w:b/>
          <w:bCs/>
        </w:rPr>
        <w:t>.</w:t>
      </w:r>
    </w:p>
    <w:p w:rsidR="00CA2DBC" w:rsidRPr="00B26216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28"/>
          <w:szCs w:val="28"/>
        </w:rPr>
      </w:pPr>
      <w:r w:rsidRPr="00B26216">
        <w:rPr>
          <w:rFonts w:ascii="Arial" w:eastAsiaTheme="minorHAnsi" w:hAnsi="Arial" w:cs="Arial"/>
          <w:b/>
          <w:bCs/>
          <w:sz w:val="28"/>
          <w:szCs w:val="28"/>
        </w:rPr>
        <w:t>AL 2.1. Miscibilidade de líquidos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</w:rPr>
      </w:pP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Objetivo geral: </w:t>
      </w:r>
      <w:r w:rsidRPr="00805748">
        <w:rPr>
          <w:rFonts w:ascii="Arial" w:eastAsiaTheme="minorHAnsi" w:hAnsi="Arial" w:cs="Arial"/>
        </w:rPr>
        <w:t>Prever e avaliar a miscibilidade de líquidos.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 xml:space="preserve">1. Prever se dois líquidos são </w:t>
      </w:r>
      <w:proofErr w:type="spellStart"/>
      <w:r w:rsidRPr="00805748">
        <w:rPr>
          <w:rFonts w:ascii="Arial" w:eastAsiaTheme="minorHAnsi" w:hAnsi="Arial" w:cs="Arial"/>
        </w:rPr>
        <w:t>misciveis</w:t>
      </w:r>
      <w:proofErr w:type="spellEnd"/>
      <w:r w:rsidRPr="00805748">
        <w:rPr>
          <w:rFonts w:ascii="Arial" w:eastAsiaTheme="minorHAnsi" w:hAnsi="Arial" w:cs="Arial"/>
        </w:rPr>
        <w:t xml:space="preserve"> ou imiscíveis, tendo como único critério o tipo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ligações intermoleculares predominantes em cada um.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 Identificar e controlar variáveis que afitam a miscibilidade de líquidos.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3. Interpretar informação de segurança nos rótulos de reagentes e adotar medidas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proteção com base nessa informação e em instruções recebidas.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4. Descrever e realizar um procedimento que permita avaliar a miscibilidade de líquidos.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lastRenderedPageBreak/>
        <w:t>5. Relacionar a miscibilidade dos líquidos em estudo com os tipos de interações entre as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respetivas unidades estruturais.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Pr="00B26216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28"/>
          <w:szCs w:val="28"/>
        </w:rPr>
      </w:pPr>
      <w:r w:rsidRPr="00B26216">
        <w:rPr>
          <w:rFonts w:ascii="Arial" w:eastAsiaTheme="minorHAnsi" w:hAnsi="Arial" w:cs="Arial"/>
          <w:b/>
          <w:bCs/>
          <w:sz w:val="28"/>
          <w:szCs w:val="28"/>
        </w:rPr>
        <w:t>AL 2.2. Soluções a partir de solutos sólidos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Objetivo geral: </w:t>
      </w:r>
      <w:r w:rsidRPr="00805748">
        <w:rPr>
          <w:rFonts w:ascii="Arial" w:eastAsiaTheme="minorHAnsi" w:hAnsi="Arial" w:cs="Arial"/>
        </w:rPr>
        <w:t>Preparar uma solução aquosa a partir de um soluto sólido.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 Efetuar cálculos necessários a preparação de soluções a partir de um soluto sólido.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 Descrever as principais etapas e procedimentos necessários a preparação de uma solução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a partir de um soluto sólido.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3. Medir a massa de sólidos em pó, granulados ou em cristais, usando uma balança digital, 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apresentar o resultado da medição atendendo a incerteza de leitura e ao numero de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algarismos significativos.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4. Aplicar técnicas de transferência de sólidos e líquidos.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5. Preparar uma solução com um dado volume e concentração.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6. Armazenar soluções em recipiente apropriado sem as contaminar ou sem alterar a sua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concentração.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7. Indicar erros que possam ter afetado as medições efetuadas.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Pr="00B26216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28"/>
          <w:szCs w:val="28"/>
        </w:rPr>
      </w:pPr>
      <w:r w:rsidRPr="00B26216">
        <w:rPr>
          <w:rFonts w:ascii="Arial" w:eastAsiaTheme="minorHAnsi" w:hAnsi="Arial" w:cs="Arial"/>
          <w:b/>
          <w:bCs/>
          <w:sz w:val="28"/>
          <w:szCs w:val="28"/>
        </w:rPr>
        <w:t>AL 2.3. Diluição de soluções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Objetivo geral: </w:t>
      </w:r>
      <w:r w:rsidRPr="00805748">
        <w:rPr>
          <w:rFonts w:ascii="Arial" w:eastAsiaTheme="minorHAnsi" w:hAnsi="Arial" w:cs="Arial"/>
        </w:rPr>
        <w:t>Preparar soluções aquosas por diluição.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 Efetuar cálculos necessários a preparação de soluções por diluição, em particular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utilizando o fator de diluição.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 Descrever as principais etapas e procedimentos necessários a preparação de uma solução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por diluição.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3. Distinguir pipetas volumétricas de pipetas graduadas comparando, para volumes iguais, 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incerteza de leitura de ambas.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4. Interpretar inscrições em instrumentos de medição de volume.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5. Medir volumes de líquidos com pipetas, usando a técnica adequada.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6. Apresentar o resultado da medição do volume de solução com a pipeta atendendo a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incerteza de leitura e ao número de algarismos significativos.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7. Preparar uma solução com um dado volume e concentração a partir de uma solução mais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concentrada.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291FE2" w:rsidRPr="00805748" w:rsidRDefault="00291FE2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CA2DBC" w:rsidRPr="00B26216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bCs/>
          <w:sz w:val="28"/>
          <w:szCs w:val="28"/>
        </w:rPr>
      </w:pPr>
      <w:r w:rsidRPr="00B26216">
        <w:rPr>
          <w:rFonts w:ascii="Arial" w:eastAsiaTheme="minorHAnsi" w:hAnsi="Arial" w:cs="Arial"/>
          <w:b/>
          <w:bCs/>
          <w:sz w:val="28"/>
          <w:szCs w:val="28"/>
        </w:rPr>
        <w:t>AL 2.4. Reação fotoquímica</w:t>
      </w:r>
    </w:p>
    <w:p w:rsidR="00CA2DBC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  <w:b/>
          <w:bCs/>
        </w:rPr>
        <w:t xml:space="preserve">Objetivo geral: </w:t>
      </w:r>
      <w:r w:rsidRPr="00805748">
        <w:rPr>
          <w:rFonts w:ascii="Arial" w:eastAsiaTheme="minorHAnsi" w:hAnsi="Arial" w:cs="Arial"/>
        </w:rPr>
        <w:t>Investigar o efeito da luz sobre o cloreto de prata.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1. Interpretar e realizar procedimentos que, em pequena escala e controlando variáveis,</w:t>
      </w:r>
      <w:r>
        <w:rPr>
          <w:rFonts w:ascii="Arial" w:eastAsiaTheme="minorHAnsi" w:hAnsi="Arial" w:cs="Arial"/>
        </w:rPr>
        <w:t xml:space="preserve"> </w:t>
      </w:r>
      <w:r w:rsidRPr="00805748">
        <w:rPr>
          <w:rFonts w:ascii="Arial" w:eastAsiaTheme="minorHAnsi" w:hAnsi="Arial" w:cs="Arial"/>
        </w:rPr>
        <w:t>permitam estudar o efeito da luz sobre cloreto de prata.</w:t>
      </w:r>
    </w:p>
    <w:p w:rsidR="00CA2DBC" w:rsidRPr="00805748" w:rsidRDefault="00CA2DBC" w:rsidP="00CA2DBC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2. Interpretar os resultados obtidos escrevendo equações químicas correspondentes.</w:t>
      </w:r>
    </w:p>
    <w:p w:rsidR="00CA2DBC" w:rsidRDefault="00CA2DBC" w:rsidP="00CA2DBC">
      <w:pPr>
        <w:spacing w:line="276" w:lineRule="auto"/>
        <w:jc w:val="both"/>
        <w:rPr>
          <w:rFonts w:ascii="Arial" w:eastAsiaTheme="minorHAnsi" w:hAnsi="Arial" w:cs="Arial"/>
        </w:rPr>
      </w:pPr>
      <w:r w:rsidRPr="00805748">
        <w:rPr>
          <w:rFonts w:ascii="Arial" w:eastAsiaTheme="minorHAnsi" w:hAnsi="Arial" w:cs="Arial"/>
        </w:rPr>
        <w:t>3. Descrever e comparar o efeito de diferentes tipos de luz visível sobre o cloreto de prata.</w:t>
      </w:r>
    </w:p>
    <w:p w:rsidR="00145D5D" w:rsidRPr="00251505" w:rsidRDefault="00145D5D">
      <w:pPr>
        <w:spacing w:after="200" w:line="276" w:lineRule="auto"/>
        <w:rPr>
          <w:rFonts w:ascii="Arial" w:hAnsi="Arial" w:cs="Arial"/>
        </w:rPr>
      </w:pPr>
    </w:p>
    <w:sectPr w:rsidR="00145D5D" w:rsidRPr="00251505" w:rsidSect="00251505">
      <w:footerReference w:type="default" r:id="rId10"/>
      <w:pgSz w:w="11906" w:h="16838"/>
      <w:pgMar w:top="113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D5D" w:rsidRDefault="00145D5D" w:rsidP="007B41A7">
      <w:r>
        <w:separator/>
      </w:r>
    </w:p>
  </w:endnote>
  <w:endnote w:type="continuationSeparator" w:id="0">
    <w:p w:rsidR="00145D5D" w:rsidRDefault="00145D5D" w:rsidP="007B4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02313"/>
      <w:docPartObj>
        <w:docPartGallery w:val="Page Numbers (Bottom of Page)"/>
        <w:docPartUnique/>
      </w:docPartObj>
    </w:sdtPr>
    <w:sdtEndPr/>
    <w:sdtContent>
      <w:p w:rsidR="00145D5D" w:rsidRDefault="00145D5D">
        <w:pPr>
          <w:pStyle w:val="Rodap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2F5C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145D5D" w:rsidRDefault="00145D5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D5D" w:rsidRDefault="00145D5D" w:rsidP="007B41A7">
      <w:r>
        <w:separator/>
      </w:r>
    </w:p>
  </w:footnote>
  <w:footnote w:type="continuationSeparator" w:id="0">
    <w:p w:rsidR="00145D5D" w:rsidRDefault="00145D5D" w:rsidP="007B4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82503E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E5477"/>
    <w:multiLevelType w:val="hybridMultilevel"/>
    <w:tmpl w:val="3A821100"/>
    <w:lvl w:ilvl="0" w:tplc="7D5E0F8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pStyle w:val="Tesc1compb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DC1E96"/>
    <w:multiLevelType w:val="hybridMultilevel"/>
    <w:tmpl w:val="92A67A66"/>
    <w:lvl w:ilvl="0" w:tplc="1CC61B34">
      <w:start w:val="1"/>
      <w:numFmt w:val="upperLetter"/>
      <w:lvlText w:val="%1)"/>
      <w:lvlJc w:val="left"/>
      <w:pPr>
        <w:ind w:left="21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225126"/>
    <w:multiLevelType w:val="hybridMultilevel"/>
    <w:tmpl w:val="1766F3EE"/>
    <w:lvl w:ilvl="0" w:tplc="254674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941F24"/>
    <w:multiLevelType w:val="hybridMultilevel"/>
    <w:tmpl w:val="DEEA5B9E"/>
    <w:lvl w:ilvl="0" w:tplc="A4BE85AE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575A02"/>
    <w:multiLevelType w:val="hybridMultilevel"/>
    <w:tmpl w:val="9E98DBF4"/>
    <w:lvl w:ilvl="0" w:tplc="C3AC53CA">
      <w:start w:val="1"/>
      <w:numFmt w:val="bullet"/>
      <w:pStyle w:val="Tesc2compb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67111A8"/>
    <w:multiLevelType w:val="hybridMultilevel"/>
    <w:tmpl w:val="92A67A66"/>
    <w:lvl w:ilvl="0" w:tplc="1CC61B34">
      <w:start w:val="1"/>
      <w:numFmt w:val="upperLetter"/>
      <w:lvlText w:val="%1)"/>
      <w:lvlJc w:val="left"/>
      <w:pPr>
        <w:ind w:left="21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3"/>
  </w:num>
  <w:num w:numId="2">
    <w:abstractNumId w:val="9"/>
  </w:num>
  <w:num w:numId="3">
    <w:abstractNumId w:val="0"/>
    <w:lvlOverride w:ilvl="0">
      <w:lvl w:ilvl="0">
        <w:numFmt w:val="bullet"/>
        <w:lvlText w:val="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4">
    <w:abstractNumId w:val="2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671"/>
    <w:rsid w:val="00081925"/>
    <w:rsid w:val="0008534D"/>
    <w:rsid w:val="00092F5C"/>
    <w:rsid w:val="000E7728"/>
    <w:rsid w:val="00124055"/>
    <w:rsid w:val="00145D5D"/>
    <w:rsid w:val="00155721"/>
    <w:rsid w:val="001A4112"/>
    <w:rsid w:val="001E6E3C"/>
    <w:rsid w:val="00206990"/>
    <w:rsid w:val="00210D0D"/>
    <w:rsid w:val="00251505"/>
    <w:rsid w:val="00291FE2"/>
    <w:rsid w:val="00294DAF"/>
    <w:rsid w:val="002A47E2"/>
    <w:rsid w:val="002E1C35"/>
    <w:rsid w:val="002F6A9C"/>
    <w:rsid w:val="00313377"/>
    <w:rsid w:val="004306AB"/>
    <w:rsid w:val="00431116"/>
    <w:rsid w:val="00461538"/>
    <w:rsid w:val="005116A5"/>
    <w:rsid w:val="0051376D"/>
    <w:rsid w:val="005364C5"/>
    <w:rsid w:val="005479E0"/>
    <w:rsid w:val="005762F1"/>
    <w:rsid w:val="005E4708"/>
    <w:rsid w:val="0064098F"/>
    <w:rsid w:val="0064657E"/>
    <w:rsid w:val="00655248"/>
    <w:rsid w:val="006B796C"/>
    <w:rsid w:val="0070257A"/>
    <w:rsid w:val="00712943"/>
    <w:rsid w:val="00725740"/>
    <w:rsid w:val="00736519"/>
    <w:rsid w:val="007B41A7"/>
    <w:rsid w:val="007C31F9"/>
    <w:rsid w:val="007D32F0"/>
    <w:rsid w:val="007E0808"/>
    <w:rsid w:val="00840581"/>
    <w:rsid w:val="00861E9B"/>
    <w:rsid w:val="00947D6F"/>
    <w:rsid w:val="009773CC"/>
    <w:rsid w:val="009955A8"/>
    <w:rsid w:val="00AD3561"/>
    <w:rsid w:val="00B36D2E"/>
    <w:rsid w:val="00C64E93"/>
    <w:rsid w:val="00CA2DBC"/>
    <w:rsid w:val="00D33041"/>
    <w:rsid w:val="00D64F8B"/>
    <w:rsid w:val="00DA7953"/>
    <w:rsid w:val="00E71857"/>
    <w:rsid w:val="00E8432A"/>
    <w:rsid w:val="00EA66AE"/>
    <w:rsid w:val="00EB6D7D"/>
    <w:rsid w:val="00F03671"/>
    <w:rsid w:val="00F34BC7"/>
    <w:rsid w:val="00F6475C"/>
    <w:rsid w:val="00F742B5"/>
    <w:rsid w:val="00F965AC"/>
    <w:rsid w:val="00FD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3">
    <w:name w:val="heading 3"/>
    <w:basedOn w:val="Normal"/>
    <w:next w:val="Normal"/>
    <w:link w:val="Cabealho3Carcter"/>
    <w:qFormat/>
    <w:rsid w:val="007B41A7"/>
    <w:pPr>
      <w:keepNext/>
      <w:jc w:val="center"/>
      <w:outlineLvl w:val="2"/>
    </w:pPr>
    <w:rPr>
      <w:b/>
      <w:bCs/>
      <w:lang w:eastAsia="pt-PT"/>
    </w:rPr>
  </w:style>
  <w:style w:type="paragraph" w:styleId="Cabealho4">
    <w:name w:val="heading 4"/>
    <w:basedOn w:val="Normal"/>
    <w:next w:val="Normal"/>
    <w:link w:val="Cabealho4Carcter"/>
    <w:qFormat/>
    <w:rsid w:val="007B41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abealho6">
    <w:name w:val="heading 6"/>
    <w:basedOn w:val="Normal"/>
    <w:next w:val="Normal"/>
    <w:link w:val="Cabealho6Carcter"/>
    <w:qFormat/>
    <w:rsid w:val="007B41A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F03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3Carcter">
    <w:name w:val="Cabeçalho 3 Carácter"/>
    <w:basedOn w:val="Tipodeletrapredefinidodopargrafo"/>
    <w:link w:val="Cabealho3"/>
    <w:rsid w:val="007B41A7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7B41A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abealho6Carcter">
    <w:name w:val="Cabeçalho 6 Carácter"/>
    <w:basedOn w:val="Tipodeletrapredefinidodopargrafo"/>
    <w:link w:val="Cabealho6"/>
    <w:rsid w:val="007B41A7"/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7B41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B41A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41A7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cter"/>
    <w:unhideWhenUsed/>
    <w:rsid w:val="007B41A7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B41A7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7B41A7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B41A7"/>
    <w:rPr>
      <w:rFonts w:ascii="Times New Roman" w:eastAsia="Times New Roman" w:hAnsi="Times New Roman" w:cs="Times New Roman"/>
      <w:sz w:val="24"/>
      <w:szCs w:val="24"/>
    </w:rPr>
  </w:style>
  <w:style w:type="character" w:styleId="Hiperligao">
    <w:name w:val="Hyperlink"/>
    <w:basedOn w:val="Tipodeletrapredefinidodopargrafo"/>
    <w:unhideWhenUsed/>
    <w:rsid w:val="007B41A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7B41A7"/>
    <w:pPr>
      <w:ind w:left="720"/>
      <w:contextualSpacing/>
    </w:pPr>
  </w:style>
  <w:style w:type="character" w:styleId="Nmerodepgina">
    <w:name w:val="page number"/>
    <w:basedOn w:val="Tipodeletrapredefinidodopargrafo"/>
    <w:rsid w:val="007B41A7"/>
  </w:style>
  <w:style w:type="paragraph" w:styleId="Corpodetexto2">
    <w:name w:val="Body Text 2"/>
    <w:basedOn w:val="Normal"/>
    <w:link w:val="Corpodetexto2Carcter"/>
    <w:rsid w:val="007B41A7"/>
    <w:pPr>
      <w:jc w:val="center"/>
    </w:pPr>
    <w:rPr>
      <w:sz w:val="18"/>
      <w:szCs w:val="18"/>
      <w:lang w:eastAsia="pt-PT"/>
    </w:rPr>
  </w:style>
  <w:style w:type="character" w:customStyle="1" w:styleId="Corpodetexto2Carcter">
    <w:name w:val="Corpo de texto 2 Carácter"/>
    <w:basedOn w:val="Tipodeletrapredefinidodopargrafo"/>
    <w:link w:val="Corpodetexto2"/>
    <w:rsid w:val="007B41A7"/>
    <w:rPr>
      <w:rFonts w:ascii="Times New Roman" w:eastAsia="Times New Roman" w:hAnsi="Times New Roman" w:cs="Times New Roman"/>
      <w:sz w:val="18"/>
      <w:szCs w:val="18"/>
      <w:lang w:eastAsia="pt-PT"/>
    </w:rPr>
  </w:style>
  <w:style w:type="paragraph" w:styleId="Corpodetexto3">
    <w:name w:val="Body Text 3"/>
    <w:basedOn w:val="Normal"/>
    <w:link w:val="Corpodetexto3Carcter"/>
    <w:rsid w:val="007B41A7"/>
    <w:pPr>
      <w:spacing w:after="120"/>
    </w:pPr>
    <w:rPr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7B41A7"/>
    <w:rPr>
      <w:rFonts w:ascii="Times New Roman" w:eastAsia="Times New Roman" w:hAnsi="Times New Roman" w:cs="Times New Roman"/>
      <w:sz w:val="16"/>
      <w:szCs w:val="16"/>
    </w:rPr>
  </w:style>
  <w:style w:type="paragraph" w:customStyle="1" w:styleId="Tesc2comp">
    <w:name w:val="T_esc2comp"/>
    <w:basedOn w:val="Normal"/>
    <w:rsid w:val="007B41A7"/>
    <w:pPr>
      <w:suppressLineNumbers/>
      <w:overflowPunct w:val="0"/>
      <w:autoSpaceDE w:val="0"/>
      <w:autoSpaceDN w:val="0"/>
      <w:adjustRightInd w:val="0"/>
      <w:spacing w:before="100"/>
      <w:jc w:val="both"/>
      <w:textAlignment w:val="baseline"/>
    </w:pPr>
    <w:rPr>
      <w:rFonts w:ascii="Comic Sans MS" w:hAnsi="Comic Sans MS"/>
      <w:sz w:val="20"/>
      <w:szCs w:val="20"/>
    </w:rPr>
  </w:style>
  <w:style w:type="paragraph" w:customStyle="1" w:styleId="Tesc1comp">
    <w:name w:val="T_esc1comp"/>
    <w:basedOn w:val="Tesc2comp"/>
    <w:rsid w:val="007B41A7"/>
    <w:pPr>
      <w:spacing w:before="0"/>
    </w:pPr>
  </w:style>
  <w:style w:type="paragraph" w:customStyle="1" w:styleId="Tesc2">
    <w:name w:val="T_esc2"/>
    <w:basedOn w:val="Normal"/>
    <w:rsid w:val="007B41A7"/>
    <w:pPr>
      <w:suppressLineNumbers/>
      <w:overflowPunct w:val="0"/>
      <w:autoSpaceDE w:val="0"/>
      <w:autoSpaceDN w:val="0"/>
      <w:adjustRightInd w:val="0"/>
      <w:spacing w:before="120"/>
      <w:jc w:val="both"/>
      <w:textAlignment w:val="baseline"/>
    </w:pPr>
    <w:rPr>
      <w:szCs w:val="20"/>
    </w:rPr>
  </w:style>
  <w:style w:type="paragraph" w:styleId="Legenda">
    <w:name w:val="caption"/>
    <w:basedOn w:val="Normal"/>
    <w:next w:val="Normal"/>
    <w:qFormat/>
    <w:rsid w:val="007B41A7"/>
    <w:pPr>
      <w:suppressLineNumber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szCs w:val="20"/>
    </w:rPr>
  </w:style>
  <w:style w:type="paragraph" w:customStyle="1" w:styleId="BodyTextKeep">
    <w:name w:val="Body Text Keep"/>
    <w:basedOn w:val="Normal"/>
    <w:rsid w:val="007B41A7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sz w:val="20"/>
      <w:szCs w:val="20"/>
      <w:lang w:val="en-US"/>
    </w:rPr>
  </w:style>
  <w:style w:type="paragraph" w:customStyle="1" w:styleId="Tesc2compb">
    <w:name w:val="T_esc2comp_b"/>
    <w:basedOn w:val="Tesc2comp"/>
    <w:rsid w:val="007B41A7"/>
    <w:pPr>
      <w:numPr>
        <w:numId w:val="5"/>
      </w:numPr>
    </w:pPr>
    <w:rPr>
      <w:bCs/>
      <w:sz w:val="18"/>
    </w:rPr>
  </w:style>
  <w:style w:type="paragraph" w:customStyle="1" w:styleId="Tesc1compb">
    <w:name w:val="T_esc1comp_b"/>
    <w:basedOn w:val="Tesc1comp"/>
    <w:rsid w:val="007B41A7"/>
    <w:pPr>
      <w:numPr>
        <w:numId w:val="4"/>
      </w:numPr>
    </w:pPr>
    <w:rPr>
      <w:sz w:val="18"/>
    </w:rPr>
  </w:style>
  <w:style w:type="character" w:customStyle="1" w:styleId="grame">
    <w:name w:val="grame"/>
    <w:basedOn w:val="Tipodeletrapredefinidodopargrafo"/>
    <w:rsid w:val="007B41A7"/>
  </w:style>
  <w:style w:type="paragraph" w:styleId="NormalWeb">
    <w:name w:val="Normal (Web)"/>
    <w:basedOn w:val="Normal"/>
    <w:rsid w:val="007B41A7"/>
    <w:pPr>
      <w:spacing w:before="100" w:beforeAutospacing="1" w:after="100" w:afterAutospacing="1"/>
    </w:pPr>
    <w:rPr>
      <w:color w:val="000000"/>
    </w:rPr>
  </w:style>
  <w:style w:type="character" w:styleId="Forte">
    <w:name w:val="Strong"/>
    <w:basedOn w:val="Tipodeletrapredefinidodopargrafo"/>
    <w:qFormat/>
    <w:rsid w:val="007B41A7"/>
    <w:rPr>
      <w:b/>
      <w:bCs/>
    </w:rPr>
  </w:style>
  <w:style w:type="character" w:styleId="nfase">
    <w:name w:val="Emphasis"/>
    <w:basedOn w:val="Tipodeletrapredefinidodopargrafo"/>
    <w:qFormat/>
    <w:rsid w:val="007B41A7"/>
    <w:rPr>
      <w:i/>
      <w:iCs/>
    </w:rPr>
  </w:style>
  <w:style w:type="paragraph" w:styleId="Mapadodocumento">
    <w:name w:val="Document Map"/>
    <w:basedOn w:val="Normal"/>
    <w:link w:val="MapadodocumentoCarcter"/>
    <w:semiHidden/>
    <w:rsid w:val="007B41A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arcter">
    <w:name w:val="Mapa do documento Carácter"/>
    <w:basedOn w:val="Tipodeletrapredefinidodopargrafo"/>
    <w:link w:val="Mapadodocumento"/>
    <w:semiHidden/>
    <w:rsid w:val="007B41A7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txt9">
    <w:name w:val="txt9"/>
    <w:basedOn w:val="Tipodeletrapredefinidodopargrafo"/>
    <w:rsid w:val="007B41A7"/>
    <w:rPr>
      <w:b w:val="0"/>
      <w:bCs w:val="0"/>
      <w:strike w:val="0"/>
      <w:dstrike w:val="0"/>
      <w:color w:val="000000"/>
      <w:u w:val="none"/>
      <w:effect w:val="none"/>
    </w:rPr>
  </w:style>
  <w:style w:type="character" w:customStyle="1" w:styleId="search1">
    <w:name w:val="search1"/>
    <w:basedOn w:val="Tipodeletrapredefinidodopargrafo"/>
    <w:rsid w:val="007B41A7"/>
    <w:rPr>
      <w:b/>
      <w:bCs/>
    </w:rPr>
  </w:style>
  <w:style w:type="character" w:customStyle="1" w:styleId="url5">
    <w:name w:val="url5"/>
    <w:basedOn w:val="Tipodeletrapredefinidodopargrafo"/>
    <w:rsid w:val="007B41A7"/>
    <w:rPr>
      <w:strike w:val="0"/>
      <w:dstrike w:val="0"/>
      <w:color w:val="003399"/>
      <w:sz w:val="23"/>
      <w:szCs w:val="23"/>
      <w:u w:val="none"/>
      <w:effect w:val="none"/>
    </w:rPr>
  </w:style>
  <w:style w:type="character" w:customStyle="1" w:styleId="titulo1">
    <w:name w:val="titulo1"/>
    <w:basedOn w:val="Tipodeletrapredefinidodopargrafo"/>
    <w:rsid w:val="007B41A7"/>
    <w:rPr>
      <w:rFonts w:ascii="Trebuchet MS" w:hAnsi="Trebuchet MS" w:hint="default"/>
      <w:b/>
      <w:bCs/>
      <w:caps/>
      <w:color w:val="3992FF"/>
      <w:sz w:val="24"/>
      <w:szCs w:val="24"/>
    </w:rPr>
  </w:style>
  <w:style w:type="paragraph" w:customStyle="1" w:styleId="style2">
    <w:name w:val="style2"/>
    <w:basedOn w:val="Normal"/>
    <w:rsid w:val="007B41A7"/>
    <w:pPr>
      <w:spacing w:before="100" w:beforeAutospacing="1" w:after="100" w:afterAutospacing="1"/>
    </w:pPr>
    <w:rPr>
      <w:rFonts w:ascii="Verdana" w:hAnsi="Verdana"/>
      <w:color w:val="000033"/>
      <w:sz w:val="15"/>
      <w:szCs w:val="15"/>
      <w:lang w:eastAsia="pt-PT"/>
    </w:rPr>
  </w:style>
  <w:style w:type="character" w:customStyle="1" w:styleId="cinza1">
    <w:name w:val="cinza1"/>
    <w:basedOn w:val="Tipodeletrapredefinidodopargrafo"/>
    <w:rsid w:val="007B41A7"/>
    <w:rPr>
      <w:b/>
      <w:bCs/>
      <w:strike w:val="0"/>
      <w:dstrike w:val="0"/>
      <w:color w:val="000000"/>
      <w:u w:val="none"/>
      <w:effect w:val="none"/>
    </w:rPr>
  </w:style>
  <w:style w:type="character" w:customStyle="1" w:styleId="conteudos1">
    <w:name w:val="conteudos1"/>
    <w:basedOn w:val="Tipodeletrapredefinidodopargrafo"/>
    <w:rsid w:val="007B41A7"/>
    <w:rPr>
      <w:rFonts w:ascii="Verdana" w:hAnsi="Verdana" w:hint="default"/>
      <w:color w:val="666666"/>
      <w:sz w:val="17"/>
      <w:szCs w:val="17"/>
    </w:rPr>
  </w:style>
  <w:style w:type="character" w:customStyle="1" w:styleId="10-bold-white-smallcaps1">
    <w:name w:val="10-bold-white-smallcaps1"/>
    <w:basedOn w:val="Tipodeletrapredefinidodopargrafo"/>
    <w:rsid w:val="007B41A7"/>
    <w:rPr>
      <w:b/>
      <w:bCs/>
      <w:smallCaps/>
      <w:color w:val="FFFFFF"/>
      <w:sz w:val="17"/>
      <w:szCs w:val="17"/>
    </w:rPr>
  </w:style>
  <w:style w:type="character" w:customStyle="1" w:styleId="10-white1">
    <w:name w:val="10-white1"/>
    <w:basedOn w:val="Tipodeletrapredefinidodopargrafo"/>
    <w:rsid w:val="007B41A7"/>
    <w:rPr>
      <w:color w:val="FFFFFF"/>
      <w:sz w:val="15"/>
      <w:szCs w:val="15"/>
    </w:rPr>
  </w:style>
  <w:style w:type="character" w:customStyle="1" w:styleId="url2">
    <w:name w:val="url2"/>
    <w:basedOn w:val="Tipodeletrapredefinidodopargrafo"/>
    <w:rsid w:val="007B41A7"/>
    <w:rPr>
      <w:b w:val="0"/>
      <w:bCs w:val="0"/>
      <w:strike w:val="0"/>
      <w:dstrike w:val="0"/>
      <w:color w:val="60BB43"/>
      <w:sz w:val="15"/>
      <w:szCs w:val="15"/>
      <w:u w:val="none"/>
      <w:effect w:val="none"/>
    </w:rPr>
  </w:style>
  <w:style w:type="paragraph" w:styleId="Avanodecorpodetexto">
    <w:name w:val="Body Text Indent"/>
    <w:basedOn w:val="Normal"/>
    <w:link w:val="AvanodecorpodetextoCarcter"/>
    <w:rsid w:val="007B41A7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rsid w:val="007B41A7"/>
    <w:rPr>
      <w:rFonts w:ascii="Times New Roman" w:eastAsia="Times New Roman" w:hAnsi="Times New Roman" w:cs="Times New Roman"/>
      <w:sz w:val="24"/>
      <w:szCs w:val="24"/>
    </w:rPr>
  </w:style>
  <w:style w:type="paragraph" w:styleId="Avanodecorpodetexto2">
    <w:name w:val="Body Text Indent 2"/>
    <w:basedOn w:val="Normal"/>
    <w:link w:val="Avanodecorpodetexto2Carcter"/>
    <w:rsid w:val="007B41A7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rsid w:val="007B41A7"/>
    <w:rPr>
      <w:rFonts w:ascii="Times New Roman" w:eastAsia="Times New Roman" w:hAnsi="Times New Roman" w:cs="Times New Roman"/>
      <w:sz w:val="24"/>
      <w:szCs w:val="24"/>
    </w:rPr>
  </w:style>
  <w:style w:type="character" w:customStyle="1" w:styleId="dat1">
    <w:name w:val="dat1"/>
    <w:basedOn w:val="Tipodeletrapredefinidodopargrafo"/>
    <w:rsid w:val="007B41A7"/>
    <w:rPr>
      <w:rFonts w:ascii="Arial" w:hAnsi="Arial" w:cs="Arial" w:hint="default"/>
      <w:color w:val="7E7E7E"/>
      <w:sz w:val="14"/>
      <w:szCs w:val="14"/>
    </w:rPr>
  </w:style>
  <w:style w:type="character" w:customStyle="1" w:styleId="arial18preto1">
    <w:name w:val="arial_18_preto1"/>
    <w:basedOn w:val="Tipodeletrapredefinidodopargrafo"/>
    <w:rsid w:val="007B41A7"/>
    <w:rPr>
      <w:rFonts w:ascii="Arial" w:hAnsi="Arial" w:cs="Arial" w:hint="default"/>
      <w:b/>
      <w:bCs/>
      <w:strike w:val="0"/>
      <w:dstrike w:val="0"/>
      <w:color w:val="000000"/>
      <w:sz w:val="27"/>
      <w:szCs w:val="27"/>
      <w:u w:val="none"/>
      <w:effect w:val="none"/>
    </w:rPr>
  </w:style>
  <w:style w:type="character" w:customStyle="1" w:styleId="arial11preto1">
    <w:name w:val="arial_11_preto1"/>
    <w:basedOn w:val="Tipodeletrapredefinidodopargrafo"/>
    <w:rsid w:val="007B41A7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styleId="TextodoMarcadordePosio">
    <w:name w:val="Placeholder Text"/>
    <w:basedOn w:val="Tipodeletrapredefinidodopargrafo"/>
    <w:uiPriority w:val="99"/>
    <w:semiHidden/>
    <w:rsid w:val="007B41A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3">
    <w:name w:val="heading 3"/>
    <w:basedOn w:val="Normal"/>
    <w:next w:val="Normal"/>
    <w:link w:val="Cabealho3Carcter"/>
    <w:qFormat/>
    <w:rsid w:val="007B41A7"/>
    <w:pPr>
      <w:keepNext/>
      <w:jc w:val="center"/>
      <w:outlineLvl w:val="2"/>
    </w:pPr>
    <w:rPr>
      <w:b/>
      <w:bCs/>
      <w:lang w:eastAsia="pt-PT"/>
    </w:rPr>
  </w:style>
  <w:style w:type="paragraph" w:styleId="Cabealho4">
    <w:name w:val="heading 4"/>
    <w:basedOn w:val="Normal"/>
    <w:next w:val="Normal"/>
    <w:link w:val="Cabealho4Carcter"/>
    <w:qFormat/>
    <w:rsid w:val="007B41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abealho6">
    <w:name w:val="heading 6"/>
    <w:basedOn w:val="Normal"/>
    <w:next w:val="Normal"/>
    <w:link w:val="Cabealho6Carcter"/>
    <w:qFormat/>
    <w:rsid w:val="007B41A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F03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3Carcter">
    <w:name w:val="Cabeçalho 3 Carácter"/>
    <w:basedOn w:val="Tipodeletrapredefinidodopargrafo"/>
    <w:link w:val="Cabealho3"/>
    <w:rsid w:val="007B41A7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7B41A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abealho6Carcter">
    <w:name w:val="Cabeçalho 6 Carácter"/>
    <w:basedOn w:val="Tipodeletrapredefinidodopargrafo"/>
    <w:link w:val="Cabealho6"/>
    <w:rsid w:val="007B41A7"/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7B41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B41A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41A7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cter"/>
    <w:unhideWhenUsed/>
    <w:rsid w:val="007B41A7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B41A7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7B41A7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B41A7"/>
    <w:rPr>
      <w:rFonts w:ascii="Times New Roman" w:eastAsia="Times New Roman" w:hAnsi="Times New Roman" w:cs="Times New Roman"/>
      <w:sz w:val="24"/>
      <w:szCs w:val="24"/>
    </w:rPr>
  </w:style>
  <w:style w:type="character" w:styleId="Hiperligao">
    <w:name w:val="Hyperlink"/>
    <w:basedOn w:val="Tipodeletrapredefinidodopargrafo"/>
    <w:unhideWhenUsed/>
    <w:rsid w:val="007B41A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7B41A7"/>
    <w:pPr>
      <w:ind w:left="720"/>
      <w:contextualSpacing/>
    </w:pPr>
  </w:style>
  <w:style w:type="character" w:styleId="Nmerodepgina">
    <w:name w:val="page number"/>
    <w:basedOn w:val="Tipodeletrapredefinidodopargrafo"/>
    <w:rsid w:val="007B41A7"/>
  </w:style>
  <w:style w:type="paragraph" w:styleId="Corpodetexto2">
    <w:name w:val="Body Text 2"/>
    <w:basedOn w:val="Normal"/>
    <w:link w:val="Corpodetexto2Carcter"/>
    <w:rsid w:val="007B41A7"/>
    <w:pPr>
      <w:jc w:val="center"/>
    </w:pPr>
    <w:rPr>
      <w:sz w:val="18"/>
      <w:szCs w:val="18"/>
      <w:lang w:eastAsia="pt-PT"/>
    </w:rPr>
  </w:style>
  <w:style w:type="character" w:customStyle="1" w:styleId="Corpodetexto2Carcter">
    <w:name w:val="Corpo de texto 2 Carácter"/>
    <w:basedOn w:val="Tipodeletrapredefinidodopargrafo"/>
    <w:link w:val="Corpodetexto2"/>
    <w:rsid w:val="007B41A7"/>
    <w:rPr>
      <w:rFonts w:ascii="Times New Roman" w:eastAsia="Times New Roman" w:hAnsi="Times New Roman" w:cs="Times New Roman"/>
      <w:sz w:val="18"/>
      <w:szCs w:val="18"/>
      <w:lang w:eastAsia="pt-PT"/>
    </w:rPr>
  </w:style>
  <w:style w:type="paragraph" w:styleId="Corpodetexto3">
    <w:name w:val="Body Text 3"/>
    <w:basedOn w:val="Normal"/>
    <w:link w:val="Corpodetexto3Carcter"/>
    <w:rsid w:val="007B41A7"/>
    <w:pPr>
      <w:spacing w:after="120"/>
    </w:pPr>
    <w:rPr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7B41A7"/>
    <w:rPr>
      <w:rFonts w:ascii="Times New Roman" w:eastAsia="Times New Roman" w:hAnsi="Times New Roman" w:cs="Times New Roman"/>
      <w:sz w:val="16"/>
      <w:szCs w:val="16"/>
    </w:rPr>
  </w:style>
  <w:style w:type="paragraph" w:customStyle="1" w:styleId="Tesc2comp">
    <w:name w:val="T_esc2comp"/>
    <w:basedOn w:val="Normal"/>
    <w:rsid w:val="007B41A7"/>
    <w:pPr>
      <w:suppressLineNumbers/>
      <w:overflowPunct w:val="0"/>
      <w:autoSpaceDE w:val="0"/>
      <w:autoSpaceDN w:val="0"/>
      <w:adjustRightInd w:val="0"/>
      <w:spacing w:before="100"/>
      <w:jc w:val="both"/>
      <w:textAlignment w:val="baseline"/>
    </w:pPr>
    <w:rPr>
      <w:rFonts w:ascii="Comic Sans MS" w:hAnsi="Comic Sans MS"/>
      <w:sz w:val="20"/>
      <w:szCs w:val="20"/>
    </w:rPr>
  </w:style>
  <w:style w:type="paragraph" w:customStyle="1" w:styleId="Tesc1comp">
    <w:name w:val="T_esc1comp"/>
    <w:basedOn w:val="Tesc2comp"/>
    <w:rsid w:val="007B41A7"/>
    <w:pPr>
      <w:spacing w:before="0"/>
    </w:pPr>
  </w:style>
  <w:style w:type="paragraph" w:customStyle="1" w:styleId="Tesc2">
    <w:name w:val="T_esc2"/>
    <w:basedOn w:val="Normal"/>
    <w:rsid w:val="007B41A7"/>
    <w:pPr>
      <w:suppressLineNumbers/>
      <w:overflowPunct w:val="0"/>
      <w:autoSpaceDE w:val="0"/>
      <w:autoSpaceDN w:val="0"/>
      <w:adjustRightInd w:val="0"/>
      <w:spacing w:before="120"/>
      <w:jc w:val="both"/>
      <w:textAlignment w:val="baseline"/>
    </w:pPr>
    <w:rPr>
      <w:szCs w:val="20"/>
    </w:rPr>
  </w:style>
  <w:style w:type="paragraph" w:styleId="Legenda">
    <w:name w:val="caption"/>
    <w:basedOn w:val="Normal"/>
    <w:next w:val="Normal"/>
    <w:qFormat/>
    <w:rsid w:val="007B41A7"/>
    <w:pPr>
      <w:suppressLineNumber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szCs w:val="20"/>
    </w:rPr>
  </w:style>
  <w:style w:type="paragraph" w:customStyle="1" w:styleId="BodyTextKeep">
    <w:name w:val="Body Text Keep"/>
    <w:basedOn w:val="Normal"/>
    <w:rsid w:val="007B41A7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sz w:val="20"/>
      <w:szCs w:val="20"/>
      <w:lang w:val="en-US"/>
    </w:rPr>
  </w:style>
  <w:style w:type="paragraph" w:customStyle="1" w:styleId="Tesc2compb">
    <w:name w:val="T_esc2comp_b"/>
    <w:basedOn w:val="Tesc2comp"/>
    <w:rsid w:val="007B41A7"/>
    <w:pPr>
      <w:numPr>
        <w:numId w:val="5"/>
      </w:numPr>
    </w:pPr>
    <w:rPr>
      <w:bCs/>
      <w:sz w:val="18"/>
    </w:rPr>
  </w:style>
  <w:style w:type="paragraph" w:customStyle="1" w:styleId="Tesc1compb">
    <w:name w:val="T_esc1comp_b"/>
    <w:basedOn w:val="Tesc1comp"/>
    <w:rsid w:val="007B41A7"/>
    <w:pPr>
      <w:numPr>
        <w:numId w:val="4"/>
      </w:numPr>
    </w:pPr>
    <w:rPr>
      <w:sz w:val="18"/>
    </w:rPr>
  </w:style>
  <w:style w:type="character" w:customStyle="1" w:styleId="grame">
    <w:name w:val="grame"/>
    <w:basedOn w:val="Tipodeletrapredefinidodopargrafo"/>
    <w:rsid w:val="007B41A7"/>
  </w:style>
  <w:style w:type="paragraph" w:styleId="NormalWeb">
    <w:name w:val="Normal (Web)"/>
    <w:basedOn w:val="Normal"/>
    <w:rsid w:val="007B41A7"/>
    <w:pPr>
      <w:spacing w:before="100" w:beforeAutospacing="1" w:after="100" w:afterAutospacing="1"/>
    </w:pPr>
    <w:rPr>
      <w:color w:val="000000"/>
    </w:rPr>
  </w:style>
  <w:style w:type="character" w:styleId="Forte">
    <w:name w:val="Strong"/>
    <w:basedOn w:val="Tipodeletrapredefinidodopargrafo"/>
    <w:qFormat/>
    <w:rsid w:val="007B41A7"/>
    <w:rPr>
      <w:b/>
      <w:bCs/>
    </w:rPr>
  </w:style>
  <w:style w:type="character" w:styleId="nfase">
    <w:name w:val="Emphasis"/>
    <w:basedOn w:val="Tipodeletrapredefinidodopargrafo"/>
    <w:qFormat/>
    <w:rsid w:val="007B41A7"/>
    <w:rPr>
      <w:i/>
      <w:iCs/>
    </w:rPr>
  </w:style>
  <w:style w:type="paragraph" w:styleId="Mapadodocumento">
    <w:name w:val="Document Map"/>
    <w:basedOn w:val="Normal"/>
    <w:link w:val="MapadodocumentoCarcter"/>
    <w:semiHidden/>
    <w:rsid w:val="007B41A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arcter">
    <w:name w:val="Mapa do documento Carácter"/>
    <w:basedOn w:val="Tipodeletrapredefinidodopargrafo"/>
    <w:link w:val="Mapadodocumento"/>
    <w:semiHidden/>
    <w:rsid w:val="007B41A7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txt9">
    <w:name w:val="txt9"/>
    <w:basedOn w:val="Tipodeletrapredefinidodopargrafo"/>
    <w:rsid w:val="007B41A7"/>
    <w:rPr>
      <w:b w:val="0"/>
      <w:bCs w:val="0"/>
      <w:strike w:val="0"/>
      <w:dstrike w:val="0"/>
      <w:color w:val="000000"/>
      <w:u w:val="none"/>
      <w:effect w:val="none"/>
    </w:rPr>
  </w:style>
  <w:style w:type="character" w:customStyle="1" w:styleId="search1">
    <w:name w:val="search1"/>
    <w:basedOn w:val="Tipodeletrapredefinidodopargrafo"/>
    <w:rsid w:val="007B41A7"/>
    <w:rPr>
      <w:b/>
      <w:bCs/>
    </w:rPr>
  </w:style>
  <w:style w:type="character" w:customStyle="1" w:styleId="url5">
    <w:name w:val="url5"/>
    <w:basedOn w:val="Tipodeletrapredefinidodopargrafo"/>
    <w:rsid w:val="007B41A7"/>
    <w:rPr>
      <w:strike w:val="0"/>
      <w:dstrike w:val="0"/>
      <w:color w:val="003399"/>
      <w:sz w:val="23"/>
      <w:szCs w:val="23"/>
      <w:u w:val="none"/>
      <w:effect w:val="none"/>
    </w:rPr>
  </w:style>
  <w:style w:type="character" w:customStyle="1" w:styleId="titulo1">
    <w:name w:val="titulo1"/>
    <w:basedOn w:val="Tipodeletrapredefinidodopargrafo"/>
    <w:rsid w:val="007B41A7"/>
    <w:rPr>
      <w:rFonts w:ascii="Trebuchet MS" w:hAnsi="Trebuchet MS" w:hint="default"/>
      <w:b/>
      <w:bCs/>
      <w:caps/>
      <w:color w:val="3992FF"/>
      <w:sz w:val="24"/>
      <w:szCs w:val="24"/>
    </w:rPr>
  </w:style>
  <w:style w:type="paragraph" w:customStyle="1" w:styleId="style2">
    <w:name w:val="style2"/>
    <w:basedOn w:val="Normal"/>
    <w:rsid w:val="007B41A7"/>
    <w:pPr>
      <w:spacing w:before="100" w:beforeAutospacing="1" w:after="100" w:afterAutospacing="1"/>
    </w:pPr>
    <w:rPr>
      <w:rFonts w:ascii="Verdana" w:hAnsi="Verdana"/>
      <w:color w:val="000033"/>
      <w:sz w:val="15"/>
      <w:szCs w:val="15"/>
      <w:lang w:eastAsia="pt-PT"/>
    </w:rPr>
  </w:style>
  <w:style w:type="character" w:customStyle="1" w:styleId="cinza1">
    <w:name w:val="cinza1"/>
    <w:basedOn w:val="Tipodeletrapredefinidodopargrafo"/>
    <w:rsid w:val="007B41A7"/>
    <w:rPr>
      <w:b/>
      <w:bCs/>
      <w:strike w:val="0"/>
      <w:dstrike w:val="0"/>
      <w:color w:val="000000"/>
      <w:u w:val="none"/>
      <w:effect w:val="none"/>
    </w:rPr>
  </w:style>
  <w:style w:type="character" w:customStyle="1" w:styleId="conteudos1">
    <w:name w:val="conteudos1"/>
    <w:basedOn w:val="Tipodeletrapredefinidodopargrafo"/>
    <w:rsid w:val="007B41A7"/>
    <w:rPr>
      <w:rFonts w:ascii="Verdana" w:hAnsi="Verdana" w:hint="default"/>
      <w:color w:val="666666"/>
      <w:sz w:val="17"/>
      <w:szCs w:val="17"/>
    </w:rPr>
  </w:style>
  <w:style w:type="character" w:customStyle="1" w:styleId="10-bold-white-smallcaps1">
    <w:name w:val="10-bold-white-smallcaps1"/>
    <w:basedOn w:val="Tipodeletrapredefinidodopargrafo"/>
    <w:rsid w:val="007B41A7"/>
    <w:rPr>
      <w:b/>
      <w:bCs/>
      <w:smallCaps/>
      <w:color w:val="FFFFFF"/>
      <w:sz w:val="17"/>
      <w:szCs w:val="17"/>
    </w:rPr>
  </w:style>
  <w:style w:type="character" w:customStyle="1" w:styleId="10-white1">
    <w:name w:val="10-white1"/>
    <w:basedOn w:val="Tipodeletrapredefinidodopargrafo"/>
    <w:rsid w:val="007B41A7"/>
    <w:rPr>
      <w:color w:val="FFFFFF"/>
      <w:sz w:val="15"/>
      <w:szCs w:val="15"/>
    </w:rPr>
  </w:style>
  <w:style w:type="character" w:customStyle="1" w:styleId="url2">
    <w:name w:val="url2"/>
    <w:basedOn w:val="Tipodeletrapredefinidodopargrafo"/>
    <w:rsid w:val="007B41A7"/>
    <w:rPr>
      <w:b w:val="0"/>
      <w:bCs w:val="0"/>
      <w:strike w:val="0"/>
      <w:dstrike w:val="0"/>
      <w:color w:val="60BB43"/>
      <w:sz w:val="15"/>
      <w:szCs w:val="15"/>
      <w:u w:val="none"/>
      <w:effect w:val="none"/>
    </w:rPr>
  </w:style>
  <w:style w:type="paragraph" w:styleId="Avanodecorpodetexto">
    <w:name w:val="Body Text Indent"/>
    <w:basedOn w:val="Normal"/>
    <w:link w:val="AvanodecorpodetextoCarcter"/>
    <w:rsid w:val="007B41A7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rsid w:val="007B41A7"/>
    <w:rPr>
      <w:rFonts w:ascii="Times New Roman" w:eastAsia="Times New Roman" w:hAnsi="Times New Roman" w:cs="Times New Roman"/>
      <w:sz w:val="24"/>
      <w:szCs w:val="24"/>
    </w:rPr>
  </w:style>
  <w:style w:type="paragraph" w:styleId="Avanodecorpodetexto2">
    <w:name w:val="Body Text Indent 2"/>
    <w:basedOn w:val="Normal"/>
    <w:link w:val="Avanodecorpodetexto2Carcter"/>
    <w:rsid w:val="007B41A7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rsid w:val="007B41A7"/>
    <w:rPr>
      <w:rFonts w:ascii="Times New Roman" w:eastAsia="Times New Roman" w:hAnsi="Times New Roman" w:cs="Times New Roman"/>
      <w:sz w:val="24"/>
      <w:szCs w:val="24"/>
    </w:rPr>
  </w:style>
  <w:style w:type="character" w:customStyle="1" w:styleId="dat1">
    <w:name w:val="dat1"/>
    <w:basedOn w:val="Tipodeletrapredefinidodopargrafo"/>
    <w:rsid w:val="007B41A7"/>
    <w:rPr>
      <w:rFonts w:ascii="Arial" w:hAnsi="Arial" w:cs="Arial" w:hint="default"/>
      <w:color w:val="7E7E7E"/>
      <w:sz w:val="14"/>
      <w:szCs w:val="14"/>
    </w:rPr>
  </w:style>
  <w:style w:type="character" w:customStyle="1" w:styleId="arial18preto1">
    <w:name w:val="arial_18_preto1"/>
    <w:basedOn w:val="Tipodeletrapredefinidodopargrafo"/>
    <w:rsid w:val="007B41A7"/>
    <w:rPr>
      <w:rFonts w:ascii="Arial" w:hAnsi="Arial" w:cs="Arial" w:hint="default"/>
      <w:b/>
      <w:bCs/>
      <w:strike w:val="0"/>
      <w:dstrike w:val="0"/>
      <w:color w:val="000000"/>
      <w:sz w:val="27"/>
      <w:szCs w:val="27"/>
      <w:u w:val="none"/>
      <w:effect w:val="none"/>
    </w:rPr>
  </w:style>
  <w:style w:type="character" w:customStyle="1" w:styleId="arial11preto1">
    <w:name w:val="arial_11_preto1"/>
    <w:basedOn w:val="Tipodeletrapredefinidodopargrafo"/>
    <w:rsid w:val="007B41A7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styleId="TextodoMarcadordePosio">
    <w:name w:val="Placeholder Text"/>
    <w:basedOn w:val="Tipodeletrapredefinidodopargrafo"/>
    <w:uiPriority w:val="99"/>
    <w:semiHidden/>
    <w:rsid w:val="007B41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F5425-A3F9-4186-8BE1-F6DBA5C64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3558</Words>
  <Characters>19216</Characters>
  <Application>Microsoft Office Word</Application>
  <DocSecurity>0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 Rebelo</dc:creator>
  <cp:lastModifiedBy>Maria Lopes Santos</cp:lastModifiedBy>
  <cp:revision>4</cp:revision>
  <cp:lastPrinted>2015-02-12T08:55:00Z</cp:lastPrinted>
  <dcterms:created xsi:type="dcterms:W3CDTF">2015-05-15T10:08:00Z</dcterms:created>
  <dcterms:modified xsi:type="dcterms:W3CDTF">2015-05-15T10:23:00Z</dcterms:modified>
</cp:coreProperties>
</file>