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566D50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D8532E">
        <w:rPr>
          <w:rFonts w:ascii="Georgia" w:hAnsi="Georgia" w:cs="Georgia"/>
          <w:color w:val="000000"/>
          <w:sz w:val="28"/>
          <w:szCs w:val="28"/>
        </w:rPr>
        <w:t>2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566D50">
      <w:pPr>
        <w:autoSpaceDE w:val="0"/>
        <w:autoSpaceDN w:val="0"/>
        <w:adjustRightInd w:val="0"/>
        <w:spacing w:after="0"/>
        <w:jc w:val="both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566D50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Default="002A1553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F51775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C6EB2">
        <w:rPr>
          <w:rFonts w:ascii="Georgia" w:hAnsi="Georgia" w:cs="Arial-BoldMT"/>
          <w:b/>
          <w:bCs/>
          <w:sz w:val="18"/>
          <w:szCs w:val="18"/>
        </w:rPr>
        <w:t>(D)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C6EB2">
        <w:rPr>
          <w:rFonts w:ascii="Georgia" w:hAnsi="Georgia" w:cs="Arial-BoldMT"/>
          <w:b/>
          <w:bCs/>
          <w:sz w:val="18"/>
          <w:szCs w:val="18"/>
        </w:rPr>
        <w:t>(B)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>Opção</w:t>
      </w:r>
      <w:r w:rsidRPr="000C6EB2">
        <w:rPr>
          <w:rFonts w:ascii="Georgia" w:hAnsi="Georgia" w:cs="Arial-BoldMT"/>
          <w:b/>
          <w:bCs/>
          <w:sz w:val="18"/>
          <w:szCs w:val="18"/>
        </w:rPr>
        <w:t xml:space="preserve"> (C)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C6EB2">
        <w:rPr>
          <w:rFonts w:ascii="Georgia" w:hAnsi="Georgia" w:cs="Arial-BoldMT"/>
          <w:b/>
          <w:bCs/>
          <w:sz w:val="18"/>
          <w:szCs w:val="18"/>
        </w:rPr>
        <w:t>(A)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C6EB2">
        <w:rPr>
          <w:rFonts w:ascii="Georgia" w:hAnsi="Georgia" w:cs="Arial-BoldMT"/>
          <w:b/>
          <w:bCs/>
          <w:sz w:val="18"/>
          <w:szCs w:val="18"/>
        </w:rPr>
        <w:t>(A)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A camada</w:t>
      </w:r>
      <w:r w:rsidRPr="000C6EB2">
        <w:rPr>
          <w:rFonts w:ascii="Georgia" w:hAnsi="Georgia" w:cs="Arial-BoldMT"/>
          <w:bCs/>
          <w:sz w:val="18"/>
          <w:szCs w:val="18"/>
        </w:rPr>
        <w:t xml:space="preserve"> A é mais </w:t>
      </w:r>
      <w:r>
        <w:rPr>
          <w:rFonts w:ascii="Georgia" w:hAnsi="Georgia" w:cs="Arial-BoldMT"/>
          <w:bCs/>
          <w:sz w:val="18"/>
          <w:szCs w:val="18"/>
        </w:rPr>
        <w:t>recente</w:t>
      </w:r>
      <w:r w:rsidRPr="000C6EB2">
        <w:rPr>
          <w:rFonts w:ascii="Georgia" w:hAnsi="Georgia" w:cs="Arial-BoldMT"/>
          <w:bCs/>
          <w:sz w:val="18"/>
          <w:szCs w:val="18"/>
        </w:rPr>
        <w:t xml:space="preserve"> do que </w:t>
      </w:r>
      <w:r>
        <w:rPr>
          <w:rFonts w:ascii="Georgia" w:hAnsi="Georgia" w:cs="Arial-BoldMT"/>
          <w:bCs/>
          <w:sz w:val="18"/>
          <w:szCs w:val="18"/>
        </w:rPr>
        <w:t>a camada</w:t>
      </w:r>
      <w:r w:rsidRPr="000C6EB2">
        <w:rPr>
          <w:rFonts w:ascii="Georgia" w:hAnsi="Georgia" w:cs="Arial-BoldMT"/>
          <w:bCs/>
          <w:sz w:val="18"/>
          <w:szCs w:val="18"/>
        </w:rPr>
        <w:t xml:space="preserve"> B.</w:t>
      </w:r>
    </w:p>
    <w:p w:rsidR="00D8532E" w:rsidRPr="000C6EB2" w:rsidRDefault="00D8532E" w:rsidP="00566D50">
      <w:pPr>
        <w:pStyle w:val="ListParagraph"/>
        <w:numPr>
          <w:ilvl w:val="0"/>
          <w:numId w:val="1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>E – D – B – C – A</w:t>
      </w:r>
    </w:p>
    <w:p w:rsidR="00D8532E" w:rsidRDefault="00D8532E" w:rsidP="00566D50">
      <w:pPr>
        <w:pStyle w:val="ListParagraph"/>
        <w:numPr>
          <w:ilvl w:val="0"/>
          <w:numId w:val="1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C6EB2">
        <w:rPr>
          <w:rFonts w:ascii="Georgia" w:hAnsi="Georgia" w:cs="Arial-BoldMT"/>
          <w:bCs/>
          <w:sz w:val="18"/>
          <w:szCs w:val="18"/>
        </w:rPr>
        <w:t>O estudo d</w:t>
      </w:r>
      <w:r>
        <w:rPr>
          <w:rFonts w:ascii="Georgia" w:hAnsi="Georgia" w:cs="Arial-BoldMT"/>
          <w:bCs/>
          <w:sz w:val="18"/>
          <w:szCs w:val="18"/>
        </w:rPr>
        <w:t xml:space="preserve">a topografia e da atividade sísmica </w:t>
      </w:r>
      <w:r w:rsidRPr="000C6EB2">
        <w:rPr>
          <w:rFonts w:ascii="Georgia" w:hAnsi="Georgia" w:cs="Arial-BoldMT"/>
          <w:bCs/>
          <w:sz w:val="18"/>
          <w:szCs w:val="18"/>
        </w:rPr>
        <w:t xml:space="preserve">permite </w:t>
      </w:r>
      <w:r>
        <w:rPr>
          <w:rFonts w:ascii="Georgia" w:hAnsi="Georgia" w:cs="Arial-BoldMT"/>
          <w:bCs/>
          <w:sz w:val="18"/>
          <w:szCs w:val="18"/>
        </w:rPr>
        <w:t>prever</w:t>
      </w:r>
      <w:r w:rsidRPr="000C6EB2">
        <w:rPr>
          <w:rFonts w:ascii="Georgia" w:hAnsi="Georgia" w:cs="Arial-BoldMT"/>
          <w:bCs/>
          <w:sz w:val="18"/>
          <w:szCs w:val="18"/>
        </w:rPr>
        <w:t xml:space="preserve"> a ocorrência de erupções vulcânicas, pois </w:t>
      </w:r>
      <w:r>
        <w:rPr>
          <w:rFonts w:ascii="Georgia" w:hAnsi="Georgia" w:cs="Arial-BoldMT"/>
          <w:bCs/>
          <w:sz w:val="18"/>
          <w:szCs w:val="18"/>
        </w:rPr>
        <w:t xml:space="preserve">a elevação do cone e </w:t>
      </w:r>
      <w:r w:rsidRPr="000C6EB2">
        <w:rPr>
          <w:rFonts w:ascii="Georgia" w:hAnsi="Georgia" w:cs="Arial-BoldMT"/>
          <w:bCs/>
          <w:sz w:val="18"/>
          <w:szCs w:val="18"/>
        </w:rPr>
        <w:t xml:space="preserve">o aumento da frequência dos sismos </w:t>
      </w:r>
      <w:r>
        <w:rPr>
          <w:rFonts w:ascii="Georgia" w:hAnsi="Georgia" w:cs="Arial-BoldMT"/>
          <w:bCs/>
          <w:sz w:val="18"/>
          <w:szCs w:val="18"/>
        </w:rPr>
        <w:t>são</w:t>
      </w:r>
      <w:r w:rsidRPr="000C6EB2">
        <w:rPr>
          <w:rFonts w:ascii="Georgia" w:hAnsi="Georgia" w:cs="Arial-BoldMT"/>
          <w:bCs/>
          <w:sz w:val="18"/>
          <w:szCs w:val="18"/>
        </w:rPr>
        <w:t xml:space="preserve"> indicador</w:t>
      </w:r>
      <w:r>
        <w:rPr>
          <w:rFonts w:ascii="Georgia" w:hAnsi="Georgia" w:cs="Arial-BoldMT"/>
          <w:bCs/>
          <w:sz w:val="18"/>
          <w:szCs w:val="18"/>
        </w:rPr>
        <w:t>es</w:t>
      </w:r>
      <w:r w:rsidRPr="000C6EB2">
        <w:rPr>
          <w:rFonts w:ascii="Georgia" w:hAnsi="Georgia" w:cs="Arial-BoldMT"/>
          <w:bCs/>
          <w:sz w:val="18"/>
          <w:szCs w:val="18"/>
        </w:rPr>
        <w:t xml:space="preserve"> da ascensão de magma. </w:t>
      </w:r>
    </w:p>
    <w:p w:rsidR="00D8532E" w:rsidRDefault="00D8532E" w:rsidP="00566D50">
      <w:pPr>
        <w:pStyle w:val="ListParagraph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 xml:space="preserve">Contudo, o vulcão </w:t>
      </w:r>
      <w:proofErr w:type="spellStart"/>
      <w:r>
        <w:rPr>
          <w:rFonts w:ascii="Georgia" w:hAnsi="Georgia" w:cs="Arial-BoldMT"/>
          <w:bCs/>
          <w:sz w:val="18"/>
          <w:szCs w:val="18"/>
        </w:rPr>
        <w:t>Okmok</w:t>
      </w:r>
      <w:proofErr w:type="spellEnd"/>
      <w:r>
        <w:rPr>
          <w:rFonts w:ascii="Georgia" w:hAnsi="Georgia" w:cs="Arial-BoldMT"/>
          <w:bCs/>
          <w:sz w:val="18"/>
          <w:szCs w:val="18"/>
        </w:rPr>
        <w:t xml:space="preserve"> não apresenta este padrão antes das erupções, pois quase não ocorrem sismos e mesmo antes da erupção de 2008 não ocorreram variações significativas na topografia. Para além disso, o magma tende a ascender rapidamente na crusta (permanece pouco tempo na câmara magmática). </w:t>
      </w:r>
      <w:r>
        <w:rPr>
          <w:rFonts w:ascii="Georgia" w:hAnsi="Georgia" w:cs="AkzidenzGroteskBE-Md"/>
          <w:bCs/>
          <w:sz w:val="18"/>
          <w:szCs w:val="18"/>
        </w:rPr>
        <w:t xml:space="preserve">Assim, é essencial estudar o movimento de magma dentro do vulcão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Okmok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recorrendo a outras técnicas, nomeadamente o registo sísmico de ondas geradas por tempestades e ondas</w:t>
      </w:r>
      <w:r w:rsidRPr="000C6EB2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D8532E" w:rsidRPr="00B95E84" w:rsidRDefault="00D8532E" w:rsidP="00566D50">
      <w:pPr>
        <w:pStyle w:val="ListParagraph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Este estudo é fundamental para minimizar os riscos do vulcão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Okmok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, pois embora se localize numa região muito isolada geograficamente, está por baixo de </w:t>
      </w:r>
      <w:r w:rsidRPr="000C6EB2">
        <w:rPr>
          <w:rFonts w:ascii="Georgia" w:hAnsi="Georgia" w:cs="AkzidenzGroteskBE-Md"/>
          <w:bCs/>
          <w:sz w:val="18"/>
          <w:szCs w:val="18"/>
        </w:rPr>
        <w:t xml:space="preserve">um importante corredor aéreo no Pacífico, usado por voos </w:t>
      </w:r>
      <w:r>
        <w:rPr>
          <w:rFonts w:ascii="Georgia" w:hAnsi="Georgia" w:cs="AkzidenzGroteskBE-Md"/>
          <w:bCs/>
          <w:sz w:val="18"/>
          <w:szCs w:val="18"/>
        </w:rPr>
        <w:t>entre a</w:t>
      </w:r>
      <w:r w:rsidRPr="000C6EB2">
        <w:rPr>
          <w:rFonts w:ascii="Georgia" w:hAnsi="Georgia" w:cs="AkzidenzGroteskBE-Md"/>
          <w:bCs/>
          <w:sz w:val="18"/>
          <w:szCs w:val="18"/>
        </w:rPr>
        <w:t xml:space="preserve"> América </w:t>
      </w:r>
      <w:r>
        <w:rPr>
          <w:rFonts w:ascii="Georgia" w:hAnsi="Georgia" w:cs="AkzidenzGroteskBE-Md"/>
          <w:bCs/>
          <w:sz w:val="18"/>
          <w:szCs w:val="18"/>
        </w:rPr>
        <w:t>e a Ásia, suscetíveis às cinzas e nuvens lançadas pelo vulcão durante as erupções.</w:t>
      </w:r>
    </w:p>
    <w:p w:rsidR="00F42729" w:rsidRPr="00F853C2" w:rsidRDefault="00F42729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Default="00A2371B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F51775" w:rsidRPr="004A353C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>A – II; B – II; C – III; D – I; E – II; F – II; G – I; H – II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>Opção</w:t>
      </w:r>
      <w:r w:rsidRPr="00D8532E">
        <w:rPr>
          <w:rFonts w:ascii="Georgia" w:hAnsi="Georgia" w:cs="Arial-BoldMT"/>
          <w:b/>
          <w:bCs/>
          <w:sz w:val="18"/>
          <w:szCs w:val="18"/>
        </w:rPr>
        <w:t xml:space="preserve"> (A)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(D)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(A)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(D)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>O vulcanismo é importante para o estudo da estrutura interna da Terra, pois através dos materiais expelidos durante as erupções podemos recolher informações sobre a temperatura e a composição do interior do nosso planeta.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A bridgmanita é </w:t>
      </w:r>
      <w:r>
        <w:rPr>
          <w:rFonts w:ascii="Georgia" w:hAnsi="Georgia" w:cs="Arial-BoldMT"/>
          <w:bCs/>
          <w:sz w:val="18"/>
          <w:szCs w:val="18"/>
        </w:rPr>
        <w:t>u</w:t>
      </w:r>
      <w:r w:rsidRPr="00D8532E">
        <w:rPr>
          <w:rFonts w:ascii="Georgia" w:hAnsi="Georgia" w:cs="Arial-BoldMT"/>
          <w:bCs/>
          <w:sz w:val="18"/>
          <w:szCs w:val="18"/>
        </w:rPr>
        <w:t xml:space="preserve">m mineral que existe apenas no manto terrestre, indicando que só é estável em condições de pressão e de temperatura muito elevadas. Todavia, as condições elevadas de pressão e temperatura a que os meteoritos foram sujeitos durante a entrada na atmosfera e </w:t>
      </w:r>
      <w:r>
        <w:rPr>
          <w:rFonts w:ascii="Georgia" w:hAnsi="Georgia" w:cs="Arial-BoldMT"/>
          <w:bCs/>
          <w:sz w:val="18"/>
          <w:szCs w:val="18"/>
        </w:rPr>
        <w:t xml:space="preserve">o </w:t>
      </w:r>
      <w:r w:rsidRPr="00D8532E">
        <w:rPr>
          <w:rFonts w:ascii="Georgia" w:hAnsi="Georgia" w:cs="Arial-BoldMT"/>
          <w:bCs/>
          <w:sz w:val="18"/>
          <w:szCs w:val="18"/>
        </w:rPr>
        <w:t>choque com a superfície terrestre permitiram a formação de pequenas quantidades de bridgmanita.</w:t>
      </w:r>
    </w:p>
    <w:p w:rsidR="00D8532E" w:rsidRPr="00D8532E" w:rsidRDefault="00D8532E" w:rsidP="00566D50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>A – 8; B – 2; C – 2; D – 6; E – 5; F – 5; G – 4; H – 3; I – 1</w:t>
      </w:r>
    </w:p>
    <w:p w:rsidR="00C76D7C" w:rsidRPr="00D8532E" w:rsidRDefault="00C76D7C" w:rsidP="00566D50">
      <w:pPr>
        <w:spacing w:after="0"/>
        <w:ind w:left="36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 </w:t>
      </w:r>
    </w:p>
    <w:p w:rsidR="001B2B3C" w:rsidRPr="00F853C2" w:rsidRDefault="001B2B3C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A9795C" w:rsidRDefault="00A9795C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F51775" w:rsidRPr="004A353C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(A)</w:t>
      </w: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(B)</w:t>
      </w: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(C)</w:t>
      </w: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(C)</w:t>
      </w: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(A)</w:t>
      </w:r>
    </w:p>
    <w:p w:rsidR="00D8532E" w:rsidRP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Opção </w:t>
      </w:r>
      <w:r w:rsidRPr="00D8532E">
        <w:rPr>
          <w:rFonts w:ascii="Georgia" w:hAnsi="Georgia" w:cs="Arial-BoldMT"/>
          <w:b/>
          <w:bCs/>
          <w:sz w:val="18"/>
          <w:szCs w:val="18"/>
        </w:rPr>
        <w:t>(C)</w:t>
      </w:r>
    </w:p>
    <w:p w:rsidR="00D8532E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>A – 5; B – 2; C – 1; D – 3; E – 4</w:t>
      </w:r>
    </w:p>
    <w:p w:rsidR="00876FD1" w:rsidRDefault="00876FD1" w:rsidP="00876FD1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</w:p>
    <w:p w:rsidR="00876FD1" w:rsidRDefault="00876FD1" w:rsidP="00876FD1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</w:p>
    <w:p w:rsidR="00876FD1" w:rsidRPr="00876FD1" w:rsidRDefault="00876FD1" w:rsidP="00876FD1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</w:p>
    <w:p w:rsidR="00BE185B" w:rsidRPr="00704C60" w:rsidRDefault="00D8532E" w:rsidP="00566D5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lastRenderedPageBreak/>
        <w:t>O facto d</w:t>
      </w:r>
      <w:r>
        <w:rPr>
          <w:rFonts w:ascii="Georgia" w:hAnsi="Georgia" w:cs="Arial-BoldMT"/>
          <w:bCs/>
          <w:sz w:val="18"/>
          <w:szCs w:val="18"/>
        </w:rPr>
        <w:t xml:space="preserve">e </w:t>
      </w:r>
      <w:r w:rsidRPr="00D8532E">
        <w:rPr>
          <w:rFonts w:ascii="Georgia" w:hAnsi="Georgia" w:cs="Arial-BoldMT"/>
          <w:bCs/>
          <w:sz w:val="18"/>
          <w:szCs w:val="18"/>
        </w:rPr>
        <w:t>as bactérias Gram-negativas apresentarem lipopolissacarídeos</w:t>
      </w:r>
      <w:r w:rsidR="00F51775">
        <w:rPr>
          <w:rFonts w:ascii="Georgia" w:hAnsi="Georgia" w:cs="Arial-BoldMT"/>
          <w:bCs/>
          <w:sz w:val="18"/>
          <w:szCs w:val="18"/>
        </w:rPr>
        <w:t>,</w:t>
      </w:r>
      <w:r w:rsidRPr="00D8532E">
        <w:rPr>
          <w:rFonts w:ascii="Georgia" w:hAnsi="Georgia" w:cs="Arial-BoldMT"/>
          <w:bCs/>
          <w:sz w:val="18"/>
          <w:szCs w:val="18"/>
        </w:rPr>
        <w:t xml:space="preserve"> que atuam como uma barreira impermeável a substâncias hidrofóbicas, impede que muitos fármacos hidrofílicos (solúveis em água) possam atravessar a membrana plasmática das bactérias Gram-negativas. Desta forma, as bactérias Gram-negativas são mais resistentes aos tratamentos com </w:t>
      </w:r>
      <w:r w:rsidR="00F51775">
        <w:rPr>
          <w:rFonts w:ascii="Georgia" w:hAnsi="Georgia" w:cs="Arial-BoldMT"/>
          <w:bCs/>
          <w:sz w:val="18"/>
          <w:szCs w:val="18"/>
        </w:rPr>
        <w:t>diversos</w:t>
      </w:r>
      <w:r w:rsidRPr="00D8532E">
        <w:rPr>
          <w:rFonts w:ascii="Georgia" w:hAnsi="Georgia" w:cs="Arial-BoldMT"/>
          <w:bCs/>
          <w:sz w:val="18"/>
          <w:szCs w:val="18"/>
        </w:rPr>
        <w:t xml:space="preserve"> fármacos uma vez que estes têm mais dificuldade em entrar na célula.</w:t>
      </w:r>
    </w:p>
    <w:p w:rsidR="00875037" w:rsidRPr="00F943ED" w:rsidRDefault="00875037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D13BBD" w:rsidRDefault="00D13BBD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F51775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>O objetivo da experiência foi determinar se a redução da</w:t>
      </w:r>
      <w:r>
        <w:rPr>
          <w:rFonts w:ascii="Georgia" w:hAnsi="Georgia" w:cs="Arial-BoldMT"/>
          <w:bCs/>
          <w:sz w:val="18"/>
          <w:szCs w:val="18"/>
        </w:rPr>
        <w:t xml:space="preserve"> disponibilidade de nitrogénio </w:t>
      </w:r>
      <w:r w:rsidRPr="00F51775">
        <w:rPr>
          <w:rFonts w:ascii="Georgia" w:hAnsi="Georgia" w:cs="Arial-BoldMT"/>
          <w:bCs/>
          <w:sz w:val="18"/>
          <w:szCs w:val="18"/>
        </w:rPr>
        <w:t>no solo afetava a produção primária das plantas numa situação de aumento da concentração de CO</w:t>
      </w:r>
      <w:r w:rsidRPr="00F51775">
        <w:rPr>
          <w:rFonts w:ascii="Georgia" w:hAnsi="Georgia" w:cs="Arial-BoldMT"/>
          <w:bCs/>
          <w:sz w:val="18"/>
          <w:szCs w:val="18"/>
          <w:vertAlign w:val="subscript"/>
        </w:rPr>
        <w:t>2</w:t>
      </w:r>
      <w:r w:rsidRPr="00F51775">
        <w:rPr>
          <w:rFonts w:ascii="Georgia" w:hAnsi="Georgia" w:cs="Arial-BoldMT"/>
          <w:bCs/>
          <w:sz w:val="18"/>
          <w:szCs w:val="18"/>
        </w:rPr>
        <w:t xml:space="preserve"> atmosférico.</w:t>
      </w:r>
    </w:p>
    <w:p w:rsidR="00F51775" w:rsidRPr="00F51775" w:rsidRDefault="00876FD1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 xml:space="preserve">Verdadeiras: </w:t>
      </w:r>
      <w:r w:rsidRPr="00876FD1">
        <w:rPr>
          <w:rFonts w:ascii="Georgia" w:hAnsi="Georgia" w:cs="Arial-BoldMT"/>
          <w:b/>
          <w:bCs/>
          <w:sz w:val="18"/>
          <w:szCs w:val="18"/>
        </w:rPr>
        <w:t>A</w:t>
      </w:r>
      <w:r>
        <w:rPr>
          <w:rFonts w:ascii="Georgia" w:hAnsi="Georgia" w:cs="Arial-BoldMT"/>
          <w:bCs/>
          <w:sz w:val="18"/>
          <w:szCs w:val="18"/>
        </w:rPr>
        <w:t xml:space="preserve">, </w:t>
      </w:r>
      <w:r w:rsidRPr="00876FD1">
        <w:rPr>
          <w:rFonts w:ascii="Georgia" w:hAnsi="Georgia" w:cs="Arial-BoldMT"/>
          <w:b/>
          <w:bCs/>
          <w:sz w:val="18"/>
          <w:szCs w:val="18"/>
        </w:rPr>
        <w:t>B</w:t>
      </w:r>
      <w:r>
        <w:rPr>
          <w:rFonts w:ascii="Georgia" w:hAnsi="Georgia" w:cs="Arial-BoldMT"/>
          <w:bCs/>
          <w:sz w:val="18"/>
          <w:szCs w:val="18"/>
        </w:rPr>
        <w:t xml:space="preserve">, </w:t>
      </w:r>
      <w:r w:rsidRPr="00876FD1">
        <w:rPr>
          <w:rFonts w:ascii="Georgia" w:hAnsi="Georgia" w:cs="Arial-BoldMT"/>
          <w:b/>
          <w:bCs/>
          <w:sz w:val="18"/>
          <w:szCs w:val="18"/>
        </w:rPr>
        <w:t>D</w:t>
      </w:r>
      <w:r>
        <w:rPr>
          <w:rFonts w:ascii="Georgia" w:hAnsi="Georgia" w:cs="Arial-BoldMT"/>
          <w:bCs/>
          <w:sz w:val="18"/>
          <w:szCs w:val="18"/>
        </w:rPr>
        <w:t xml:space="preserve">, </w:t>
      </w:r>
      <w:r w:rsidRPr="00876FD1">
        <w:rPr>
          <w:rFonts w:ascii="Georgia" w:hAnsi="Georgia" w:cs="Arial-BoldMT"/>
          <w:b/>
          <w:bCs/>
          <w:sz w:val="18"/>
          <w:szCs w:val="18"/>
        </w:rPr>
        <w:t>E</w:t>
      </w:r>
      <w:r>
        <w:rPr>
          <w:rFonts w:ascii="Georgia" w:hAnsi="Georgia" w:cs="Arial-BoldMT"/>
          <w:bCs/>
          <w:sz w:val="18"/>
          <w:szCs w:val="18"/>
        </w:rPr>
        <w:t xml:space="preserve"> </w:t>
      </w:r>
      <w:proofErr w:type="spellStart"/>
      <w:r>
        <w:rPr>
          <w:rFonts w:ascii="Georgia" w:hAnsi="Georgia" w:cs="Arial-BoldMT"/>
          <w:bCs/>
          <w:sz w:val="18"/>
          <w:szCs w:val="18"/>
        </w:rPr>
        <w:t>e</w:t>
      </w:r>
      <w:proofErr w:type="spellEnd"/>
      <w:r>
        <w:rPr>
          <w:rFonts w:ascii="Georgia" w:hAnsi="Georgia" w:cs="Arial-BoldMT"/>
          <w:bCs/>
          <w:sz w:val="18"/>
          <w:szCs w:val="18"/>
        </w:rPr>
        <w:t xml:space="preserve"> </w:t>
      </w:r>
      <w:r w:rsidRPr="00876FD1">
        <w:rPr>
          <w:rFonts w:ascii="Georgia" w:hAnsi="Georgia" w:cs="Arial-BoldMT"/>
          <w:b/>
          <w:bCs/>
          <w:sz w:val="18"/>
          <w:szCs w:val="18"/>
        </w:rPr>
        <w:t>F</w:t>
      </w:r>
      <w:r>
        <w:rPr>
          <w:rFonts w:ascii="Georgia" w:hAnsi="Georgia" w:cs="Arial-BoldMT"/>
          <w:bCs/>
          <w:sz w:val="18"/>
          <w:szCs w:val="18"/>
        </w:rPr>
        <w:t>;</w:t>
      </w:r>
      <w:r w:rsidR="00F51775" w:rsidRPr="00F51775">
        <w:rPr>
          <w:rFonts w:ascii="Georgia" w:hAnsi="Georgia" w:cs="Arial-BoldMT"/>
          <w:bCs/>
          <w:sz w:val="18"/>
          <w:szCs w:val="18"/>
        </w:rPr>
        <w:t xml:space="preserve"> Falsas: </w:t>
      </w:r>
      <w:r w:rsidR="00F51775" w:rsidRPr="00876FD1">
        <w:rPr>
          <w:rFonts w:ascii="Georgia" w:hAnsi="Georgia" w:cs="Arial-BoldMT"/>
          <w:b/>
          <w:bCs/>
          <w:sz w:val="18"/>
          <w:szCs w:val="18"/>
        </w:rPr>
        <w:t>C</w:t>
      </w:r>
      <w:r w:rsidR="00F51775" w:rsidRPr="00F51775">
        <w:rPr>
          <w:rFonts w:ascii="Georgia" w:hAnsi="Georgia" w:cs="Arial-BoldMT"/>
          <w:bCs/>
          <w:sz w:val="18"/>
          <w:szCs w:val="18"/>
        </w:rPr>
        <w:t xml:space="preserve">, </w:t>
      </w:r>
      <w:r w:rsidR="00F51775" w:rsidRPr="00876FD1">
        <w:rPr>
          <w:rFonts w:ascii="Georgia" w:hAnsi="Georgia" w:cs="Arial-BoldMT"/>
          <w:b/>
          <w:bCs/>
          <w:sz w:val="18"/>
          <w:szCs w:val="18"/>
        </w:rPr>
        <w:t>G</w:t>
      </w:r>
      <w:r w:rsidR="00F51775" w:rsidRPr="00F51775">
        <w:rPr>
          <w:rFonts w:ascii="Georgia" w:hAnsi="Georgia" w:cs="Arial-BoldMT"/>
          <w:bCs/>
          <w:sz w:val="18"/>
          <w:szCs w:val="18"/>
        </w:rPr>
        <w:t xml:space="preserve"> e </w:t>
      </w:r>
      <w:r w:rsidR="00F51775" w:rsidRPr="00876FD1">
        <w:rPr>
          <w:rFonts w:ascii="Georgia" w:hAnsi="Georgia" w:cs="Arial-BoldMT"/>
          <w:b/>
          <w:bCs/>
          <w:sz w:val="18"/>
          <w:szCs w:val="18"/>
        </w:rPr>
        <w:t>H</w:t>
      </w: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51775">
        <w:rPr>
          <w:rFonts w:ascii="Georgia" w:hAnsi="Georgia" w:cs="Arial-BoldMT"/>
          <w:b/>
          <w:bCs/>
          <w:sz w:val="18"/>
          <w:szCs w:val="18"/>
        </w:rPr>
        <w:t>(B)</w:t>
      </w: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51775">
        <w:rPr>
          <w:rFonts w:ascii="Georgia" w:hAnsi="Georgia" w:cs="Arial-BoldMT"/>
          <w:b/>
          <w:bCs/>
          <w:sz w:val="18"/>
          <w:szCs w:val="18"/>
        </w:rPr>
        <w:t>(D)</w:t>
      </w: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>A – 1; B – 3; C – 2; D – 4; E – 3; F – 1; G – 2; H – 4</w:t>
      </w:r>
      <w:r>
        <w:rPr>
          <w:rFonts w:ascii="Georgia" w:hAnsi="Georgia" w:cs="Arial-BoldMT"/>
          <w:bCs/>
          <w:sz w:val="18"/>
          <w:szCs w:val="18"/>
        </w:rPr>
        <w:t>.</w:t>
      </w: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A – C – E – D – B.</w:t>
      </w:r>
    </w:p>
    <w:p w:rsidR="00F51775" w:rsidRPr="00F51775" w:rsidRDefault="00F51775" w:rsidP="00566D5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>A, C e F</w:t>
      </w:r>
    </w:p>
    <w:p w:rsidR="00F51775" w:rsidRPr="00F51775" w:rsidRDefault="00F51775" w:rsidP="00876FD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51775">
        <w:rPr>
          <w:rFonts w:ascii="Georgia" w:hAnsi="Georgia" w:cs="Arial-BoldMT"/>
          <w:bCs/>
          <w:sz w:val="18"/>
          <w:szCs w:val="18"/>
        </w:rPr>
        <w:t>Com o aumento da concentração de CO</w:t>
      </w:r>
      <w:r w:rsidRPr="00F51775">
        <w:rPr>
          <w:rFonts w:ascii="Georgia" w:hAnsi="Georgia" w:cs="Arial-BoldMT"/>
          <w:bCs/>
          <w:sz w:val="18"/>
          <w:szCs w:val="18"/>
          <w:vertAlign w:val="subscript"/>
        </w:rPr>
        <w:t>2</w:t>
      </w:r>
      <w:r w:rsidRPr="00F51775">
        <w:rPr>
          <w:rFonts w:ascii="Georgia" w:hAnsi="Georgia" w:cs="Arial-BoldMT"/>
          <w:bCs/>
          <w:sz w:val="18"/>
          <w:szCs w:val="18"/>
        </w:rPr>
        <w:t xml:space="preserve"> atmosférico as plantas reduzem a abertura estomática, pois conseguem obter o CO</w:t>
      </w:r>
      <w:r w:rsidRPr="00F51775">
        <w:rPr>
          <w:rFonts w:ascii="Georgia" w:hAnsi="Georgia" w:cs="Arial-BoldMT"/>
          <w:bCs/>
          <w:sz w:val="18"/>
          <w:szCs w:val="18"/>
          <w:vertAlign w:val="subscript"/>
        </w:rPr>
        <w:t>2</w:t>
      </w:r>
      <w:r w:rsidRPr="00F51775">
        <w:rPr>
          <w:rFonts w:ascii="Georgia" w:hAnsi="Georgia" w:cs="Arial-BoldMT"/>
          <w:bCs/>
          <w:sz w:val="18"/>
          <w:szCs w:val="18"/>
        </w:rPr>
        <w:t xml:space="preserve"> mais rapidamente.</w:t>
      </w:r>
      <w:r w:rsidR="00876FD1" w:rsidRPr="00876FD1">
        <w:rPr>
          <w:rFonts w:ascii="Georgia" w:hAnsi="Georgia" w:cs="Arial-BoldMT"/>
          <w:bCs/>
          <w:sz w:val="18"/>
          <w:szCs w:val="18"/>
        </w:rPr>
        <w:t xml:space="preserve"> Por sua vez, a redução da abertura estomática permite diminuir as perdas de água por evapotranspiração. Desta forma, as plantas necessitam de absorver menores quantidades de água </w:t>
      </w:r>
      <w:r w:rsidR="00876FD1">
        <w:rPr>
          <w:rFonts w:ascii="Georgia" w:hAnsi="Georgia" w:cs="Arial-BoldMT"/>
          <w:bCs/>
          <w:sz w:val="18"/>
          <w:szCs w:val="18"/>
        </w:rPr>
        <w:t>d</w:t>
      </w:r>
      <w:r w:rsidR="00876FD1" w:rsidRPr="00876FD1">
        <w:rPr>
          <w:rFonts w:ascii="Georgia" w:hAnsi="Georgia" w:cs="Arial-BoldMT"/>
          <w:bCs/>
          <w:sz w:val="18"/>
          <w:szCs w:val="18"/>
        </w:rPr>
        <w:t>o solo quando crescem</w:t>
      </w:r>
      <w:bookmarkStart w:id="0" w:name="_GoBack"/>
      <w:bookmarkEnd w:id="0"/>
      <w:r w:rsidR="00876FD1" w:rsidRPr="00876FD1">
        <w:rPr>
          <w:rFonts w:ascii="Georgia" w:hAnsi="Georgia" w:cs="Arial-BoldMT"/>
          <w:bCs/>
          <w:sz w:val="18"/>
          <w:szCs w:val="18"/>
        </w:rPr>
        <w:t xml:space="preserve"> numa atmosfera rica em dióxido de carbono.</w:t>
      </w:r>
    </w:p>
    <w:sectPr w:rsidR="00F51775" w:rsidRPr="00F51775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4BE" w:rsidRDefault="008A74BE" w:rsidP="00DB7725">
      <w:pPr>
        <w:spacing w:after="0" w:line="240" w:lineRule="auto"/>
      </w:pPr>
      <w:r>
        <w:separator/>
      </w:r>
    </w:p>
  </w:endnote>
  <w:endnote w:type="continuationSeparator" w:id="0">
    <w:p w:rsidR="008A74BE" w:rsidRDefault="008A74BE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charset w:val="00"/>
    <w:family w:val="auto"/>
    <w:pitch w:val="variable"/>
  </w:font>
  <w:font w:name="Arial-BoldMT">
    <w:charset w:val="00"/>
    <w:family w:val="auto"/>
    <w:pitch w:val="variable"/>
  </w:font>
  <w:font w:name="AkzidenzGroteskBE-Md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09AAAD02" wp14:editId="73BBD54E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A74BE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F51775">
                      <w:rPr>
                        <w:color w:val="808080" w:themeColor="background1" w:themeShade="80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w:r>
        <w:r w:rsidR="008A74BE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4BE" w:rsidRDefault="008A74BE" w:rsidP="00DB7725">
      <w:pPr>
        <w:spacing w:after="0" w:line="240" w:lineRule="auto"/>
      </w:pPr>
      <w:r>
        <w:separator/>
      </w:r>
    </w:p>
  </w:footnote>
  <w:footnote w:type="continuationSeparator" w:id="0">
    <w:p w:rsidR="008A74BE" w:rsidRDefault="008A74BE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9"/>
  </w:num>
  <w:num w:numId="10">
    <w:abstractNumId w:val="0"/>
  </w:num>
  <w:num w:numId="11">
    <w:abstractNumId w:val="11"/>
  </w:num>
  <w:num w:numId="12">
    <w:abstractNumId w:val="10"/>
  </w:num>
  <w:num w:numId="13">
    <w:abstractNumId w:val="3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963F0"/>
    <w:rsid w:val="004A353C"/>
    <w:rsid w:val="004B356F"/>
    <w:rsid w:val="004C2426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66D50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14C2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C60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75037"/>
    <w:rsid w:val="00876FD1"/>
    <w:rsid w:val="00882416"/>
    <w:rsid w:val="00884700"/>
    <w:rsid w:val="00886BEA"/>
    <w:rsid w:val="0089026C"/>
    <w:rsid w:val="00891FC4"/>
    <w:rsid w:val="008A74BE"/>
    <w:rsid w:val="008A78D1"/>
    <w:rsid w:val="008C136E"/>
    <w:rsid w:val="008C529A"/>
    <w:rsid w:val="008D4D60"/>
    <w:rsid w:val="008F0F0E"/>
    <w:rsid w:val="008F49D4"/>
    <w:rsid w:val="00901B37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74A1A"/>
    <w:rsid w:val="00A74DFF"/>
    <w:rsid w:val="00A77FE3"/>
    <w:rsid w:val="00A830D7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76D7C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16CE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532E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658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1775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DF1DD-87B9-4CB3-AE04-09C30B17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505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19</cp:revision>
  <dcterms:created xsi:type="dcterms:W3CDTF">2016-01-16T21:38:00Z</dcterms:created>
  <dcterms:modified xsi:type="dcterms:W3CDTF">2017-01-12T15:31:00Z</dcterms:modified>
</cp:coreProperties>
</file>