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B27037">
        <w:rPr>
          <w:rFonts w:ascii="Georgia" w:hAnsi="Georgia" w:cs="Georgia"/>
          <w:color w:val="000000"/>
          <w:sz w:val="28"/>
          <w:szCs w:val="28"/>
        </w:rPr>
        <w:t>3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06876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9F355E">
        <w:rPr>
          <w:rFonts w:ascii="Georgia" w:hAnsi="Georgia" w:cs="Georgia"/>
          <w:color w:val="000000"/>
          <w:sz w:val="28"/>
          <w:szCs w:val="28"/>
        </w:rPr>
        <w:t>9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1C6E1B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10.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3A198B" w:rsidRDefault="003A198B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B27037" w:rsidRPr="00B27037" w:rsidRDefault="00B27037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 xml:space="preserve">As leveduras são seres eucariontes unicelulares que pertencem ao reino </w:t>
      </w:r>
      <w:proofErr w:type="spellStart"/>
      <w:r w:rsidRPr="00B27037">
        <w:rPr>
          <w:rFonts w:ascii="Georgia" w:hAnsi="Georgia" w:cs="ZapfHumanist601BT-Roman"/>
          <w:sz w:val="18"/>
          <w:szCs w:val="18"/>
        </w:rPr>
        <w:t>Fungi</w:t>
      </w:r>
      <w:proofErr w:type="spellEnd"/>
      <w:r w:rsidR="000910BD">
        <w:rPr>
          <w:rFonts w:ascii="Georgia" w:hAnsi="Georgia" w:cs="ZapfHumanist601BT-Roman"/>
          <w:sz w:val="18"/>
          <w:szCs w:val="18"/>
        </w:rPr>
        <w:t>. São capazes de se reproduzir</w:t>
      </w:r>
      <w:r w:rsidRPr="00B27037">
        <w:rPr>
          <w:rFonts w:ascii="Georgia" w:hAnsi="Georgia" w:cs="ZapfHumanist601BT-Roman"/>
          <w:sz w:val="18"/>
          <w:szCs w:val="18"/>
        </w:rPr>
        <w:t xml:space="preserve"> rapidamente, desde que possuam as condições ambientais adequadas. Os seus processos metabólicos são essenciais à produção de diversos alimentos e bebidas, nom</w:t>
      </w:r>
      <w:r>
        <w:rPr>
          <w:rFonts w:ascii="Georgia" w:hAnsi="Georgia" w:cs="ZapfHumanist601BT-Roman"/>
          <w:sz w:val="18"/>
          <w:szCs w:val="18"/>
        </w:rPr>
        <w:t>eadamente pão, vinho e cerveja.</w:t>
      </w:r>
    </w:p>
    <w:p w:rsidR="00B27037" w:rsidRPr="00B27037" w:rsidRDefault="00B27037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As leveduras realizam respiração aeróbia e fermentação alcoólica. Durante a fermentação alcoólica libertam etanol, que se pode acumular no meio</w:t>
      </w:r>
      <w:r>
        <w:rPr>
          <w:rFonts w:ascii="Georgia" w:hAnsi="Georgia" w:cs="ZapfHumanist601BT-Roman"/>
          <w:sz w:val="18"/>
          <w:szCs w:val="18"/>
        </w:rPr>
        <w:t>,</w:t>
      </w:r>
      <w:r w:rsidRPr="00B27037">
        <w:rPr>
          <w:rFonts w:ascii="Georgia" w:hAnsi="Georgia" w:cs="ZapfHumanist601BT-Roman"/>
          <w:sz w:val="18"/>
          <w:szCs w:val="18"/>
        </w:rPr>
        <w:t xml:space="preserve"> tornando-o tóxico, quando as </w:t>
      </w:r>
      <w:r>
        <w:rPr>
          <w:rFonts w:ascii="Georgia" w:hAnsi="Georgia" w:cs="ZapfHumanist601BT-Roman"/>
          <w:sz w:val="18"/>
          <w:szCs w:val="18"/>
        </w:rPr>
        <w:t>concentrações atingem 12 a 15%.</w:t>
      </w:r>
    </w:p>
    <w:p w:rsidR="00B27037" w:rsidRPr="00B27037" w:rsidRDefault="00B27037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 xml:space="preserve">Foi realizada uma experiência para investigar a taxa de produção de dióxido de carbono por uma estirpe de leveduras. Para tal, foi implementado o </w:t>
      </w:r>
      <w:r>
        <w:rPr>
          <w:rFonts w:ascii="Georgia" w:hAnsi="Georgia" w:cs="ZapfHumanist601BT-Roman"/>
          <w:sz w:val="18"/>
          <w:szCs w:val="18"/>
        </w:rPr>
        <w:t>seguinte protocolo experimental:</w:t>
      </w:r>
    </w:p>
    <w:p w:rsidR="00B27037" w:rsidRPr="00B27037" w:rsidRDefault="00B27037" w:rsidP="00645C4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714" w:hanging="357"/>
        <w:contextualSpacing w:val="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Foi preparado meio líquido para o cresci</w:t>
      </w:r>
      <w:r w:rsidR="000910BD">
        <w:rPr>
          <w:rFonts w:ascii="Georgia" w:hAnsi="Georgia" w:cs="ZapfHumanist601BT-Roman"/>
          <w:sz w:val="18"/>
          <w:szCs w:val="18"/>
        </w:rPr>
        <w:t>mento de leveduras, contendo gli</w:t>
      </w:r>
      <w:r w:rsidRPr="00B27037">
        <w:rPr>
          <w:rFonts w:ascii="Georgia" w:hAnsi="Georgia" w:cs="ZapfHumanist601BT-Roman"/>
          <w:sz w:val="18"/>
          <w:szCs w:val="18"/>
        </w:rPr>
        <w:t>co</w:t>
      </w:r>
      <w:r>
        <w:rPr>
          <w:rFonts w:ascii="Georgia" w:hAnsi="Georgia" w:cs="ZapfHumanist601BT-Roman"/>
          <w:sz w:val="18"/>
          <w:szCs w:val="18"/>
        </w:rPr>
        <w:t>se.</w:t>
      </w:r>
    </w:p>
    <w:p w:rsidR="00B27037" w:rsidRPr="00B27037" w:rsidRDefault="00B27037" w:rsidP="00645C4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714" w:hanging="357"/>
        <w:contextualSpacing w:val="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O meio de cultura foi vertido em frascos que, depois d</w:t>
      </w:r>
      <w:r>
        <w:rPr>
          <w:rFonts w:ascii="Georgia" w:hAnsi="Georgia" w:cs="ZapfHumanist601BT-Roman"/>
          <w:sz w:val="18"/>
          <w:szCs w:val="18"/>
        </w:rPr>
        <w:t>e tapados, foram esterilizados.</w:t>
      </w:r>
    </w:p>
    <w:p w:rsidR="00B27037" w:rsidRPr="00B27037" w:rsidRDefault="00B27037" w:rsidP="00645C4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714" w:hanging="357"/>
        <w:contextualSpacing w:val="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 xml:space="preserve">Foi colocado um tubo que libertava nitrogénio (azoto) diretamente para o meio de cultura, durante a noite. </w:t>
      </w:r>
      <w:r w:rsidR="000910BD" w:rsidRPr="00B85560">
        <w:rPr>
          <w:rFonts w:ascii="Georgia" w:hAnsi="Georgia" w:cs="ZapfHumanist601BT-Roman"/>
          <w:sz w:val="18"/>
          <w:szCs w:val="18"/>
        </w:rPr>
        <w:t>O nitrogénio substitui o oxigénio do meio, permitindo criar um meio anaeróbio.</w:t>
      </w:r>
    </w:p>
    <w:p w:rsidR="00B27037" w:rsidRPr="00B27037" w:rsidRDefault="00B27037" w:rsidP="00645C4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714" w:hanging="357"/>
        <w:contextualSpacing w:val="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No tempo zero foram adicionadas leveduras, mantendo-se o nitrogénio (não tem implicações no crescimento das leveduras).</w:t>
      </w:r>
    </w:p>
    <w:p w:rsidR="00B27037" w:rsidRPr="00B27037" w:rsidRDefault="00B27037" w:rsidP="00645C41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60"/>
        <w:ind w:left="714" w:hanging="357"/>
        <w:contextualSpacing w:val="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Ao fim de 12 horas, a injeção de nitrogénio foi substi</w:t>
      </w:r>
      <w:r w:rsidR="00AF5E9D">
        <w:rPr>
          <w:rFonts w:ascii="Georgia" w:hAnsi="Georgia" w:cs="ZapfHumanist601BT-Roman"/>
          <w:sz w:val="18"/>
          <w:szCs w:val="18"/>
        </w:rPr>
        <w:t>tuída pela injeção de oxigénio.</w:t>
      </w:r>
    </w:p>
    <w:p w:rsidR="00B27037" w:rsidRPr="00B27037" w:rsidRDefault="00B27037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B27037" w:rsidRDefault="00B27037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B27037">
        <w:rPr>
          <w:rFonts w:ascii="Georgia" w:hAnsi="Georgia" w:cs="ZapfHumanist601BT-Roman"/>
          <w:sz w:val="18"/>
          <w:szCs w:val="18"/>
        </w:rPr>
        <w:t>Os resultados da produção de dióxido de carbono ao longo da experiência encontram-se expressos no gráfico da figura 1. As unidades são arbitrárias.</w:t>
      </w:r>
    </w:p>
    <w:p w:rsidR="005F1BBB" w:rsidRDefault="00AF5E9D" w:rsidP="00B27037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rFonts w:ascii="Georgia" w:hAnsi="Georgia" w:cs="ZapfHumanist601BT-Roman"/>
          <w:b/>
          <w:noProof/>
          <w:sz w:val="18"/>
          <w:szCs w:val="18"/>
          <w:lang w:eastAsia="pt-PT"/>
        </w:rPr>
        <w:drawing>
          <wp:anchor distT="0" distB="0" distL="114300" distR="114300" simplePos="0" relativeHeight="251759104" behindDoc="1" locked="0" layoutInCell="1" allowOverlap="1" wp14:anchorId="52AC2E5F" wp14:editId="327BDE1C">
            <wp:simplePos x="0" y="0"/>
            <wp:positionH relativeFrom="column">
              <wp:posOffset>998693</wp:posOffset>
            </wp:positionH>
            <wp:positionV relativeFrom="paragraph">
              <wp:posOffset>45085</wp:posOffset>
            </wp:positionV>
            <wp:extent cx="3710763" cy="3655186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0 Teste 3 fig 1.docx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763" cy="36551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409" w:rsidRDefault="00046409" w:rsidP="004F20B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676979" w:rsidRDefault="0067697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913779" w:rsidRDefault="00913779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297BA4" w:rsidRDefault="00297BA4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AF5E9D" w:rsidRDefault="00AF5E9D" w:rsidP="00AF5E9D">
      <w:pPr>
        <w:autoSpaceDE w:val="0"/>
        <w:autoSpaceDN w:val="0"/>
        <w:adjustRightInd w:val="0"/>
        <w:spacing w:after="60"/>
        <w:ind w:left="1701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Pr="00EE09BA" w:rsidRDefault="00EE09BA" w:rsidP="00AF5E9D">
      <w:pPr>
        <w:autoSpaceDE w:val="0"/>
        <w:autoSpaceDN w:val="0"/>
        <w:adjustRightInd w:val="0"/>
        <w:spacing w:after="60"/>
        <w:ind w:left="1701" w:right="850"/>
        <w:jc w:val="both"/>
        <w:rPr>
          <w:rFonts w:ascii="Georgia" w:hAnsi="Georgia" w:cs="ZapfHumanist601BT-Roman"/>
          <w:b/>
          <w:sz w:val="18"/>
          <w:szCs w:val="18"/>
        </w:rPr>
      </w:pPr>
      <w:r w:rsidRPr="00EE09BA">
        <w:rPr>
          <w:rFonts w:ascii="Georgia" w:hAnsi="Georgia" w:cs="ZapfHumanist601BT-Roman"/>
          <w:b/>
          <w:sz w:val="18"/>
          <w:szCs w:val="18"/>
        </w:rPr>
        <w:t>Figura 1</w:t>
      </w:r>
      <w:r w:rsidR="00AF5E9D" w:rsidRPr="00AF5E9D">
        <w:rPr>
          <w:rFonts w:ascii="Georgia" w:hAnsi="Georgia" w:cs="ZapfHumanist601BT-Roman"/>
          <w:sz w:val="18"/>
          <w:szCs w:val="18"/>
        </w:rPr>
        <w:t xml:space="preserve"> </w:t>
      </w:r>
    </w:p>
    <w:p w:rsidR="00AF5E9D" w:rsidRDefault="00AF5E9D" w:rsidP="00EB1EC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Default="00AF5E9D" w:rsidP="00EB1EC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Mencione a importância da esterilização dos frascos com o meio de cultura.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lastRenderedPageBreak/>
        <w:t xml:space="preserve">Classifique como verdadeira (V) ou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das seguintes afirmações de acordo com os dados.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O protocolo permitiu ati</w:t>
      </w:r>
      <w:r>
        <w:rPr>
          <w:rFonts w:ascii="Georgia" w:hAnsi="Georgia" w:cs="AkzidenzGroteskBE-Md"/>
          <w:bCs/>
          <w:sz w:val="18"/>
          <w:szCs w:val="18"/>
        </w:rPr>
        <w:t>ngir o objetivo da experiência.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O objetivo da experiência foi determinar a taxa de sobrevivência das leveduras em função da produção de álcool.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experiência inclui um grupo controlo, que não foi sujeito à injeção de nitrogénio.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variável independente (experimental) é a ausência/presença de oxigénio no meio e cultura.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variável dependente é a taxa de produção de dióxido de carbono.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As elevadas taxas de crescimento das leveduras não são importantes para a produção de alimentos e para o objetivo da experiência.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concentração de etanol no meio de cultura atingiu o máximo no ponto N.</w:t>
      </w:r>
    </w:p>
    <w:p w:rsidR="00AF5E9D" w:rsidRPr="00AF5E9D" w:rsidRDefault="00AF5E9D" w:rsidP="00645C4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maior taxa de produção de dióxido de carbono ocorreu entre os pontos P e Q.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baixa produção de dióxido de carbono no ponto P está relacionad</w:t>
      </w:r>
      <w:r>
        <w:rPr>
          <w:rFonts w:ascii="Georgia" w:hAnsi="Georgia" w:cs="AkzidenzGroteskBE-Md"/>
          <w:bCs/>
          <w:sz w:val="18"/>
          <w:szCs w:val="18"/>
        </w:rPr>
        <w:t xml:space="preserve">a com o facto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>…</w:t>
      </w:r>
    </w:p>
    <w:p w:rsidR="00AF5E9D" w:rsidRPr="00AF5E9D" w:rsidRDefault="00AF5E9D" w:rsidP="00645C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 nitrogénio acumulad</w:t>
      </w:r>
      <w:r>
        <w:rPr>
          <w:rFonts w:ascii="Georgia" w:hAnsi="Georgia" w:cs="AkzidenzGroteskBE-Md"/>
          <w:bCs/>
          <w:sz w:val="18"/>
          <w:szCs w:val="18"/>
        </w:rPr>
        <w:t>o ser tóxico para as leveduras.</w:t>
      </w:r>
    </w:p>
    <w:p w:rsidR="00AF5E9D" w:rsidRPr="00AF5E9D" w:rsidRDefault="00AF5E9D" w:rsidP="00645C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restar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pouca glicose no meio.</w:t>
      </w:r>
    </w:p>
    <w:p w:rsidR="00AF5E9D" w:rsidRPr="00AF5E9D" w:rsidRDefault="00AF5E9D" w:rsidP="00645C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meio possuir um excesso de leveduras que competem pelos nutrientes.</w:t>
      </w:r>
    </w:p>
    <w:p w:rsidR="00AF5E9D" w:rsidRPr="00AF5E9D" w:rsidRDefault="00AF5E9D" w:rsidP="00645C4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ter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ocorrido a acumulação de etanol produzido pelas levaduras que inibe o seu crescimento.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Na ausência de oxigénio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AF5E9D">
        <w:rPr>
          <w:rFonts w:ascii="Georgia" w:hAnsi="Georgia" w:cs="AkzidenzGroteskBE-Md"/>
          <w:bCs/>
          <w:sz w:val="18"/>
          <w:szCs w:val="18"/>
        </w:rPr>
        <w:t xml:space="preserve"> a degradação da glicose</w:t>
      </w:r>
      <w:r w:rsidR="000910BD">
        <w:rPr>
          <w:rFonts w:ascii="Georgia" w:hAnsi="Georgia" w:cs="AkzidenzGroteskBE-Md"/>
          <w:bCs/>
          <w:sz w:val="18"/>
          <w:szCs w:val="18"/>
        </w:rPr>
        <w:t xml:space="preserve"> nas leveduras estudadas</w:t>
      </w:r>
      <w:r w:rsidRPr="00AF5E9D">
        <w:rPr>
          <w:rFonts w:ascii="Georgia" w:hAnsi="Georgia" w:cs="AkzidenzGroteskBE-Md"/>
          <w:bCs/>
          <w:sz w:val="18"/>
          <w:szCs w:val="18"/>
        </w:rPr>
        <w:t>…</w:t>
      </w:r>
    </w:p>
    <w:p w:rsidR="00AF5E9D" w:rsidRPr="00AF5E9D" w:rsidRDefault="00AF5E9D" w:rsidP="00645C4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ind w:left="851" w:hanging="37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dependerá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do ciclo de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Krebs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</w:t>
      </w:r>
    </w:p>
    <w:p w:rsidR="00AF5E9D" w:rsidRPr="00AF5E9D" w:rsidRDefault="00AF5E9D" w:rsidP="00645C4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ocorrerá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apenas nas mitocôndrias.</w:t>
      </w:r>
    </w:p>
    <w:p w:rsidR="00AF5E9D" w:rsidRPr="00AF5E9D" w:rsidRDefault="00AF5E9D" w:rsidP="00645C4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produzirá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dióxido de carbono e etanol.</w:t>
      </w:r>
    </w:p>
    <w:p w:rsidR="00AF5E9D" w:rsidRPr="00AF5E9D" w:rsidRDefault="00AF5E9D" w:rsidP="00645C4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produzirá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apenas etanol.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Na presença de oxigénio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AF5E9D">
        <w:rPr>
          <w:rFonts w:ascii="Georgia" w:hAnsi="Georgia" w:cs="AkzidenzGroteskBE-Md"/>
          <w:bCs/>
          <w:sz w:val="18"/>
          <w:szCs w:val="18"/>
        </w:rPr>
        <w:t xml:space="preserve"> a degradação da glicose</w:t>
      </w:r>
      <w:r w:rsidR="000910BD">
        <w:rPr>
          <w:rFonts w:ascii="Georgia" w:hAnsi="Georgia" w:cs="AkzidenzGroteskBE-Md"/>
          <w:bCs/>
          <w:sz w:val="18"/>
          <w:szCs w:val="18"/>
        </w:rPr>
        <w:t xml:space="preserve"> </w:t>
      </w:r>
      <w:r w:rsidR="000910BD">
        <w:rPr>
          <w:rFonts w:ascii="Georgia" w:hAnsi="Georgia" w:cs="AkzidenzGroteskBE-Md"/>
          <w:bCs/>
          <w:sz w:val="18"/>
          <w:szCs w:val="18"/>
        </w:rPr>
        <w:t>nas leveduras estudadas</w:t>
      </w:r>
      <w:r w:rsidRPr="00AF5E9D">
        <w:rPr>
          <w:rFonts w:ascii="Georgia" w:hAnsi="Georgia" w:cs="AkzidenzGroteskBE-Md"/>
          <w:bCs/>
          <w:sz w:val="18"/>
          <w:szCs w:val="18"/>
        </w:rPr>
        <w:t>…</w:t>
      </w:r>
    </w:p>
    <w:p w:rsidR="00AF5E9D" w:rsidRPr="00AF5E9D" w:rsidRDefault="00AF5E9D" w:rsidP="00645C4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851" w:hanging="375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implicará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a produção de dióxido de carbono.</w:t>
      </w:r>
    </w:p>
    <w:p w:rsidR="00AF5E9D" w:rsidRPr="00AF5E9D" w:rsidRDefault="00AF5E9D" w:rsidP="00645C4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originará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uma menor produção de ATP.</w:t>
      </w:r>
    </w:p>
    <w:p w:rsidR="00AF5E9D" w:rsidRPr="00AF5E9D" w:rsidRDefault="00AF5E9D" w:rsidP="00645C4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implicará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a produção de etanol.</w:t>
      </w:r>
    </w:p>
    <w:p w:rsidR="00AF5E9D" w:rsidRPr="00AF5E9D" w:rsidRDefault="00AF5E9D" w:rsidP="00645C41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ocorrerá no citoplasma das leveduras.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As leveduras são seres eucariontes unicelulares que deverão possuir…</w:t>
      </w:r>
    </w:p>
    <w:p w:rsidR="00AF5E9D" w:rsidRPr="00AF5E9D" w:rsidRDefault="00AF5E9D" w:rsidP="00645C4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851" w:hanging="375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material genético essencialmente nas mitocôndrias.</w:t>
      </w:r>
    </w:p>
    <w:p w:rsidR="00AF5E9D" w:rsidRPr="00AF5E9D" w:rsidRDefault="00AF5E9D" w:rsidP="00645C4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sistemas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AF5E9D">
        <w:rPr>
          <w:rFonts w:ascii="Georgia" w:hAnsi="Georgia" w:cs="AkzidenzGroteskBE-Md"/>
          <w:bCs/>
          <w:sz w:val="18"/>
          <w:szCs w:val="18"/>
        </w:rPr>
        <w:t>endomembranares</w:t>
      </w:r>
      <w:proofErr w:type="spellEnd"/>
      <w:r w:rsidRPr="00AF5E9D">
        <w:rPr>
          <w:rFonts w:ascii="Georgia" w:hAnsi="Georgia" w:cs="AkzidenzGroteskBE-Md"/>
          <w:bCs/>
          <w:sz w:val="18"/>
          <w:szCs w:val="18"/>
        </w:rPr>
        <w:t xml:space="preserve"> internos, mas sem núcleo.</w:t>
      </w:r>
    </w:p>
    <w:p w:rsidR="00AF5E9D" w:rsidRPr="00AF5E9D" w:rsidRDefault="00AF5E9D" w:rsidP="00645C4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todo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o DNA armazenado no núcleo.</w:t>
      </w:r>
    </w:p>
    <w:p w:rsidR="00AF5E9D" w:rsidRPr="00AF5E9D" w:rsidRDefault="00AF5E9D" w:rsidP="00645C41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um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conjunto de organelo</w:t>
      </w:r>
      <w:r w:rsidR="00BD4C15">
        <w:rPr>
          <w:rFonts w:ascii="Georgia" w:hAnsi="Georgia" w:cs="AkzidenzGroteskBE-Md"/>
          <w:bCs/>
          <w:sz w:val="18"/>
          <w:szCs w:val="18"/>
        </w:rPr>
        <w:t>s delimitados por membranas.</w:t>
      </w:r>
    </w:p>
    <w:p w:rsidR="00AF5E9D" w:rsidRPr="00AF5E9D" w:rsidRDefault="00AF5E9D" w:rsidP="00AF5E9D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As leveduras obtêm a sua energia a partir da degradação de compostos __</w:t>
      </w:r>
      <w:r w:rsidR="00BD4C15">
        <w:rPr>
          <w:rFonts w:ascii="Georgia" w:hAnsi="Georgia" w:cs="AkzidenzGroteskBE-Md"/>
          <w:bCs/>
          <w:sz w:val="18"/>
          <w:szCs w:val="18"/>
        </w:rPr>
        <w:t>_</w:t>
      </w:r>
      <w:r w:rsidRPr="00AF5E9D">
        <w:rPr>
          <w:rFonts w:ascii="Georgia" w:hAnsi="Georgia" w:cs="AkzidenzGroteskBE-Md"/>
          <w:bCs/>
          <w:sz w:val="18"/>
          <w:szCs w:val="18"/>
        </w:rPr>
        <w:t>_, sendo classificadas como _</w:t>
      </w:r>
      <w:r w:rsidR="00BD4C15">
        <w:rPr>
          <w:rFonts w:ascii="Georgia" w:hAnsi="Georgia" w:cs="AkzidenzGroteskBE-Md"/>
          <w:bCs/>
          <w:sz w:val="18"/>
          <w:szCs w:val="18"/>
        </w:rPr>
        <w:t>_</w:t>
      </w:r>
      <w:r w:rsidRPr="00AF5E9D">
        <w:rPr>
          <w:rFonts w:ascii="Georgia" w:hAnsi="Georgia" w:cs="AkzidenzGroteskBE-Md"/>
          <w:bCs/>
          <w:sz w:val="18"/>
          <w:szCs w:val="18"/>
        </w:rPr>
        <w:t>__ no que r</w:t>
      </w:r>
      <w:r w:rsidR="00BD4C15">
        <w:rPr>
          <w:rFonts w:ascii="Georgia" w:hAnsi="Georgia" w:cs="AkzidenzGroteskBE-Md"/>
          <w:bCs/>
          <w:sz w:val="18"/>
          <w:szCs w:val="18"/>
        </w:rPr>
        <w:t>espeita à sua fonte de carbono.</w:t>
      </w:r>
    </w:p>
    <w:p w:rsidR="00AF5E9D" w:rsidRPr="00AF5E9D" w:rsidRDefault="00AF5E9D" w:rsidP="00645C4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37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inorgânicos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autotróficas</w:t>
      </w:r>
    </w:p>
    <w:p w:rsidR="00AF5E9D" w:rsidRPr="00AF5E9D" w:rsidRDefault="00AF5E9D" w:rsidP="00645C4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orgânicos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heterotróficas</w:t>
      </w:r>
    </w:p>
    <w:p w:rsidR="00AF5E9D" w:rsidRPr="00AF5E9D" w:rsidRDefault="00AF5E9D" w:rsidP="00645C4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orgânicos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autotróficas</w:t>
      </w:r>
    </w:p>
    <w:p w:rsidR="00AF5E9D" w:rsidRPr="00AF5E9D" w:rsidRDefault="00AF5E9D" w:rsidP="00645C4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inorgânicos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heterotróficas</w:t>
      </w:r>
    </w:p>
    <w:p w:rsidR="00BD4C15" w:rsidRPr="00BD4C15" w:rsidRDefault="00BD4C15" w:rsidP="00BD4C1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BD4C15" w:rsidRDefault="00AF5E9D" w:rsidP="00BD4C15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BD4C15">
        <w:rPr>
          <w:rFonts w:ascii="Georgia" w:hAnsi="Georgia" w:cs="AkzidenzGroteskBE-Md"/>
          <w:bCs/>
          <w:sz w:val="18"/>
          <w:szCs w:val="18"/>
        </w:rPr>
        <w:t>As leveduras são incapazes de realizar a __</w:t>
      </w:r>
      <w:r w:rsidR="00BD4C15">
        <w:rPr>
          <w:rFonts w:ascii="Georgia" w:hAnsi="Georgia" w:cs="AkzidenzGroteskBE-Md"/>
          <w:bCs/>
          <w:sz w:val="18"/>
          <w:szCs w:val="18"/>
        </w:rPr>
        <w:t>_</w:t>
      </w:r>
      <w:r w:rsidRPr="00BD4C15">
        <w:rPr>
          <w:rFonts w:ascii="Georgia" w:hAnsi="Georgia" w:cs="AkzidenzGroteskBE-Md"/>
          <w:bCs/>
          <w:sz w:val="18"/>
          <w:szCs w:val="18"/>
        </w:rPr>
        <w:t>_, uma vez que _</w:t>
      </w:r>
      <w:r w:rsidR="00BD4C15">
        <w:rPr>
          <w:rFonts w:ascii="Georgia" w:hAnsi="Georgia" w:cs="AkzidenzGroteskBE-Md"/>
          <w:bCs/>
          <w:sz w:val="18"/>
          <w:szCs w:val="18"/>
        </w:rPr>
        <w:t>_</w:t>
      </w:r>
      <w:r w:rsidRPr="00BD4C15">
        <w:rPr>
          <w:rFonts w:ascii="Georgia" w:hAnsi="Georgia" w:cs="AkzidenzGroteskBE-Md"/>
          <w:bCs/>
          <w:sz w:val="18"/>
          <w:szCs w:val="18"/>
        </w:rPr>
        <w:t>__ parede celular.</w:t>
      </w:r>
    </w:p>
    <w:p w:rsidR="00AF5E9D" w:rsidRPr="00AF5E9D" w:rsidRDefault="00AF5E9D" w:rsidP="00645C4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851" w:hanging="37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fagocitose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não possuem </w:t>
      </w:r>
    </w:p>
    <w:p w:rsidR="00AF5E9D" w:rsidRPr="00AF5E9D" w:rsidRDefault="00AF5E9D" w:rsidP="00645C4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fagocitose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possuem </w:t>
      </w:r>
    </w:p>
    <w:p w:rsidR="00AF5E9D" w:rsidRPr="00AF5E9D" w:rsidRDefault="00AF5E9D" w:rsidP="00645C4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fotossíntese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não possuem </w:t>
      </w:r>
    </w:p>
    <w:p w:rsidR="00AF5E9D" w:rsidRPr="00AF5E9D" w:rsidRDefault="00AF5E9D" w:rsidP="00645C41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60"/>
        <w:ind w:left="851" w:hanging="384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AF5E9D">
        <w:rPr>
          <w:rFonts w:ascii="Georgia" w:hAnsi="Georgia" w:cs="AkzidenzGroteskBE-Md"/>
          <w:bCs/>
          <w:sz w:val="18"/>
          <w:szCs w:val="18"/>
        </w:rPr>
        <w:t>fotossíntese</w:t>
      </w:r>
      <w:proofErr w:type="gramEnd"/>
      <w:r w:rsidRPr="00AF5E9D">
        <w:rPr>
          <w:rFonts w:ascii="Georgia" w:hAnsi="Georgia" w:cs="AkzidenzGroteskBE-Md"/>
          <w:bCs/>
          <w:sz w:val="18"/>
          <w:szCs w:val="18"/>
        </w:rPr>
        <w:t xml:space="preserve"> (…) possuem </w:t>
      </w:r>
    </w:p>
    <w:p w:rsidR="00AF5E9D" w:rsidRPr="00AF5E9D" w:rsidRDefault="00AF5E9D" w:rsidP="00BD4C15">
      <w:p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</w:p>
    <w:p w:rsidR="00AF5E9D" w:rsidRPr="00AF5E9D" w:rsidRDefault="00AF5E9D" w:rsidP="00AF5E9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384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A produção de vinho ocorre por fermentação</w:t>
      </w:r>
      <w:r w:rsidR="00BD4C15">
        <w:rPr>
          <w:rFonts w:ascii="Georgia" w:hAnsi="Georgia" w:cs="AkzidenzGroteskBE-Md"/>
          <w:bCs/>
          <w:sz w:val="18"/>
          <w:szCs w:val="18"/>
        </w:rPr>
        <w:t>,</w:t>
      </w:r>
      <w:r w:rsidRPr="00AF5E9D">
        <w:rPr>
          <w:rFonts w:ascii="Georgia" w:hAnsi="Georgia" w:cs="AkzidenzGroteskBE-Md"/>
          <w:bCs/>
          <w:sz w:val="18"/>
          <w:szCs w:val="18"/>
        </w:rPr>
        <w:t xml:space="preserve"> pode</w:t>
      </w:r>
      <w:r w:rsidR="00BD4C15">
        <w:rPr>
          <w:rFonts w:ascii="Georgia" w:hAnsi="Georgia" w:cs="AkzidenzGroteskBE-Md"/>
          <w:bCs/>
          <w:sz w:val="18"/>
          <w:szCs w:val="18"/>
        </w:rPr>
        <w:t xml:space="preserve">ndo durar alguns dias. A fermentação termina com a </w:t>
      </w:r>
      <w:r w:rsidRPr="00AF5E9D">
        <w:rPr>
          <w:rFonts w:ascii="Georgia" w:hAnsi="Georgia" w:cs="AkzidenzGroteskBE-Md"/>
          <w:bCs/>
          <w:sz w:val="18"/>
          <w:szCs w:val="18"/>
        </w:rPr>
        <w:t xml:space="preserve">morte das leveduras. </w:t>
      </w:r>
    </w:p>
    <w:p w:rsidR="00FC5F39" w:rsidRDefault="00AF5E9D" w:rsidP="00BD4C15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AF5E9D">
        <w:rPr>
          <w:rFonts w:ascii="Georgia" w:hAnsi="Georgia" w:cs="AkzidenzGroteskBE-Md"/>
          <w:bCs/>
          <w:sz w:val="18"/>
          <w:szCs w:val="18"/>
        </w:rPr>
        <w:t>Explique este facto com base nos processos metabólicos que ocorrem nas leveduras.</w:t>
      </w:r>
    </w:p>
    <w:p w:rsidR="00173C81" w:rsidRDefault="00173C81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43483" w:rsidRPr="00283C7F" w:rsidRDefault="00943483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447CF2" w:rsidRPr="00447CF2" w:rsidRDefault="00447CF2" w:rsidP="00447CF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447CF2">
        <w:rPr>
          <w:rFonts w:ascii="Georgia" w:hAnsi="Georgia" w:cs="AkzidenzGroteskBE-Md"/>
          <w:bCs/>
          <w:sz w:val="18"/>
          <w:szCs w:val="18"/>
        </w:rPr>
        <w:t xml:space="preserve">As primeiras observações mais pormenorizadas das células nervosas foram realizadas por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Camillo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, o cientista italiano que também descobriu o complexo de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. Este cientista mergulhou tecido nervoso vários dias em nitrato de prata para coloração das células, tendo obtido as primeiras imagens detalhadas de neurónios individualizados. Contudo, foi o cirurgião espanhol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Then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Cajal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que caracterizou as ligações entre os diferentes neurónios</w:t>
      </w:r>
      <w:r w:rsidR="002F1425">
        <w:rPr>
          <w:rFonts w:ascii="Georgia" w:hAnsi="Georgia" w:cs="AkzidenzGroteskBE-Md"/>
          <w:bCs/>
          <w:sz w:val="18"/>
          <w:szCs w:val="18"/>
        </w:rPr>
        <w:t>,</w:t>
      </w:r>
      <w:r w:rsidRPr="00447CF2">
        <w:rPr>
          <w:rFonts w:ascii="Georgia" w:hAnsi="Georgia" w:cs="AkzidenzGroteskBE-Md"/>
          <w:bCs/>
          <w:sz w:val="18"/>
          <w:szCs w:val="18"/>
        </w:rPr>
        <w:t xml:space="preserve"> tendo detetado a existência de uma fenda na região de contacto entre os neurónios. Este cientista usou os métodos de coloração desenvolvidos por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Camillo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, mas optou por estudar tecido nervoso de aves recém-nascidas, mais fácil de observar ao microscópio ótico.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Then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Cajal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Camillo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Golgi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partilharam o prémio Nobel da Medicina em 1906.</w:t>
      </w:r>
    </w:p>
    <w:p w:rsidR="004C679E" w:rsidRPr="004C679E" w:rsidRDefault="00447CF2" w:rsidP="00447CF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447CF2">
        <w:rPr>
          <w:rFonts w:ascii="Georgia" w:hAnsi="Georgia" w:cs="AkzidenzGroteskBE-Md"/>
          <w:bCs/>
          <w:sz w:val="18"/>
          <w:szCs w:val="18"/>
        </w:rPr>
        <w:t xml:space="preserve">A descoberta da transmissão do sinal ao longo do neurónio teve um importante contributo de </w:t>
      </w:r>
      <w:proofErr w:type="spellStart"/>
      <w:r w:rsidRPr="00447CF2">
        <w:rPr>
          <w:rFonts w:ascii="Georgia" w:hAnsi="Georgia" w:cs="AkzidenzGroteskBE-Md"/>
          <w:bCs/>
          <w:sz w:val="18"/>
          <w:szCs w:val="18"/>
        </w:rPr>
        <w:t>Hodgkin</w:t>
      </w:r>
      <w:proofErr w:type="spellEnd"/>
      <w:r w:rsidRPr="00447CF2">
        <w:rPr>
          <w:rFonts w:ascii="Georgia" w:hAnsi="Georgia" w:cs="AkzidenzGroteskBE-Md"/>
          <w:bCs/>
          <w:sz w:val="18"/>
          <w:szCs w:val="18"/>
        </w:rPr>
        <w:t xml:space="preserve"> e Huxley (prémios Nobel da Medicina em 1963). Trabalhando com neurónios gigantes de lulas foram capazes de introduzir elétrodos e medir variações na voltagem no axónio, verificando que a transmissão correspondia a um sinal elétrico.</w:t>
      </w:r>
    </w:p>
    <w:p w:rsidR="004C679E" w:rsidRPr="004C679E" w:rsidRDefault="004C679E" w:rsidP="004C679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C679E" w:rsidRDefault="002F1425" w:rsidP="002F1425">
      <w:pPr>
        <w:autoSpaceDE w:val="0"/>
        <w:autoSpaceDN w:val="0"/>
        <w:adjustRightInd w:val="0"/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2F1425">
        <w:rPr>
          <w:rFonts w:ascii="Georgia" w:hAnsi="Georgia" w:cs="AkzidenzGroteskBE-Md"/>
          <w:bCs/>
          <w:i/>
          <w:sz w:val="18"/>
          <w:szCs w:val="18"/>
        </w:rPr>
        <w:t>http:</w:t>
      </w:r>
      <w:proofErr w:type="gramEnd"/>
      <w:r w:rsidRPr="002F1425">
        <w:rPr>
          <w:rFonts w:ascii="Georgia" w:hAnsi="Georgia" w:cs="AkzidenzGroteskBE-Md"/>
          <w:bCs/>
          <w:i/>
          <w:sz w:val="18"/>
          <w:szCs w:val="18"/>
        </w:rPr>
        <w:t xml:space="preserve">//www.nobelprize.org/educational/medicine/nerve_signaling/overview/ </w:t>
      </w:r>
      <w:r>
        <w:rPr>
          <w:rFonts w:ascii="Georgia" w:hAnsi="Georgia" w:cs="AkzidenzGroteskBE-Md"/>
          <w:bCs/>
          <w:sz w:val="18"/>
          <w:szCs w:val="18"/>
        </w:rPr>
        <w:br/>
      </w:r>
      <w:r w:rsidRPr="002F1425">
        <w:rPr>
          <w:rFonts w:ascii="Georgia" w:hAnsi="Georgia" w:cs="AkzidenzGroteskBE-Md"/>
          <w:bCs/>
          <w:sz w:val="18"/>
          <w:szCs w:val="18"/>
        </w:rPr>
        <w:t xml:space="preserve">(texto adaptado, consultado em </w:t>
      </w:r>
      <w:r>
        <w:rPr>
          <w:rFonts w:ascii="Georgia" w:hAnsi="Georgia" w:cs="AkzidenzGroteskBE-Md"/>
          <w:bCs/>
          <w:sz w:val="18"/>
          <w:szCs w:val="18"/>
        </w:rPr>
        <w:t>20.02.2017</w:t>
      </w:r>
      <w:r w:rsidRPr="002F1425">
        <w:rPr>
          <w:rFonts w:ascii="Georgia" w:hAnsi="Georgia" w:cs="AkzidenzGroteskBE-Md"/>
          <w:bCs/>
          <w:sz w:val="18"/>
          <w:szCs w:val="18"/>
        </w:rPr>
        <w:t>)</w:t>
      </w:r>
    </w:p>
    <w:p w:rsidR="004C679E" w:rsidRDefault="004C679E" w:rsidP="004C679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C77AF" w:rsidRPr="003D6EAE" w:rsidRDefault="007C77AF" w:rsidP="003D6EA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Estimativas recentes indicam que podem existir mais de 100 mil milhões de neurónios e um número muito superior de sinapses, uma vez que…</w:t>
      </w:r>
    </w:p>
    <w:p w:rsidR="003D6EAE" w:rsidRPr="003D6EAE" w:rsidRDefault="003D6EAE" w:rsidP="00645C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cada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neurónio pode estabelecer centenas de</w:t>
      </w:r>
      <w:r>
        <w:rPr>
          <w:rFonts w:ascii="Georgia" w:hAnsi="Georgia" w:cs="AkzidenzGroteskBE-Md"/>
          <w:bCs/>
          <w:sz w:val="18"/>
          <w:szCs w:val="18"/>
        </w:rPr>
        <w:t xml:space="preserve"> sinapses com outros neurónios.</w:t>
      </w:r>
    </w:p>
    <w:p w:rsidR="003D6EAE" w:rsidRPr="003D6EAE" w:rsidRDefault="003D6EAE" w:rsidP="00645C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sinapses podem formar-se entre qualquer tipo de célula.</w:t>
      </w:r>
    </w:p>
    <w:p w:rsidR="003D6EAE" w:rsidRPr="003D6EAE" w:rsidRDefault="003D6EAE" w:rsidP="00645C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neurónios  só podem estabelecer uma única sinapse.</w:t>
      </w:r>
    </w:p>
    <w:p w:rsidR="003D6EAE" w:rsidRPr="003D6EAE" w:rsidRDefault="003D6EAE" w:rsidP="00645C4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sinapses podem formar-se fora do cérebro, em regiões em que não existem neurónios.</w:t>
      </w:r>
    </w:p>
    <w:p w:rsidR="003D6EAE" w:rsidRPr="003D6EAE" w:rsidRDefault="003D6EAE" w:rsidP="003D6EA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Relativamente à transmissão do impulso nervoso, é possível afirmar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>…</w:t>
      </w:r>
    </w:p>
    <w:p w:rsidR="003D6EAE" w:rsidRPr="003D6EAE" w:rsidRDefault="003D6EAE" w:rsidP="00645C4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transmissão de um impulso nervoso ocorre de um neurónio pós-sináptico para um neurónio pré-sináptico.</w:t>
      </w:r>
    </w:p>
    <w:p w:rsidR="003D6EAE" w:rsidRPr="003D6EAE" w:rsidRDefault="003D6EAE" w:rsidP="00645C4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quando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o impulso nervoso chega à fenda sináptica, inúmeras vesículas fundem-se com a membrana celular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 libertando neurotransmissores para a sinapse.</w:t>
      </w:r>
    </w:p>
    <w:p w:rsidR="003D6EAE" w:rsidRPr="003D6EAE" w:rsidRDefault="003D6EAE" w:rsidP="00645C4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mensageiros químicos libertados na fenda sináptica correspondem a hormonas.</w:t>
      </w:r>
    </w:p>
    <w:p w:rsidR="003D6EAE" w:rsidRPr="003D6EAE" w:rsidRDefault="003D6EAE" w:rsidP="00645C4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velocidade de propagação de um impulso elétrico é maior em neurónios não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mielinizados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do que em neurónios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mielinizados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>.</w:t>
      </w:r>
    </w:p>
    <w:p w:rsidR="003D6EAE" w:rsidRPr="003D6EAE" w:rsidRDefault="003D6EAE" w:rsidP="003D6EA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Classifique como verdadeira (V) ou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das seguintes afirmações.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 sistema nervoso é constituído por um centro de comando (cérebro e espinal medula) e pelos nervos periféri</w:t>
      </w:r>
      <w:r w:rsidR="006E054A">
        <w:rPr>
          <w:rFonts w:ascii="Georgia" w:hAnsi="Georgia" w:cs="AkzidenzGroteskBE-Md"/>
          <w:bCs/>
          <w:sz w:val="18"/>
          <w:szCs w:val="18"/>
        </w:rPr>
        <w:t>cos, que se espalham pelo corpo.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 impulso nervoso é recebido pelos neurónios ao nível do axónio.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 corpo celular dos neurónios não contém organelos celulares.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Os neurónios transmitem o sinal nervoso apenas num sentido.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Embora o impulso nervoso esteja dependente de sinais elétricos, não é transmitido como a eletricidade num fio elétrico.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 impulso nervoso corresponde a um sinal eletroquímico.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Entre a face interna e </w:t>
      </w:r>
      <w:r w:rsidR="006E054A">
        <w:rPr>
          <w:rFonts w:ascii="Georgia" w:hAnsi="Georgia" w:cs="AkzidenzGroteskBE-Md"/>
          <w:bCs/>
          <w:sz w:val="18"/>
          <w:szCs w:val="18"/>
        </w:rPr>
        <w:t xml:space="preserve">a face </w:t>
      </w:r>
      <w:r w:rsidRPr="003D6EAE">
        <w:rPr>
          <w:rFonts w:ascii="Georgia" w:hAnsi="Georgia" w:cs="AkzidenzGroteskBE-Md"/>
          <w:bCs/>
          <w:sz w:val="18"/>
          <w:szCs w:val="18"/>
        </w:rPr>
        <w:t>externa da membrana dos neurónios não existem diferenças de potencial elétrico.</w:t>
      </w:r>
    </w:p>
    <w:p w:rsidR="003D6EAE" w:rsidRPr="003D6EAE" w:rsidRDefault="003D6EAE" w:rsidP="00645C41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 impulso nervoso é propagado ao longo do neurónio através do potencial de repouso.</w:t>
      </w:r>
    </w:p>
    <w:p w:rsidR="003D6EAE" w:rsidRPr="003D6EAE" w:rsidRDefault="003D6EAE" w:rsidP="003D6EAE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E de modo a reconstituir uma possível sequ</w:t>
      </w:r>
      <w:r w:rsidR="006E054A">
        <w:rPr>
          <w:rFonts w:ascii="Georgia" w:hAnsi="Georgia" w:cs="AkzidenzGroteskBE-Md"/>
          <w:bCs/>
          <w:sz w:val="18"/>
          <w:szCs w:val="18"/>
        </w:rPr>
        <w:t>ê</w:t>
      </w:r>
      <w:r w:rsidRPr="003D6EAE">
        <w:rPr>
          <w:rFonts w:ascii="Georgia" w:hAnsi="Georgia" w:cs="AkzidenzGroteskBE-Md"/>
          <w:bCs/>
          <w:sz w:val="18"/>
          <w:szCs w:val="18"/>
        </w:rPr>
        <w:t>ncia cronológica dos acontecimentos relacionados com a transmissão do impulso nervoso.</w:t>
      </w:r>
    </w:p>
    <w:p w:rsidR="003D6EAE" w:rsidRPr="003D6EAE" w:rsidRDefault="003D6EAE" w:rsidP="00645C4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Um estímulo provoca a entrada de sódio no e</w:t>
      </w:r>
      <w:r w:rsidR="006E054A">
        <w:rPr>
          <w:rFonts w:ascii="Georgia" w:hAnsi="Georgia" w:cs="AkzidenzGroteskBE-Md"/>
          <w:bCs/>
          <w:sz w:val="18"/>
          <w:szCs w:val="18"/>
        </w:rPr>
        <w:t>spaço intracelular do neurónio.</w:t>
      </w:r>
    </w:p>
    <w:p w:rsidR="003D6EAE" w:rsidRPr="003D6EAE" w:rsidRDefault="003D6EAE" w:rsidP="00645C4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No exterior do neurónio, a concentração de sódio é superior à de potássio</w:t>
      </w:r>
      <w:r w:rsidR="006E054A">
        <w:rPr>
          <w:rFonts w:ascii="Georgia" w:hAnsi="Georgia" w:cs="AkzidenzGroteskBE-Md"/>
          <w:bCs/>
          <w:sz w:val="18"/>
          <w:szCs w:val="18"/>
        </w:rPr>
        <w:t>,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 ao passo que no interior ocorre a situação inversa.</w:t>
      </w:r>
    </w:p>
    <w:p w:rsidR="003D6EAE" w:rsidRPr="003D6EAE" w:rsidRDefault="003D6EAE" w:rsidP="00645C4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A bomba de sódio e potássio restabelece a polarização após a </w:t>
      </w:r>
      <w:r w:rsidR="006E054A">
        <w:rPr>
          <w:rFonts w:ascii="Georgia" w:hAnsi="Georgia" w:cs="AkzidenzGroteskBE-Md"/>
          <w:bCs/>
          <w:sz w:val="18"/>
          <w:szCs w:val="18"/>
        </w:rPr>
        <w:t>transmissão do impulso nervoso.</w:t>
      </w:r>
    </w:p>
    <w:p w:rsidR="003D6EAE" w:rsidRPr="003D6EAE" w:rsidRDefault="003D6EAE" w:rsidP="00645C4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A troca de cargas propaga-se ao longo do neurónio,</w:t>
      </w:r>
      <w:r w:rsidR="006E054A">
        <w:rPr>
          <w:rFonts w:ascii="Georgia" w:hAnsi="Georgia" w:cs="AkzidenzGroteskBE-Md"/>
          <w:bCs/>
          <w:sz w:val="18"/>
          <w:szCs w:val="18"/>
        </w:rPr>
        <w:t xml:space="preserve"> originando um impulso nervoso.</w:t>
      </w:r>
    </w:p>
    <w:p w:rsidR="003D6EAE" w:rsidRPr="003D6EAE" w:rsidRDefault="003D6EAE" w:rsidP="00645C41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Oco</w:t>
      </w:r>
      <w:r w:rsidR="006E054A">
        <w:rPr>
          <w:rFonts w:ascii="Georgia" w:hAnsi="Georgia" w:cs="AkzidenzGroteskBE-Md"/>
          <w:bCs/>
          <w:sz w:val="18"/>
          <w:szCs w:val="18"/>
        </w:rPr>
        <w:t>rre despolarização do neurónio.</w:t>
      </w:r>
    </w:p>
    <w:p w:rsidR="003D6EAE" w:rsidRPr="006E054A" w:rsidRDefault="003D6EAE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lastRenderedPageBreak/>
        <w:t xml:space="preserve">Indique uma função das células de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Schwann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na transmissão do impulso nervoso.</w:t>
      </w:r>
    </w:p>
    <w:p w:rsidR="003D6EAE" w:rsidRPr="003D6EAE" w:rsidRDefault="003D6EAE" w:rsidP="003D6EAE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6E054A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As lulas usadas na experiência de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Hodgkin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e Huxley não conseguem controlar a sua temperatura, </w:t>
      </w:r>
      <w:r w:rsidRPr="006E054A">
        <w:rPr>
          <w:rFonts w:ascii="Georgia" w:hAnsi="Georgia" w:cs="AkzidenzGroteskBE-Md"/>
          <w:bCs/>
          <w:sz w:val="18"/>
          <w:szCs w:val="18"/>
        </w:rPr>
        <w:t>sendo classificadas como _</w:t>
      </w:r>
      <w:r w:rsidR="006E054A">
        <w:rPr>
          <w:rFonts w:ascii="Georgia" w:hAnsi="Georgia" w:cs="AkzidenzGroteskBE-Md"/>
          <w:bCs/>
          <w:sz w:val="18"/>
          <w:szCs w:val="18"/>
        </w:rPr>
        <w:t>_</w:t>
      </w:r>
      <w:r w:rsidRPr="006E054A">
        <w:rPr>
          <w:rFonts w:ascii="Georgia" w:hAnsi="Georgia" w:cs="AkzidenzGroteskBE-Md"/>
          <w:bCs/>
          <w:sz w:val="18"/>
          <w:szCs w:val="18"/>
        </w:rPr>
        <w:t>__, possuindo uma temperatura corporal _</w:t>
      </w:r>
      <w:r w:rsidR="006E054A">
        <w:rPr>
          <w:rFonts w:ascii="Georgia" w:hAnsi="Georgia" w:cs="AkzidenzGroteskBE-Md"/>
          <w:bCs/>
          <w:sz w:val="18"/>
          <w:szCs w:val="18"/>
        </w:rPr>
        <w:t>_</w:t>
      </w:r>
      <w:r w:rsidRPr="006E054A">
        <w:rPr>
          <w:rFonts w:ascii="Georgia" w:hAnsi="Georgia" w:cs="AkzidenzGroteskBE-Md"/>
          <w:bCs/>
          <w:sz w:val="18"/>
          <w:szCs w:val="18"/>
        </w:rPr>
        <w:t xml:space="preserve">__ à água do mar.  </w:t>
      </w:r>
    </w:p>
    <w:p w:rsidR="003D6EAE" w:rsidRPr="003D6EAE" w:rsidRDefault="003D6EAE" w:rsidP="00645C4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poiquilotérmicos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igual</w:t>
      </w:r>
    </w:p>
    <w:p w:rsidR="003D6EAE" w:rsidRPr="003D6EAE" w:rsidRDefault="003D6EAE" w:rsidP="00645C4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poiquilotérmicos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distinta</w:t>
      </w:r>
    </w:p>
    <w:p w:rsidR="003D6EAE" w:rsidRPr="003D6EAE" w:rsidRDefault="003D6EAE" w:rsidP="00645C4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endotérmicos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igual</w:t>
      </w:r>
    </w:p>
    <w:p w:rsidR="003D6EAE" w:rsidRPr="006E054A" w:rsidRDefault="003D6EAE" w:rsidP="00645C41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endotérmicos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distinta</w:t>
      </w:r>
    </w:p>
    <w:p w:rsidR="003D6EAE" w:rsidRPr="006E054A" w:rsidRDefault="003D6EAE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Bezanilla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Rosenthal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publicaram, em 2002, um estudo que descrevia o efeito da temperatura na transmissão do impulso nervoso em axónios gigantes de lulas. Para tal, selecionaram quatro espécies de lulas que viv</w:t>
      </w:r>
      <w:r w:rsidR="006E054A">
        <w:rPr>
          <w:rFonts w:ascii="Georgia" w:hAnsi="Georgia" w:cs="AkzidenzGroteskBE-Md"/>
          <w:bCs/>
          <w:sz w:val="18"/>
          <w:szCs w:val="18"/>
        </w:rPr>
        <w:t>e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m em ambientes com 20 </w:t>
      </w:r>
      <w:proofErr w:type="spellStart"/>
      <w:r w:rsidR="006E054A">
        <w:rPr>
          <w:rFonts w:ascii="Georgia" w:hAnsi="Georgia" w:cs="AkzidenzGroteskBE-Md"/>
          <w:bCs/>
          <w:sz w:val="18"/>
          <w:szCs w:val="18"/>
        </w:rPr>
        <w:t>º</w:t>
      </w:r>
      <w:r w:rsidRPr="003D6EAE">
        <w:rPr>
          <w:rFonts w:ascii="Georgia" w:hAnsi="Georgia" w:cs="AkzidenzGroteskBE-Md"/>
          <w:bCs/>
          <w:sz w:val="18"/>
          <w:szCs w:val="18"/>
        </w:rPr>
        <w:t>C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de diferença na temperatura da água do mar. Os resultados indicaram que as lulas que habitavam as águas mais quentes tinham menos transportadores de potássio na </w:t>
      </w:r>
      <w:r w:rsidR="006E054A">
        <w:rPr>
          <w:rFonts w:ascii="Georgia" w:hAnsi="Georgia" w:cs="AkzidenzGroteskBE-Md"/>
          <w:bCs/>
          <w:sz w:val="18"/>
          <w:szCs w:val="18"/>
        </w:rPr>
        <w:t>membrana.</w:t>
      </w:r>
    </w:p>
    <w:p w:rsidR="003D6EAE" w:rsidRPr="003D6EAE" w:rsidRDefault="003D6EAE" w:rsidP="006E054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Com base nestes</w:t>
      </w:r>
      <w:r w:rsidR="006E054A">
        <w:rPr>
          <w:rFonts w:ascii="Georgia" w:hAnsi="Georgia" w:cs="AkzidenzGroteskBE-Md"/>
          <w:bCs/>
          <w:sz w:val="18"/>
          <w:szCs w:val="18"/>
        </w:rPr>
        <w:t xml:space="preserve"> dados, é possível concluir </w:t>
      </w:r>
      <w:proofErr w:type="gramStart"/>
      <w:r w:rsidR="006E054A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>…</w:t>
      </w:r>
    </w:p>
    <w:p w:rsidR="003D6EAE" w:rsidRPr="003D6EAE" w:rsidRDefault="003D6EAE" w:rsidP="00645C4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temperatura não afeta o transporte transmembranar de iões nos neurónios.</w:t>
      </w:r>
    </w:p>
    <w:p w:rsidR="003D6EAE" w:rsidRPr="003D6EAE" w:rsidRDefault="003D6EAE" w:rsidP="00645C4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as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lulas não estão adaptadas a águas </w:t>
      </w:r>
      <w:r w:rsidR="006E054A">
        <w:rPr>
          <w:rFonts w:ascii="Georgia" w:hAnsi="Georgia" w:cs="AkzidenzGroteskBE-Md"/>
          <w:bCs/>
          <w:sz w:val="18"/>
          <w:szCs w:val="18"/>
        </w:rPr>
        <w:t>do mar com temperaturas amenas.</w:t>
      </w:r>
    </w:p>
    <w:p w:rsidR="003D6EAE" w:rsidRPr="003D6EAE" w:rsidRDefault="003D6EAE" w:rsidP="00645C4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potencial de ação tem uma duração superior na espécie que habita as águas mais frias.</w:t>
      </w:r>
    </w:p>
    <w:p w:rsidR="003D6EAE" w:rsidRPr="003D6EAE" w:rsidRDefault="003D6EAE" w:rsidP="00645C41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potencial de ação tem uma duração superior na espécie que habita as águas mais quentes.</w:t>
      </w:r>
    </w:p>
    <w:p w:rsidR="003D6EAE" w:rsidRPr="006E054A" w:rsidRDefault="003D6EAE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As lulas, como a maioria dos invertebrados marinhos</w:t>
      </w:r>
      <w:r w:rsidR="006E054A">
        <w:rPr>
          <w:rFonts w:ascii="Georgia" w:hAnsi="Georgia" w:cs="AkzidenzGroteskBE-Md"/>
          <w:bCs/>
          <w:sz w:val="18"/>
          <w:szCs w:val="18"/>
        </w:rPr>
        <w:t>,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 são seres osmoconformantes. Um peixe que se alimente de lulas irá consumir _</w:t>
      </w:r>
      <w:r w:rsidR="006E054A">
        <w:rPr>
          <w:rFonts w:ascii="Georgia" w:hAnsi="Georgia" w:cs="AkzidenzGroteskBE-Md"/>
          <w:bCs/>
          <w:sz w:val="18"/>
          <w:szCs w:val="18"/>
        </w:rPr>
        <w:t>__</w:t>
      </w:r>
      <w:r w:rsidRPr="003D6EAE">
        <w:rPr>
          <w:rFonts w:ascii="Georgia" w:hAnsi="Georgia" w:cs="AkzidenzGroteskBE-Md"/>
          <w:bCs/>
          <w:sz w:val="18"/>
          <w:szCs w:val="18"/>
        </w:rPr>
        <w:t>_ quantidades de compostos osmoticamente ativos, produzindo uma urina _</w:t>
      </w:r>
      <w:r w:rsidR="006E054A">
        <w:rPr>
          <w:rFonts w:ascii="Georgia" w:hAnsi="Georgia" w:cs="AkzidenzGroteskBE-Md"/>
          <w:bCs/>
          <w:sz w:val="18"/>
          <w:szCs w:val="18"/>
        </w:rPr>
        <w:t>_</w:t>
      </w:r>
      <w:r w:rsidRPr="003D6EAE">
        <w:rPr>
          <w:rFonts w:ascii="Georgia" w:hAnsi="Georgia" w:cs="AkzidenzGroteskBE-Md"/>
          <w:bCs/>
          <w:sz w:val="18"/>
          <w:szCs w:val="18"/>
        </w:rPr>
        <w:t>__ concentrada quando comparado com peixes cuja dieta é composta por outros peixes.</w:t>
      </w:r>
    </w:p>
    <w:p w:rsidR="003D6EAE" w:rsidRPr="003D6EAE" w:rsidRDefault="006E054A" w:rsidP="00645C4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elevadas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menos</w:t>
      </w:r>
    </w:p>
    <w:p w:rsidR="003D6EAE" w:rsidRPr="003D6EAE" w:rsidRDefault="006E054A" w:rsidP="00645C4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reduzidas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menos</w:t>
      </w:r>
    </w:p>
    <w:p w:rsidR="003D6EAE" w:rsidRPr="003D6EAE" w:rsidRDefault="006E054A" w:rsidP="00645C4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elevadas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mais</w:t>
      </w:r>
    </w:p>
    <w:p w:rsidR="003D6EAE" w:rsidRPr="003D6EAE" w:rsidRDefault="006E054A" w:rsidP="00645C41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reduzidas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mais</w:t>
      </w:r>
    </w:p>
    <w:p w:rsidR="003D6EAE" w:rsidRPr="006E054A" w:rsidRDefault="003D6EAE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3D6EAE" w:rsidP="00645C4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left="425" w:hanging="425"/>
        <w:contextualSpacing w:val="0"/>
        <w:jc w:val="both"/>
        <w:rPr>
          <w:rFonts w:ascii="Georgia" w:hAnsi="Georgia" w:cs="AkzidenzGroteskBE-Md"/>
          <w:bCs/>
          <w:sz w:val="18"/>
          <w:szCs w:val="18"/>
        </w:rPr>
      </w:pPr>
      <w:r w:rsidRPr="003D6EAE">
        <w:rPr>
          <w:rFonts w:ascii="Georgia" w:hAnsi="Georgia" w:cs="AkzidenzGroteskBE-Md"/>
          <w:bCs/>
          <w:sz w:val="18"/>
          <w:szCs w:val="18"/>
        </w:rPr>
        <w:t>Na década de 30 do século passado os cientistas que estudavam o s neurónios podiam dividir-se em dois grupos: os que defendiam que nas sinapses a transmissão do impulso nervoso era elétrica e os que defendiam que o impulso elétrico era convertido num sinal químico li</w:t>
      </w:r>
      <w:r w:rsidR="006E054A">
        <w:rPr>
          <w:rFonts w:ascii="Georgia" w:hAnsi="Georgia" w:cs="AkzidenzGroteskBE-Md"/>
          <w:bCs/>
          <w:sz w:val="18"/>
          <w:szCs w:val="18"/>
        </w:rPr>
        <w:t>bertado nas sinapses.</w:t>
      </w:r>
    </w:p>
    <w:p w:rsidR="003D6EAE" w:rsidRPr="003D6EAE" w:rsidRDefault="003D6EAE" w:rsidP="006E054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Dale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3D6EAE">
        <w:rPr>
          <w:rFonts w:ascii="Georgia" w:hAnsi="Georgia" w:cs="AkzidenzGroteskBE-Md"/>
          <w:bCs/>
          <w:sz w:val="18"/>
          <w:szCs w:val="18"/>
        </w:rPr>
        <w:t>Loewi</w:t>
      </w:r>
      <w:proofErr w:type="spellEnd"/>
      <w:r w:rsidRPr="003D6EAE">
        <w:rPr>
          <w:rFonts w:ascii="Georgia" w:hAnsi="Georgia" w:cs="AkzidenzGroteskBE-Md"/>
          <w:bCs/>
          <w:sz w:val="18"/>
          <w:szCs w:val="18"/>
        </w:rPr>
        <w:t xml:space="preserve"> foram dois cientistas laureados com o prémio Nobel da Medicina, em 1936, que realizaram uma exp</w:t>
      </w:r>
      <w:r w:rsidR="006E054A">
        <w:rPr>
          <w:rFonts w:ascii="Georgia" w:hAnsi="Georgia" w:cs="AkzidenzGroteskBE-Md"/>
          <w:bCs/>
          <w:sz w:val="18"/>
          <w:szCs w:val="18"/>
        </w:rPr>
        <w:t>eriência em que se recolheu flui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do em redor </w:t>
      </w:r>
      <w:r w:rsidR="006E054A">
        <w:rPr>
          <w:rFonts w:ascii="Georgia" w:hAnsi="Georgia" w:cs="AkzidenzGroteskBE-Md"/>
          <w:bCs/>
          <w:sz w:val="18"/>
          <w:szCs w:val="18"/>
        </w:rPr>
        <w:t>do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 coração de uma rã cujos nervos tinham sido estimulados para reduzir o batimento cardíaco. O fluido foi recolhido e injetado num coração de outra rã</w:t>
      </w:r>
      <w:r w:rsidR="006E054A">
        <w:rPr>
          <w:rFonts w:ascii="Georgia" w:hAnsi="Georgia" w:cs="AkzidenzGroteskBE-Md"/>
          <w:bCs/>
          <w:sz w:val="18"/>
          <w:szCs w:val="18"/>
        </w:rPr>
        <w:t>,</w:t>
      </w:r>
      <w:r w:rsidRPr="003D6EAE">
        <w:rPr>
          <w:rFonts w:ascii="Georgia" w:hAnsi="Georgia" w:cs="AkzidenzGroteskBE-Md"/>
          <w:bCs/>
          <w:sz w:val="18"/>
          <w:szCs w:val="18"/>
        </w:rPr>
        <w:t xml:space="preserve"> cujo batimento cardíaco abrandou de imediato.</w:t>
      </w:r>
    </w:p>
    <w:p w:rsidR="003D6EAE" w:rsidRPr="003D6EAE" w:rsidRDefault="003D6EAE" w:rsidP="006E054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6E054A" w:rsidP="006E054A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/>
          <w:bCs/>
          <w:sz w:val="18"/>
          <w:szCs w:val="18"/>
        </w:rPr>
        <w:t>9.1.</w:t>
      </w:r>
      <w:r>
        <w:rPr>
          <w:rFonts w:ascii="Georgia" w:hAnsi="Georgia" w:cs="AkzidenzGroteskBE-Md"/>
          <w:b/>
          <w:bCs/>
          <w:sz w:val="18"/>
          <w:szCs w:val="18"/>
        </w:rPr>
        <w:tab/>
      </w:r>
      <w:r w:rsidR="003D6EAE" w:rsidRPr="003D6EAE">
        <w:rPr>
          <w:rFonts w:ascii="Georgia" w:hAnsi="Georgia" w:cs="AkzidenzGroteskBE-Md"/>
          <w:bCs/>
          <w:sz w:val="18"/>
          <w:szCs w:val="18"/>
        </w:rPr>
        <w:t xml:space="preserve">Explique em </w:t>
      </w:r>
      <w:r>
        <w:rPr>
          <w:rFonts w:ascii="Georgia" w:hAnsi="Georgia" w:cs="AkzidenzGroteskBE-Md"/>
          <w:bCs/>
          <w:sz w:val="18"/>
          <w:szCs w:val="18"/>
        </w:rPr>
        <w:t xml:space="preserve">que </w:t>
      </w:r>
      <w:r w:rsidR="003D6EAE" w:rsidRPr="003D6EAE">
        <w:rPr>
          <w:rFonts w:ascii="Georgia" w:hAnsi="Georgia" w:cs="AkzidenzGroteskBE-Md"/>
          <w:bCs/>
          <w:sz w:val="18"/>
          <w:szCs w:val="18"/>
        </w:rPr>
        <w:t xml:space="preserve">medida os resultados de </w:t>
      </w:r>
      <w:proofErr w:type="spellStart"/>
      <w:r w:rsidR="003D6EAE" w:rsidRPr="003D6EAE">
        <w:rPr>
          <w:rFonts w:ascii="Georgia" w:hAnsi="Georgia" w:cs="AkzidenzGroteskBE-Md"/>
          <w:bCs/>
          <w:sz w:val="18"/>
          <w:szCs w:val="18"/>
        </w:rPr>
        <w:t>Dale</w:t>
      </w:r>
      <w:proofErr w:type="spellEnd"/>
      <w:r w:rsidR="003D6EAE" w:rsidRPr="003D6EAE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="003D6EAE" w:rsidRPr="003D6EAE">
        <w:rPr>
          <w:rFonts w:ascii="Georgia" w:hAnsi="Georgia" w:cs="AkzidenzGroteskBE-Md"/>
          <w:bCs/>
          <w:sz w:val="18"/>
          <w:szCs w:val="18"/>
        </w:rPr>
        <w:t>Loewi</w:t>
      </w:r>
      <w:proofErr w:type="spellEnd"/>
      <w:r w:rsidR="003D6EAE" w:rsidRPr="003D6EAE">
        <w:rPr>
          <w:rFonts w:ascii="Georgia" w:hAnsi="Georgia" w:cs="AkzidenzGroteskBE-Md"/>
          <w:bCs/>
          <w:sz w:val="18"/>
          <w:szCs w:val="18"/>
        </w:rPr>
        <w:t xml:space="preserve"> foram importantes para esclarecer a transmissão do impulso nervoso na década de 30 do século passado.</w:t>
      </w:r>
    </w:p>
    <w:p w:rsidR="003D6EAE" w:rsidRPr="003D6EAE" w:rsidRDefault="003D6EAE" w:rsidP="006E054A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3D6EAE" w:rsidRPr="003D6EAE" w:rsidRDefault="006E054A" w:rsidP="006E054A">
      <w:pPr>
        <w:pStyle w:val="ListParagraph"/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6E054A">
        <w:rPr>
          <w:rFonts w:ascii="Georgia" w:hAnsi="Georgia" w:cs="AkzidenzGroteskBE-Md"/>
          <w:b/>
          <w:bCs/>
          <w:sz w:val="18"/>
          <w:szCs w:val="18"/>
        </w:rPr>
        <w:t>9.2.</w:t>
      </w:r>
      <w:r w:rsidRPr="006E054A">
        <w:rPr>
          <w:rFonts w:ascii="Georgia" w:hAnsi="Georgia" w:cs="AkzidenzGroteskBE-Md"/>
          <w:b/>
          <w:bCs/>
          <w:sz w:val="18"/>
          <w:szCs w:val="18"/>
        </w:rPr>
        <w:tab/>
      </w:r>
      <w:r>
        <w:rPr>
          <w:rFonts w:ascii="Georgia" w:hAnsi="Georgia" w:cs="AkzidenzGroteskBE-Md"/>
          <w:bCs/>
          <w:sz w:val="18"/>
          <w:szCs w:val="18"/>
        </w:rPr>
        <w:t>A</w:t>
      </w:r>
      <w:r w:rsidR="003D6EAE" w:rsidRPr="003D6EAE">
        <w:rPr>
          <w:rFonts w:ascii="Georgia" w:hAnsi="Georgia" w:cs="AkzidenzGroteskBE-Md"/>
          <w:bCs/>
          <w:sz w:val="18"/>
          <w:szCs w:val="18"/>
        </w:rPr>
        <w:t xml:space="preserve"> rã possui um sistema circulatório __</w:t>
      </w:r>
      <w:r>
        <w:rPr>
          <w:rFonts w:ascii="Georgia" w:hAnsi="Georgia" w:cs="AkzidenzGroteskBE-Md"/>
          <w:bCs/>
          <w:sz w:val="18"/>
          <w:szCs w:val="18"/>
        </w:rPr>
        <w:t xml:space="preserve">__, </w:t>
      </w:r>
      <w:r w:rsidR="003D6EAE" w:rsidRPr="003D6EAE">
        <w:rPr>
          <w:rFonts w:ascii="Georgia" w:hAnsi="Georgia" w:cs="AkzidenzGroteskBE-Md"/>
          <w:bCs/>
          <w:sz w:val="18"/>
          <w:szCs w:val="18"/>
        </w:rPr>
        <w:t>em que o coração possui _</w:t>
      </w:r>
      <w:r>
        <w:rPr>
          <w:rFonts w:ascii="Georgia" w:hAnsi="Georgia" w:cs="AkzidenzGroteskBE-Md"/>
          <w:bCs/>
          <w:sz w:val="18"/>
          <w:szCs w:val="18"/>
        </w:rPr>
        <w:t>__</w:t>
      </w:r>
      <w:r w:rsidR="003D6EAE" w:rsidRPr="003D6EAE">
        <w:rPr>
          <w:rFonts w:ascii="Georgia" w:hAnsi="Georgia" w:cs="AkzidenzGroteskBE-Md"/>
          <w:bCs/>
          <w:sz w:val="18"/>
          <w:szCs w:val="18"/>
        </w:rPr>
        <w:t>_ cavidades.</w:t>
      </w:r>
    </w:p>
    <w:p w:rsidR="003D6EAE" w:rsidRPr="003D6EAE" w:rsidRDefault="003D6EAE" w:rsidP="00645C4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276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3</w:t>
      </w:r>
    </w:p>
    <w:p w:rsidR="003D6EAE" w:rsidRPr="003D6EAE" w:rsidRDefault="003D6EAE" w:rsidP="00645C4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276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fechado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4</w:t>
      </w:r>
    </w:p>
    <w:p w:rsidR="003D6EAE" w:rsidRPr="003D6EAE" w:rsidRDefault="003D6EAE" w:rsidP="00645C4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276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3</w:t>
      </w:r>
    </w:p>
    <w:p w:rsidR="003D6EAE" w:rsidRPr="003D6EAE" w:rsidRDefault="003D6EAE" w:rsidP="00645C41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1276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3D6EAE">
        <w:rPr>
          <w:rFonts w:ascii="Georgia" w:hAnsi="Georgia" w:cs="AkzidenzGroteskBE-Md"/>
          <w:bCs/>
          <w:sz w:val="18"/>
          <w:szCs w:val="18"/>
        </w:rPr>
        <w:t>aberto</w:t>
      </w:r>
      <w:proofErr w:type="gramEnd"/>
      <w:r w:rsidRPr="003D6EAE">
        <w:rPr>
          <w:rFonts w:ascii="Georgia" w:hAnsi="Georgia" w:cs="AkzidenzGroteskBE-Md"/>
          <w:bCs/>
          <w:sz w:val="18"/>
          <w:szCs w:val="18"/>
        </w:rPr>
        <w:t xml:space="preserve"> (…) 4</w:t>
      </w:r>
    </w:p>
    <w:p w:rsidR="00407035" w:rsidRDefault="00407035">
      <w:pPr>
        <w:rPr>
          <w:rFonts w:ascii="Georgia" w:hAnsi="Georgia"/>
          <w:b/>
        </w:rPr>
      </w:pPr>
      <w:r>
        <w:rPr>
          <w:rFonts w:ascii="Georgia" w:hAnsi="Georgia"/>
          <w:b/>
        </w:rPr>
        <w:br w:type="page"/>
      </w:r>
    </w:p>
    <w:p w:rsidR="00EE09BA" w:rsidRDefault="00EE09BA" w:rsidP="006837A4">
      <w:pPr>
        <w:spacing w:after="6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lastRenderedPageBreak/>
        <w:t>Grupo III</w:t>
      </w:r>
    </w:p>
    <w:p w:rsidR="00161E94" w:rsidRPr="00BF0D59" w:rsidRDefault="00161E94" w:rsidP="006837A4">
      <w:pPr>
        <w:spacing w:after="60"/>
        <w:jc w:val="center"/>
        <w:rPr>
          <w:rFonts w:ascii="Georgia" w:hAnsi="Georgia"/>
          <w:b/>
        </w:rPr>
      </w:pPr>
    </w:p>
    <w:p w:rsidR="006E054A" w:rsidRPr="006E054A" w:rsidRDefault="006E054A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6E054A">
        <w:rPr>
          <w:rFonts w:ascii="Georgia" w:hAnsi="Georgia" w:cs="AkzidenzGroteskBE-Md"/>
          <w:bCs/>
          <w:sz w:val="18"/>
          <w:szCs w:val="18"/>
        </w:rPr>
        <w:t>As sementes armazenam compostos de reserva no endosperma. Quando as sementes iniciam a germinação parte destas</w:t>
      </w:r>
      <w:r w:rsidR="000910BD">
        <w:rPr>
          <w:rFonts w:ascii="Georgia" w:hAnsi="Georgia" w:cs="AkzidenzGroteskBE-Md"/>
          <w:bCs/>
          <w:sz w:val="18"/>
          <w:szCs w:val="18"/>
        </w:rPr>
        <w:t xml:space="preserve"> reservas são convertidas em gli</w:t>
      </w:r>
      <w:r w:rsidRPr="006E054A">
        <w:rPr>
          <w:rFonts w:ascii="Georgia" w:hAnsi="Georgia" w:cs="AkzidenzGroteskBE-Md"/>
          <w:bCs/>
          <w:sz w:val="18"/>
          <w:szCs w:val="18"/>
        </w:rPr>
        <w:t xml:space="preserve">cose. </w:t>
      </w:r>
    </w:p>
    <w:p w:rsidR="003146A3" w:rsidRDefault="00A83005" w:rsidP="006E054A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rFonts w:ascii="Georgia" w:hAnsi="Georgia" w:cs="ZapfHumanist601BT-Roman"/>
          <w:b/>
          <w:noProof/>
          <w:sz w:val="18"/>
          <w:szCs w:val="18"/>
          <w:lang w:eastAsia="pt-PT"/>
        </w:rPr>
        <w:drawing>
          <wp:anchor distT="0" distB="0" distL="114300" distR="114300" simplePos="0" relativeHeight="251760128" behindDoc="1" locked="0" layoutInCell="1" allowOverlap="1" wp14:anchorId="7E1FDDDA" wp14:editId="278EF4C6">
            <wp:simplePos x="0" y="0"/>
            <wp:positionH relativeFrom="column">
              <wp:posOffset>1146175</wp:posOffset>
            </wp:positionH>
            <wp:positionV relativeFrom="paragraph">
              <wp:posOffset>618084</wp:posOffset>
            </wp:positionV>
            <wp:extent cx="3079198" cy="294559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0 Teste 3 fig 2.docx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198" cy="2945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54A" w:rsidRPr="006E054A">
        <w:rPr>
          <w:rFonts w:ascii="Georgia" w:hAnsi="Georgia" w:cs="AkzidenzGroteskBE-Md"/>
          <w:bCs/>
          <w:sz w:val="18"/>
          <w:szCs w:val="18"/>
        </w:rPr>
        <w:t>Foi realizada uma experiência em que sementes de uma planta foram embebidas em água durante 16 horas. Após este período, o endosperma foi cortado em lâminas muito finas que foram incubadas em meio com diferentes concentrações d</w:t>
      </w:r>
      <w:r w:rsidR="000910BD">
        <w:rPr>
          <w:rFonts w:ascii="Georgia" w:hAnsi="Georgia" w:cs="AkzidenzGroteskBE-Md"/>
          <w:bCs/>
          <w:sz w:val="18"/>
          <w:szCs w:val="18"/>
        </w:rPr>
        <w:t>e giberelinas. A produção de gli</w:t>
      </w:r>
      <w:r w:rsidR="006E054A" w:rsidRPr="006E054A">
        <w:rPr>
          <w:rFonts w:ascii="Georgia" w:hAnsi="Georgia" w:cs="AkzidenzGroteskBE-Md"/>
          <w:bCs/>
          <w:sz w:val="18"/>
          <w:szCs w:val="18"/>
        </w:rPr>
        <w:t>cose foi determinada e os dados usados para elaborar o gráfico da figura 2.</w:t>
      </w:r>
    </w:p>
    <w:p w:rsidR="00B26089" w:rsidRDefault="00B26089" w:rsidP="00DB79BC">
      <w:pPr>
        <w:autoSpaceDE w:val="0"/>
        <w:autoSpaceDN w:val="0"/>
        <w:adjustRightInd w:val="0"/>
        <w:spacing w:after="60"/>
        <w:ind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8D5934" w:rsidRDefault="008D5934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DB79BC" w:rsidRDefault="00DB79BC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4E5C2A" w:rsidRDefault="004E5C2A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4E5C2A" w:rsidRDefault="004E5C2A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4E5C2A" w:rsidRDefault="004E5C2A" w:rsidP="00B26089">
      <w:pPr>
        <w:autoSpaceDE w:val="0"/>
        <w:autoSpaceDN w:val="0"/>
        <w:adjustRightInd w:val="0"/>
        <w:spacing w:after="60"/>
        <w:ind w:left="142" w:right="850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Pr="00DB79BC" w:rsidRDefault="00EE09BA" w:rsidP="004E5C2A">
      <w:pPr>
        <w:autoSpaceDE w:val="0"/>
        <w:autoSpaceDN w:val="0"/>
        <w:adjustRightInd w:val="0"/>
        <w:spacing w:after="60"/>
        <w:ind w:left="1843" w:right="850"/>
        <w:jc w:val="both"/>
        <w:rPr>
          <w:rFonts w:ascii="Georgia" w:hAnsi="Georgia" w:cs="ZapfHumanist601BT-Roman"/>
          <w:sz w:val="18"/>
          <w:szCs w:val="18"/>
        </w:rPr>
      </w:pPr>
      <w:r w:rsidRPr="00252B5E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4E5C2A">
        <w:rPr>
          <w:rFonts w:ascii="Georgia" w:hAnsi="Georgia" w:cs="ZapfHumanist601BT-Roman"/>
          <w:b/>
          <w:sz w:val="18"/>
          <w:szCs w:val="18"/>
        </w:rPr>
        <w:t>2</w:t>
      </w:r>
    </w:p>
    <w:p w:rsidR="00A5043F" w:rsidRPr="00A5043F" w:rsidRDefault="00A5043F" w:rsidP="00A5043F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Os dados permitem concluir que</w:t>
      </w:r>
      <w:r>
        <w:rPr>
          <w:rFonts w:ascii="Georgia" w:hAnsi="Georgia" w:cs="AkzidenzGroteskBE-Md"/>
          <w:bCs/>
          <w:sz w:val="18"/>
          <w:szCs w:val="18"/>
        </w:rPr>
        <w:t xml:space="preserve"> as giberelinas são importantes</w:t>
      </w:r>
      <w:r w:rsidRPr="004E5C2A">
        <w:rPr>
          <w:rFonts w:ascii="Georgia" w:hAnsi="Georgia" w:cs="AkzidenzGroteskBE-Md"/>
          <w:bCs/>
          <w:sz w:val="18"/>
          <w:szCs w:val="18"/>
        </w:rPr>
        <w:t>…</w:t>
      </w:r>
    </w:p>
    <w:p w:rsidR="004E5C2A" w:rsidRPr="004E5C2A" w:rsidRDefault="004E5C2A" w:rsidP="00645C4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no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início</w:t>
      </w:r>
      <w:r w:rsidRPr="004E5C2A">
        <w:rPr>
          <w:rFonts w:ascii="Georgia" w:hAnsi="Georgia" w:cs="AkzidenzGroteskBE-Md"/>
          <w:bCs/>
          <w:sz w:val="18"/>
          <w:szCs w:val="18"/>
        </w:rPr>
        <w:t xml:space="preserve"> da germinação, após o estado de dormência, garant</w:t>
      </w:r>
      <w:r>
        <w:rPr>
          <w:rFonts w:ascii="Georgia" w:hAnsi="Georgia" w:cs="AkzidenzGroteskBE-Md"/>
          <w:bCs/>
          <w:sz w:val="18"/>
          <w:szCs w:val="18"/>
        </w:rPr>
        <w:t>indo a mobilização de reservas.</w:t>
      </w:r>
    </w:p>
    <w:p w:rsidR="004E5C2A" w:rsidRPr="004E5C2A" w:rsidRDefault="004E5C2A" w:rsidP="00645C4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na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estimulação da floração.</w:t>
      </w:r>
    </w:p>
    <w:p w:rsidR="004E5C2A" w:rsidRPr="004E5C2A" w:rsidRDefault="004E5C2A" w:rsidP="00645C4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no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crescimento dos frutos, uma vez que o teor de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 w:rsidRPr="004E5C2A">
        <w:rPr>
          <w:rFonts w:ascii="Georgia" w:hAnsi="Georgia" w:cs="AkzidenzGroteskBE-Md"/>
          <w:bCs/>
          <w:sz w:val="18"/>
          <w:szCs w:val="18"/>
        </w:rPr>
        <w:t>cose aumenta de forma significativa.</w:t>
      </w:r>
    </w:p>
    <w:p w:rsidR="004E5C2A" w:rsidRPr="004E5C2A" w:rsidRDefault="004E5C2A" w:rsidP="00645C41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na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estimulação da fotossíntese, uma vez que o teor de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 w:rsidRPr="004E5C2A">
        <w:rPr>
          <w:rFonts w:ascii="Georgia" w:hAnsi="Georgia" w:cs="AkzidenzGroteskBE-Md"/>
          <w:bCs/>
          <w:sz w:val="18"/>
          <w:szCs w:val="18"/>
        </w:rPr>
        <w:t>cose aumenta de forma significativa.</w:t>
      </w:r>
    </w:p>
    <w:p w:rsidR="004E5C2A" w:rsidRPr="004E5C2A" w:rsidRDefault="004E5C2A" w:rsidP="004E5C2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A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>
        <w:rPr>
          <w:rFonts w:ascii="Georgia" w:hAnsi="Georgia" w:cs="AkzidenzGroteskBE-Md"/>
          <w:bCs/>
          <w:sz w:val="18"/>
          <w:szCs w:val="18"/>
        </w:rPr>
        <w:t>cose libertada resulta</w:t>
      </w:r>
      <w:r w:rsidRPr="004E5C2A">
        <w:rPr>
          <w:rFonts w:ascii="Georgia" w:hAnsi="Georgia" w:cs="AkzidenzGroteskBE-Md"/>
          <w:bCs/>
          <w:sz w:val="18"/>
          <w:szCs w:val="18"/>
        </w:rPr>
        <w:t>…</w:t>
      </w:r>
    </w:p>
    <w:p w:rsidR="004E5C2A" w:rsidRPr="004E5C2A" w:rsidRDefault="004E5C2A" w:rsidP="00645C4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do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</w:t>
      </w:r>
      <w:r>
        <w:rPr>
          <w:rFonts w:ascii="Georgia" w:hAnsi="Georgia" w:cs="AkzidenzGroteskBE-Md"/>
          <w:bCs/>
          <w:sz w:val="18"/>
          <w:szCs w:val="18"/>
        </w:rPr>
        <w:t>aumento da taxa fotossintética.</w:t>
      </w:r>
    </w:p>
    <w:p w:rsidR="004E5C2A" w:rsidRPr="004E5C2A" w:rsidRDefault="004E5C2A" w:rsidP="00645C4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degradação de polissacarídeos.</w:t>
      </w:r>
    </w:p>
    <w:p w:rsidR="004E5C2A" w:rsidRPr="004E5C2A" w:rsidRDefault="004E5C2A" w:rsidP="00645C4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degradação de monossacarídeos.</w:t>
      </w:r>
    </w:p>
    <w:p w:rsidR="004E5C2A" w:rsidRPr="004E5C2A" w:rsidRDefault="004E5C2A" w:rsidP="00645C4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da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degradação de polipéptidos.</w:t>
      </w:r>
    </w:p>
    <w:p w:rsidR="004E5C2A" w:rsidRPr="004E5C2A" w:rsidRDefault="004E5C2A" w:rsidP="004E5C2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A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 w:rsidRPr="004E5C2A">
        <w:rPr>
          <w:rFonts w:ascii="Georgia" w:hAnsi="Georgia" w:cs="AkzidenzGroteskBE-Md"/>
          <w:bCs/>
          <w:sz w:val="18"/>
          <w:szCs w:val="18"/>
        </w:rPr>
        <w:t xml:space="preserve">cose produzida no endosperma é transportada para os </w:t>
      </w:r>
      <w:proofErr w:type="spellStart"/>
      <w:r w:rsidRPr="004E5C2A">
        <w:rPr>
          <w:rFonts w:ascii="Georgia" w:hAnsi="Georgia" w:cs="AkzidenzGroteskBE-Md"/>
          <w:bCs/>
          <w:sz w:val="18"/>
          <w:szCs w:val="18"/>
        </w:rPr>
        <w:t>coleóptilos</w:t>
      </w:r>
      <w:proofErr w:type="spellEnd"/>
      <w:r w:rsidRPr="004E5C2A">
        <w:rPr>
          <w:rFonts w:ascii="Georgia" w:hAnsi="Georgia" w:cs="AkzidenzGroteskBE-Md"/>
          <w:bCs/>
          <w:sz w:val="18"/>
          <w:szCs w:val="18"/>
        </w:rPr>
        <w:t xml:space="preserve"> em crescimento pelo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4E5C2A">
        <w:rPr>
          <w:rFonts w:ascii="Georgia" w:hAnsi="Georgia" w:cs="AkzidenzGroteskBE-Md"/>
          <w:bCs/>
          <w:sz w:val="18"/>
          <w:szCs w:val="18"/>
        </w:rPr>
        <w:t>__, de acordo com a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4E5C2A">
        <w:rPr>
          <w:rFonts w:ascii="Georgia" w:hAnsi="Georgia" w:cs="AkzidenzGroteskBE-Md"/>
          <w:bCs/>
          <w:sz w:val="18"/>
          <w:szCs w:val="18"/>
        </w:rPr>
        <w:t>__.</w:t>
      </w:r>
    </w:p>
    <w:p w:rsidR="004E5C2A" w:rsidRPr="004E5C2A" w:rsidRDefault="004E5C2A" w:rsidP="00645C4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floema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(…) Teoria do Fluxo de Massa</w:t>
      </w:r>
    </w:p>
    <w:p w:rsidR="004E5C2A" w:rsidRPr="004E5C2A" w:rsidRDefault="004E5C2A" w:rsidP="00645C4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xilema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(…) Teoria do Fluxo de Massa</w:t>
      </w:r>
    </w:p>
    <w:p w:rsidR="004E5C2A" w:rsidRPr="004E5C2A" w:rsidRDefault="004E5C2A" w:rsidP="00645C4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floema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(…) Hipótese da Coesão-Tensão-Adesão</w:t>
      </w:r>
    </w:p>
    <w:p w:rsidR="004E5C2A" w:rsidRPr="004E5C2A" w:rsidRDefault="004E5C2A" w:rsidP="00645C4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xilema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(…) Hipótese da Coesão-Tensão-Adesão</w:t>
      </w:r>
    </w:p>
    <w:p w:rsidR="004E5C2A" w:rsidRPr="004E5C2A" w:rsidRDefault="004E5C2A" w:rsidP="004E5C2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A83005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Os cloroplas</w:t>
      </w:r>
      <w:r>
        <w:rPr>
          <w:rFonts w:ascii="Georgia" w:hAnsi="Georgia" w:cs="AkzidenzGroteskBE-Md"/>
          <w:bCs/>
          <w:sz w:val="18"/>
          <w:szCs w:val="18"/>
        </w:rPr>
        <w:t xml:space="preserve">tos são organelos celulares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>…</w:t>
      </w:r>
    </w:p>
    <w:p w:rsidR="004E5C2A" w:rsidRPr="004E5C2A" w:rsidRDefault="00A83005" w:rsidP="00645C4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contêm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glicogénio.</w:t>
      </w:r>
    </w:p>
    <w:p w:rsidR="004E5C2A" w:rsidRPr="004E5C2A" w:rsidRDefault="004E5C2A" w:rsidP="00645C4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pod</w:t>
      </w:r>
      <w:r w:rsidR="00A83005">
        <w:rPr>
          <w:rFonts w:ascii="Georgia" w:hAnsi="Georgia" w:cs="AkzidenzGroteskBE-Md"/>
          <w:bCs/>
          <w:sz w:val="18"/>
          <w:szCs w:val="18"/>
        </w:rPr>
        <w:t>em</w:t>
      </w:r>
      <w:proofErr w:type="gramEnd"/>
      <w:r w:rsidR="00A83005">
        <w:rPr>
          <w:rFonts w:ascii="Georgia" w:hAnsi="Georgia" w:cs="AkzidenzGroteskBE-Md"/>
          <w:bCs/>
          <w:sz w:val="18"/>
          <w:szCs w:val="18"/>
        </w:rPr>
        <w:t xml:space="preserve"> ser detetados nas leveduras.</w:t>
      </w:r>
    </w:p>
    <w:p w:rsidR="004E5C2A" w:rsidRPr="004E5C2A" w:rsidRDefault="004E5C2A" w:rsidP="00645C4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são</w:t>
      </w:r>
      <w:proofErr w:type="gramEnd"/>
      <w:r w:rsidR="00A83005">
        <w:rPr>
          <w:rFonts w:ascii="Georgia" w:hAnsi="Georgia" w:cs="AkzidenzGroteskBE-Md"/>
          <w:bCs/>
          <w:sz w:val="18"/>
          <w:szCs w:val="18"/>
        </w:rPr>
        <w:t xml:space="preserve"> característicos das bactérias.</w:t>
      </w:r>
    </w:p>
    <w:p w:rsidR="004E5C2A" w:rsidRPr="004E5C2A" w:rsidRDefault="004E5C2A" w:rsidP="00645C41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4E5C2A">
        <w:rPr>
          <w:rFonts w:ascii="Georgia" w:hAnsi="Georgia" w:cs="AkzidenzGroteskBE-Md"/>
          <w:bCs/>
          <w:sz w:val="18"/>
          <w:szCs w:val="18"/>
        </w:rPr>
        <w:t>possuem</w:t>
      </w:r>
      <w:proofErr w:type="gramEnd"/>
      <w:r w:rsidRPr="004E5C2A">
        <w:rPr>
          <w:rFonts w:ascii="Georgia" w:hAnsi="Georgia" w:cs="AkzidenzGroteskBE-Md"/>
          <w:bCs/>
          <w:sz w:val="18"/>
          <w:szCs w:val="18"/>
        </w:rPr>
        <w:t xml:space="preserve"> membranas i</w:t>
      </w:r>
      <w:r w:rsidR="00A83005">
        <w:rPr>
          <w:rFonts w:ascii="Georgia" w:hAnsi="Georgia" w:cs="AkzidenzGroteskBE-Md"/>
          <w:bCs/>
          <w:sz w:val="18"/>
          <w:szCs w:val="18"/>
        </w:rPr>
        <w:t>nternas.</w:t>
      </w:r>
    </w:p>
    <w:p w:rsidR="004E5C2A" w:rsidRPr="004E5C2A" w:rsidRDefault="004E5C2A" w:rsidP="004E5C2A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 xml:space="preserve">As giberelinas também são aplicadas em videiras quando as uvas </w:t>
      </w:r>
      <w:r w:rsidR="00A83005">
        <w:rPr>
          <w:rFonts w:ascii="Georgia" w:hAnsi="Georgia" w:cs="AkzidenzGroteskBE-Md"/>
          <w:bCs/>
          <w:sz w:val="18"/>
          <w:szCs w:val="18"/>
        </w:rPr>
        <w:t>estão a desenvolver</w:t>
      </w:r>
      <w:r w:rsidRPr="004E5C2A">
        <w:rPr>
          <w:rFonts w:ascii="Georgia" w:hAnsi="Georgia" w:cs="AkzidenzGroteskBE-Md"/>
          <w:bCs/>
          <w:sz w:val="18"/>
          <w:szCs w:val="18"/>
        </w:rPr>
        <w:t>-se. Relacione este facto com o</w:t>
      </w:r>
      <w:r w:rsidR="00A83005">
        <w:rPr>
          <w:rFonts w:ascii="Georgia" w:hAnsi="Georgia" w:cs="AkzidenzGroteskBE-Md"/>
          <w:bCs/>
          <w:sz w:val="18"/>
          <w:szCs w:val="18"/>
        </w:rPr>
        <w:t>s dados do gráfico da figura 2.</w:t>
      </w: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lastRenderedPageBreak/>
        <w:t>Mencione uma função da auxina na</w:t>
      </w:r>
      <w:r w:rsidR="00A83005">
        <w:rPr>
          <w:rFonts w:ascii="Georgia" w:hAnsi="Georgia" w:cs="AkzidenzGroteskBE-Md"/>
          <w:bCs/>
          <w:sz w:val="18"/>
          <w:szCs w:val="18"/>
        </w:rPr>
        <w:t>s plantas acabadas de germinar.</w:t>
      </w:r>
    </w:p>
    <w:p w:rsidR="004E5C2A" w:rsidRPr="00A83005" w:rsidRDefault="004E5C2A" w:rsidP="00A8300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Das afirmações seguintes selecione as que ocorrem durante o ciclo de Calvin.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Fotólise da molécula de água.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Fixação do dióxido de carbono para formar hidratos de carbono.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Conversão do NADPH em NADP</w:t>
      </w:r>
      <w:r w:rsidRPr="00A83005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Pr="004E5C2A">
        <w:rPr>
          <w:rFonts w:ascii="Georgia" w:hAnsi="Georgia" w:cs="AkzidenzGroteskBE-Md"/>
          <w:bCs/>
          <w:sz w:val="18"/>
          <w:szCs w:val="18"/>
        </w:rPr>
        <w:t>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Libertação de oxigénio para a atmosfera.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Conversão do NADP</w:t>
      </w:r>
      <w:r w:rsidRPr="00A83005">
        <w:rPr>
          <w:rFonts w:ascii="Georgia" w:hAnsi="Georgia" w:cs="AkzidenzGroteskBE-Md"/>
          <w:bCs/>
          <w:sz w:val="18"/>
          <w:szCs w:val="18"/>
          <w:vertAlign w:val="superscript"/>
        </w:rPr>
        <w:t>+</w:t>
      </w:r>
      <w:r w:rsidRPr="004E5C2A">
        <w:rPr>
          <w:rFonts w:ascii="Georgia" w:hAnsi="Georgia" w:cs="AkzidenzGroteskBE-Md"/>
          <w:bCs/>
          <w:sz w:val="18"/>
          <w:szCs w:val="18"/>
        </w:rPr>
        <w:t xml:space="preserve"> em NADPH.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Consumo de ATP.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Formação de moléculas de glicose.</w:t>
      </w:r>
    </w:p>
    <w:p w:rsidR="004E5C2A" w:rsidRPr="004E5C2A" w:rsidRDefault="004E5C2A" w:rsidP="00645C41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Excitação das clorofilas, com perda de eletrões para a cadeia transportadora de eletrões.</w:t>
      </w:r>
    </w:p>
    <w:p w:rsidR="004E5C2A" w:rsidRPr="00A83005" w:rsidRDefault="004E5C2A" w:rsidP="00A8300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4E5C2A" w:rsidRPr="004E5C2A" w:rsidRDefault="004E5C2A" w:rsidP="00645C4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Considere as seguintes afirmações, referentes aos dados.</w:t>
      </w:r>
    </w:p>
    <w:p w:rsidR="004E5C2A" w:rsidRPr="004E5C2A" w:rsidRDefault="004E5C2A" w:rsidP="00645C4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O teor de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 w:rsidRPr="004E5C2A">
        <w:rPr>
          <w:rFonts w:ascii="Georgia" w:hAnsi="Georgia" w:cs="AkzidenzGroteskBE-Md"/>
          <w:bCs/>
          <w:sz w:val="18"/>
          <w:szCs w:val="18"/>
        </w:rPr>
        <w:t xml:space="preserve">cose aumenta quando as lâminas finas de endosperma são colocadas num meio com 20 </w:t>
      </w:r>
      <w:proofErr w:type="spellStart"/>
      <w:r w:rsidRPr="004E5C2A">
        <w:rPr>
          <w:rFonts w:ascii="Georgia" w:hAnsi="Georgia" w:cs="AkzidenzGroteskBE-Md"/>
          <w:bCs/>
          <w:sz w:val="18"/>
          <w:szCs w:val="18"/>
        </w:rPr>
        <w:t>μg</w:t>
      </w:r>
      <w:proofErr w:type="spellEnd"/>
      <w:r w:rsidRPr="004E5C2A">
        <w:rPr>
          <w:rFonts w:ascii="Georgia" w:hAnsi="Georgia" w:cs="AkzidenzGroteskBE-Md"/>
          <w:bCs/>
          <w:sz w:val="18"/>
          <w:szCs w:val="18"/>
        </w:rPr>
        <w:t>/kg de giberelinas.</w:t>
      </w:r>
    </w:p>
    <w:p w:rsidR="004E5C2A" w:rsidRPr="004E5C2A" w:rsidRDefault="004E5C2A" w:rsidP="00645C4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As giberelinas atuam em concentrações muito baixas.</w:t>
      </w:r>
    </w:p>
    <w:p w:rsidR="004E5C2A" w:rsidRPr="004E5C2A" w:rsidRDefault="004E5C2A" w:rsidP="00645C41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ind w:left="993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A experiência analisou o efeito do teor de gl</w:t>
      </w:r>
      <w:r w:rsidR="000910BD">
        <w:rPr>
          <w:rFonts w:ascii="Georgia" w:hAnsi="Georgia" w:cs="AkzidenzGroteskBE-Md"/>
          <w:bCs/>
          <w:sz w:val="18"/>
          <w:szCs w:val="18"/>
        </w:rPr>
        <w:t>i</w:t>
      </w:r>
      <w:r w:rsidRPr="004E5C2A">
        <w:rPr>
          <w:rFonts w:ascii="Georgia" w:hAnsi="Georgia" w:cs="AkzidenzGroteskBE-Md"/>
          <w:bCs/>
          <w:sz w:val="18"/>
          <w:szCs w:val="18"/>
        </w:rPr>
        <w:t>cose na produção de giberelinas no endosperma.</w:t>
      </w:r>
    </w:p>
    <w:p w:rsidR="004E5C2A" w:rsidRPr="00A83005" w:rsidRDefault="004E5C2A" w:rsidP="00A8300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315117" w:rsidRDefault="00315117" w:rsidP="00645C4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  <w:sectPr w:rsidR="00315117" w:rsidSect="000E5C63">
          <w:footerReference w:type="default" r:id="rId11"/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4E5C2A" w:rsidRPr="004E5C2A" w:rsidRDefault="004E5C2A" w:rsidP="00645C4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lastRenderedPageBreak/>
        <w:t>III é verdadeira; I e II são falsas.</w:t>
      </w:r>
    </w:p>
    <w:p w:rsidR="004E5C2A" w:rsidRPr="004E5C2A" w:rsidRDefault="004E5C2A" w:rsidP="00645C4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I e II são verdadeiras; III é falsa.</w:t>
      </w:r>
    </w:p>
    <w:p w:rsidR="004E5C2A" w:rsidRPr="004E5C2A" w:rsidRDefault="004E5C2A" w:rsidP="00645C4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lastRenderedPageBreak/>
        <w:t>II e III são verdadeiras; I é falsa.</w:t>
      </w:r>
    </w:p>
    <w:p w:rsidR="00476D28" w:rsidRPr="00E9336E" w:rsidRDefault="004E5C2A" w:rsidP="00645C41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4E5C2A">
        <w:rPr>
          <w:rFonts w:ascii="Georgia" w:hAnsi="Georgia" w:cs="AkzidenzGroteskBE-Md"/>
          <w:bCs/>
          <w:sz w:val="18"/>
          <w:szCs w:val="18"/>
        </w:rPr>
        <w:t>II é verdadeira; I e III são falsas.</w:t>
      </w:r>
    </w:p>
    <w:p w:rsidR="00315117" w:rsidRDefault="00315117" w:rsidP="006837A4">
      <w:pPr>
        <w:spacing w:after="60"/>
        <w:rPr>
          <w:rFonts w:ascii="Georgia" w:hAnsi="Georgia" w:cs="AkzidenzGroteskBE-Md"/>
          <w:bCs/>
          <w:sz w:val="18"/>
          <w:szCs w:val="18"/>
        </w:rPr>
        <w:sectPr w:rsidR="00315117" w:rsidSect="00315117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A52ED3" w:rsidRDefault="00A52ED3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03336B" w:rsidRDefault="0003336B" w:rsidP="006837A4">
      <w:pPr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A52ED3" w:rsidRDefault="00A52ED3" w:rsidP="00315117">
      <w:pPr>
        <w:spacing w:after="0"/>
        <w:jc w:val="center"/>
        <w:rPr>
          <w:rFonts w:ascii="Georgia" w:hAnsi="Georgia"/>
          <w:b/>
        </w:rPr>
      </w:pPr>
      <w:r w:rsidRPr="00BF0D59">
        <w:rPr>
          <w:rFonts w:ascii="Georgia" w:hAnsi="Georgia"/>
          <w:b/>
        </w:rPr>
        <w:t>Grupo I</w:t>
      </w:r>
      <w:r>
        <w:rPr>
          <w:rFonts w:ascii="Georgia" w:hAnsi="Georgia"/>
          <w:b/>
        </w:rPr>
        <w:t>V</w:t>
      </w:r>
    </w:p>
    <w:p w:rsidR="00A52ED3" w:rsidRPr="00BF0D59" w:rsidRDefault="00A52ED3" w:rsidP="006837A4">
      <w:pPr>
        <w:spacing w:after="60"/>
        <w:jc w:val="center"/>
        <w:rPr>
          <w:rFonts w:ascii="Georgia" w:hAnsi="Georgia"/>
          <w:b/>
        </w:rPr>
      </w:pPr>
    </w:p>
    <w:p w:rsidR="00A83005" w:rsidRPr="00315117" w:rsidRDefault="00A83005" w:rsidP="00A83005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15117">
        <w:rPr>
          <w:rFonts w:ascii="Georgia" w:hAnsi="Georgia" w:cs="AkzidenzGroteskBE-Md"/>
          <w:bCs/>
          <w:sz w:val="18"/>
          <w:szCs w:val="18"/>
        </w:rPr>
        <w:t xml:space="preserve">Existem diversas teorias que explicam a extinção dos dinossáurios, há cerca de 66 </w:t>
      </w:r>
      <w:proofErr w:type="spellStart"/>
      <w:r w:rsidRPr="00315117">
        <w:rPr>
          <w:rFonts w:ascii="Georgia" w:hAnsi="Georgia" w:cs="AkzidenzGroteskBE-Md"/>
          <w:bCs/>
          <w:sz w:val="18"/>
          <w:szCs w:val="18"/>
        </w:rPr>
        <w:t>M.a</w:t>
      </w:r>
      <w:proofErr w:type="spellEnd"/>
      <w:r w:rsidRPr="00315117">
        <w:rPr>
          <w:rFonts w:ascii="Georgia" w:hAnsi="Georgia" w:cs="AkzidenzGroteskBE-Md"/>
          <w:bCs/>
          <w:sz w:val="18"/>
          <w:szCs w:val="18"/>
        </w:rPr>
        <w:t xml:space="preserve">., destacando-se </w:t>
      </w:r>
      <w:r w:rsidR="00572601">
        <w:rPr>
          <w:rFonts w:ascii="Georgia" w:hAnsi="Georgia" w:cs="AkzidenzGroteskBE-Md"/>
          <w:bCs/>
          <w:sz w:val="18"/>
          <w:szCs w:val="18"/>
        </w:rPr>
        <w:t xml:space="preserve">a ocorrência de </w:t>
      </w:r>
      <w:r w:rsidRPr="00315117">
        <w:rPr>
          <w:rFonts w:ascii="Georgia" w:hAnsi="Georgia" w:cs="AkzidenzGroteskBE-Md"/>
          <w:bCs/>
          <w:sz w:val="18"/>
          <w:szCs w:val="18"/>
        </w:rPr>
        <w:t xml:space="preserve">vulcanismo na Índia e o impacto meteorítico. Neste caso, alguns cientistas defendem a ocorrência de múltiplos impactos meteoríticos, destacando-se a cratera de </w:t>
      </w:r>
      <w:proofErr w:type="spellStart"/>
      <w:r w:rsidRPr="00315117">
        <w:rPr>
          <w:rFonts w:ascii="Georgia" w:hAnsi="Georgia" w:cs="AkzidenzGroteskBE-Md"/>
          <w:bCs/>
          <w:sz w:val="18"/>
          <w:szCs w:val="18"/>
        </w:rPr>
        <w:t>Chicxulub</w:t>
      </w:r>
      <w:proofErr w:type="spellEnd"/>
      <w:r w:rsidRPr="00315117">
        <w:rPr>
          <w:rFonts w:ascii="Georgia" w:hAnsi="Georgia" w:cs="AkzidenzGroteskBE-Md"/>
          <w:bCs/>
          <w:sz w:val="18"/>
          <w:szCs w:val="18"/>
        </w:rPr>
        <w:t>, no México.</w:t>
      </w:r>
    </w:p>
    <w:p w:rsidR="00A83005" w:rsidRPr="00315117" w:rsidRDefault="00A83005" w:rsidP="00A83005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15117">
        <w:rPr>
          <w:rFonts w:ascii="Georgia" w:hAnsi="Georgia" w:cs="AkzidenzGroteskBE-Md"/>
          <w:bCs/>
          <w:sz w:val="18"/>
          <w:szCs w:val="18"/>
        </w:rPr>
        <w:t xml:space="preserve">A existência de estratos com 66 </w:t>
      </w:r>
      <w:proofErr w:type="spellStart"/>
      <w:r w:rsidRPr="00315117">
        <w:rPr>
          <w:rFonts w:ascii="Georgia" w:hAnsi="Georgia" w:cs="AkzidenzGroteskBE-Md"/>
          <w:bCs/>
          <w:sz w:val="18"/>
          <w:szCs w:val="18"/>
        </w:rPr>
        <w:t>M.a</w:t>
      </w:r>
      <w:proofErr w:type="spellEnd"/>
      <w:r w:rsidRPr="00315117">
        <w:rPr>
          <w:rFonts w:ascii="Georgia" w:hAnsi="Georgia" w:cs="AkzidenzGroteskBE-Md"/>
          <w:bCs/>
          <w:sz w:val="18"/>
          <w:szCs w:val="18"/>
        </w:rPr>
        <w:t>. de idade e dispersos pelo globo, contendo teores de irídio 100 vezes superiores à sua abundância na crusta terrestre, permite associar a ocorrência de um impacto meteorítico à extinção dos dinossáurios. Para além disso, também apresentam cristais de quartzo com estruturas de choque, provavelmente associados a metamorfismo de impacto. É frequente estarem associados a pequenas esferas que resultaram de material fundido que foi projetado pa</w:t>
      </w:r>
      <w:r w:rsidR="00572601">
        <w:rPr>
          <w:rFonts w:ascii="Georgia" w:hAnsi="Georgia" w:cs="AkzidenzGroteskBE-Md"/>
          <w:bCs/>
          <w:sz w:val="18"/>
          <w:szCs w:val="18"/>
        </w:rPr>
        <w:t>ra a atmosfera e que arrefeceu.</w:t>
      </w:r>
    </w:p>
    <w:p w:rsidR="00A83005" w:rsidRPr="00315117" w:rsidRDefault="00A83005" w:rsidP="00A83005">
      <w:pPr>
        <w:spacing w:after="60"/>
        <w:jc w:val="both"/>
        <w:rPr>
          <w:rFonts w:ascii="Georgia" w:hAnsi="Georgia" w:cs="AkzidenzGroteskBE-Md"/>
          <w:bCs/>
          <w:spacing w:val="-2"/>
          <w:sz w:val="18"/>
          <w:szCs w:val="18"/>
        </w:rPr>
      </w:pPr>
      <w:r w:rsidRPr="00315117">
        <w:rPr>
          <w:rFonts w:ascii="Georgia" w:hAnsi="Georgia" w:cs="AkzidenzGroteskBE-Md"/>
          <w:bCs/>
          <w:spacing w:val="-2"/>
          <w:sz w:val="18"/>
          <w:szCs w:val="18"/>
        </w:rPr>
        <w:t xml:space="preserve">Em estratos com 66 </w:t>
      </w:r>
      <w:proofErr w:type="spellStart"/>
      <w:r w:rsidRPr="00315117">
        <w:rPr>
          <w:rFonts w:ascii="Georgia" w:hAnsi="Georgia" w:cs="AkzidenzGroteskBE-Md"/>
          <w:bCs/>
          <w:spacing w:val="-2"/>
          <w:sz w:val="18"/>
          <w:szCs w:val="18"/>
        </w:rPr>
        <w:t>M.a</w:t>
      </w:r>
      <w:proofErr w:type="spellEnd"/>
      <w:r w:rsidRPr="00315117">
        <w:rPr>
          <w:rFonts w:ascii="Georgia" w:hAnsi="Georgia" w:cs="AkzidenzGroteskBE-Md"/>
          <w:bCs/>
          <w:spacing w:val="-2"/>
          <w:sz w:val="18"/>
          <w:szCs w:val="18"/>
        </w:rPr>
        <w:t>. também é possível identificar fragmentos escuros de vidro com poucos milímetros de espessura e que re</w:t>
      </w:r>
      <w:r w:rsidR="00572601">
        <w:rPr>
          <w:rFonts w:ascii="Georgia" w:hAnsi="Georgia" w:cs="AkzidenzGroteskBE-Md"/>
          <w:bCs/>
          <w:spacing w:val="-2"/>
          <w:sz w:val="18"/>
          <w:szCs w:val="18"/>
        </w:rPr>
        <w:t xml:space="preserve">sultaram de rochas sedimentares, originárias da </w:t>
      </w:r>
      <w:r w:rsidRPr="00315117">
        <w:rPr>
          <w:rFonts w:ascii="Georgia" w:hAnsi="Georgia" w:cs="AkzidenzGroteskBE-Md"/>
          <w:bCs/>
          <w:spacing w:val="-2"/>
          <w:sz w:val="18"/>
          <w:szCs w:val="18"/>
        </w:rPr>
        <w:t>crusta, que foram projetadas aquando do impacto. Estes fragmentos sofreram fusão, tendo depois arrefecido rapidamente e formado o vidro. Não possuem água ou outros voláteis na sua composição, permitindo distingui-los do vidro vulcânico.</w:t>
      </w:r>
    </w:p>
    <w:p w:rsidR="00E9336E" w:rsidRPr="00A83005" w:rsidRDefault="00A83005" w:rsidP="00A83005">
      <w:pPr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315117">
        <w:rPr>
          <w:rFonts w:ascii="Georgia" w:hAnsi="Georgia" w:cs="AkzidenzGroteskBE-Md"/>
          <w:bCs/>
          <w:sz w:val="18"/>
          <w:szCs w:val="18"/>
        </w:rPr>
        <w:t xml:space="preserve">A figura 3 apresenta a posição das placas litosféricas há 66 </w:t>
      </w:r>
      <w:proofErr w:type="spellStart"/>
      <w:r w:rsidRPr="00315117">
        <w:rPr>
          <w:rFonts w:ascii="Georgia" w:hAnsi="Georgia" w:cs="AkzidenzGroteskBE-Md"/>
          <w:bCs/>
          <w:sz w:val="18"/>
          <w:szCs w:val="18"/>
        </w:rPr>
        <w:t>M.a</w:t>
      </w:r>
      <w:proofErr w:type="spellEnd"/>
      <w:r w:rsidRPr="00315117">
        <w:rPr>
          <w:rFonts w:ascii="Georgia" w:hAnsi="Georgia" w:cs="AkzidenzGroteskBE-Md"/>
          <w:bCs/>
          <w:sz w:val="18"/>
          <w:szCs w:val="18"/>
        </w:rPr>
        <w:t>. e a distribuição atual dos estratos contendo vestígios indiretos da ocorrência de um impacto meteorítico catastrófico.</w:t>
      </w:r>
    </w:p>
    <w:p w:rsidR="006A12F2" w:rsidRDefault="00315117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  <w:r w:rsidRPr="00D06878">
        <w:rPr>
          <w:rFonts w:ascii="Georgia" w:hAnsi="Georgia" w:cs="Georgia"/>
          <w:noProof/>
          <w:color w:val="000000"/>
          <w:sz w:val="28"/>
          <w:szCs w:val="28"/>
          <w:highlight w:val="yellow"/>
          <w:lang w:eastAsia="pt-PT"/>
        </w:rPr>
        <w:drawing>
          <wp:anchor distT="0" distB="0" distL="114300" distR="114300" simplePos="0" relativeHeight="251761152" behindDoc="0" locked="0" layoutInCell="1" allowOverlap="1" wp14:anchorId="380898C4" wp14:editId="3CD9661A">
            <wp:simplePos x="0" y="0"/>
            <wp:positionH relativeFrom="column">
              <wp:posOffset>189424</wp:posOffset>
            </wp:positionH>
            <wp:positionV relativeFrom="paragraph">
              <wp:posOffset>22907</wp:posOffset>
            </wp:positionV>
            <wp:extent cx="5027172" cy="2811439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G10 Teste 3 fig 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7172" cy="28114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FD4D86">
      <w:pPr>
        <w:tabs>
          <w:tab w:val="left" w:pos="3615"/>
        </w:tabs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6A12F2" w:rsidRDefault="006A12F2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C21300" w:rsidRDefault="00C21300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B0126D" w:rsidRDefault="00B0126D" w:rsidP="006837A4">
      <w:pPr>
        <w:spacing w:after="60"/>
        <w:rPr>
          <w:rFonts w:ascii="Georgia" w:hAnsi="Georgia" w:cs="Georgia"/>
          <w:color w:val="000000"/>
          <w:sz w:val="28"/>
          <w:szCs w:val="28"/>
        </w:rPr>
      </w:pPr>
    </w:p>
    <w:p w:rsidR="007137F0" w:rsidRDefault="007137F0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</w:p>
    <w:p w:rsidR="00FD4D86" w:rsidRDefault="00FD4D86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</w:p>
    <w:p w:rsidR="00FD4D86" w:rsidRDefault="00FD4D86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</w:p>
    <w:p w:rsidR="00FD4D86" w:rsidRDefault="001C6E1B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noProof/>
        </w:rPr>
        <w:pict>
          <v:shape id="Text Box 2" o:spid="_x0000_s1028" type="#_x0000_t202" style="position:absolute;left:0;text-align:left;margin-left:353.8pt;margin-top:-.4pt;width:62.6pt;height:21.95pt;z-index:251763200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filled="f" stroked="f">
            <v:textbox style="mso-fit-shape-to-text:t">
              <w:txbxContent>
                <w:p w:rsidR="00315117" w:rsidRPr="00315117" w:rsidRDefault="00315117" w:rsidP="00315117">
                  <w:pPr>
                    <w:autoSpaceDE w:val="0"/>
                    <w:autoSpaceDN w:val="0"/>
                    <w:adjustRightInd w:val="0"/>
                    <w:spacing w:after="60"/>
                    <w:ind w:right="-18"/>
                    <w:jc w:val="both"/>
                    <w:rPr>
                      <w:rFonts w:ascii="Georgia" w:hAnsi="Georgia" w:cs="ZapfHumanist601BT-Roman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315117">
                    <w:rPr>
                      <w:rFonts w:ascii="Georgia" w:hAnsi="Georgia" w:cs="ZapfHumanist601BT-Roman"/>
                      <w:b/>
                      <w:color w:val="FFFFFF" w:themeColor="background1"/>
                      <w:sz w:val="18"/>
                      <w:szCs w:val="18"/>
                    </w:rPr>
                    <w:t>Figura 3</w:t>
                  </w:r>
                </w:p>
              </w:txbxContent>
            </v:textbox>
          </v:shape>
        </w:pict>
      </w:r>
    </w:p>
    <w:p w:rsidR="00FD4D86" w:rsidRDefault="00FD4D86" w:rsidP="007137F0">
      <w:pPr>
        <w:autoSpaceDE w:val="0"/>
        <w:autoSpaceDN w:val="0"/>
        <w:adjustRightInd w:val="0"/>
        <w:spacing w:after="0"/>
        <w:ind w:right="283"/>
        <w:jc w:val="both"/>
        <w:rPr>
          <w:rFonts w:ascii="Georgia" w:hAnsi="Georgia" w:cs="ZapfHumanist601BT-Roman"/>
          <w:b/>
          <w:sz w:val="18"/>
          <w:szCs w:val="18"/>
        </w:rPr>
      </w:pPr>
    </w:p>
    <w:p w:rsidR="00FD4D86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lastRenderedPageBreak/>
        <w:t>Uma das consequências imediatas do impacto de um meteorito com elevadas dimensões é a formação de uma densa nuvem de gases e poeiras em redor do planeta, responsáveis por incêndios em larga escala.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D4D86" w:rsidRPr="00053163" w:rsidRDefault="00FD4D86" w:rsidP="00053163">
      <w:pPr>
        <w:autoSpaceDE w:val="0"/>
        <w:autoSpaceDN w:val="0"/>
        <w:adjustRightInd w:val="0"/>
        <w:spacing w:after="0"/>
        <w:ind w:left="3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Estabeleça a correspondência entre as afirmações e a chave com base nos dados.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ind w:firstLine="426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572601">
        <w:rPr>
          <w:rFonts w:ascii="Georgia" w:hAnsi="Georgia" w:cs="AkzidenzGroteskBE-Md"/>
          <w:b/>
          <w:bCs/>
          <w:i/>
          <w:sz w:val="18"/>
          <w:szCs w:val="18"/>
        </w:rPr>
        <w:t xml:space="preserve">Afirmações 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Existem mais vestígios indiretos do impacto m</w:t>
      </w:r>
      <w:r>
        <w:rPr>
          <w:rFonts w:ascii="Georgia" w:hAnsi="Georgia" w:cs="AkzidenzGroteskBE-Md"/>
          <w:bCs/>
          <w:sz w:val="18"/>
          <w:szCs w:val="18"/>
        </w:rPr>
        <w:t>eteorítico no hemisfério Norte.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Os vestígios do impacto meteorítico há 66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 xml:space="preserve"> localizam-se todos próximos da cratera.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O meteorito que chocou há 66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 xml:space="preserve"> devia ter sido um asteroide com cerca de 10 km de diâmetro.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Os estratos estudados em Itália com evidências do impacto meteorítico estão atualmente mais afastados da cratera do que há 66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., quando se formaram.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No metamorfismo regional verificam-se el</w:t>
      </w:r>
      <w:r>
        <w:rPr>
          <w:rFonts w:ascii="Georgia" w:hAnsi="Georgia" w:cs="AkzidenzGroteskBE-Md"/>
          <w:bCs/>
          <w:sz w:val="18"/>
          <w:szCs w:val="18"/>
        </w:rPr>
        <w:t>evadas pressões e temperaturas.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Os dados apresentados apontam para o vulcanismo como a principal causa da extinção em massa</w:t>
      </w:r>
      <w:r>
        <w:rPr>
          <w:rFonts w:ascii="Georgia" w:hAnsi="Georgia" w:cs="AkzidenzGroteskBE-Md"/>
          <w:bCs/>
          <w:sz w:val="18"/>
          <w:szCs w:val="18"/>
        </w:rPr>
        <w:t xml:space="preserve"> dos dinossáurios.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O irídio é abundante nos meteoritos ricos em ferro, que se pode</w:t>
      </w:r>
      <w:r>
        <w:rPr>
          <w:rFonts w:ascii="Georgia" w:hAnsi="Georgia" w:cs="AkzidenzGroteskBE-Md"/>
          <w:bCs/>
          <w:sz w:val="18"/>
          <w:szCs w:val="18"/>
        </w:rPr>
        <w:t>m classificar como siderólitos.</w:t>
      </w:r>
    </w:p>
    <w:p w:rsidR="00572601" w:rsidRPr="00572601" w:rsidRDefault="00572601" w:rsidP="00572601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As plantas não foram afetadas pel</w:t>
      </w:r>
      <w:r>
        <w:rPr>
          <w:rFonts w:ascii="Georgia" w:hAnsi="Georgia" w:cs="AkzidenzGroteskBE-Md"/>
          <w:bCs/>
          <w:sz w:val="18"/>
          <w:szCs w:val="18"/>
        </w:rPr>
        <w:t xml:space="preserve">o impacto meteorítico há 66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M.a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autoSpaceDE w:val="0"/>
        <w:autoSpaceDN w:val="0"/>
        <w:adjustRightInd w:val="0"/>
        <w:spacing w:after="60"/>
        <w:ind w:firstLine="426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572601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572601" w:rsidRPr="00572601" w:rsidRDefault="00572601" w:rsidP="0057260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Afirmação apoiada pelos dados.</w:t>
      </w:r>
    </w:p>
    <w:p w:rsidR="00572601" w:rsidRPr="00572601" w:rsidRDefault="00572601" w:rsidP="0057260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Afirmação contrariada pelos dados.</w:t>
      </w:r>
    </w:p>
    <w:p w:rsidR="00572601" w:rsidRPr="00572601" w:rsidRDefault="00572601" w:rsidP="00572601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60"/>
        <w:ind w:left="851" w:hanging="142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Afirmação sem relação com os dados.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A idade das esferas pretas de vidro produzidas no impacto meteorítico pode ser </w:t>
      </w:r>
      <w:r>
        <w:rPr>
          <w:rFonts w:ascii="Georgia" w:hAnsi="Georgia" w:cs="AkzidenzGroteskBE-Md"/>
          <w:bCs/>
          <w:sz w:val="18"/>
          <w:szCs w:val="18"/>
        </w:rPr>
        <w:t>estimada</w:t>
      </w:r>
      <w:r w:rsidRPr="00572601">
        <w:rPr>
          <w:rFonts w:ascii="Georgia" w:hAnsi="Georgia" w:cs="AkzidenzGroteskBE-Md"/>
          <w:bCs/>
          <w:sz w:val="18"/>
          <w:szCs w:val="18"/>
        </w:rPr>
        <w:t xml:space="preserve"> usando a datação radiométrica K-Ar. Relativamente a este sistema de datação, é correto afirmar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>…</w:t>
      </w:r>
    </w:p>
    <w:p w:rsidR="00572601" w:rsidRPr="00572601" w:rsidRDefault="00572601" w:rsidP="0057260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só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permite datar acontecimentos recentes, com poucas dezenas de milhares de anos.</w:t>
      </w:r>
    </w:p>
    <w:p w:rsidR="00572601" w:rsidRPr="00572601" w:rsidRDefault="00572601" w:rsidP="0057260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depende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apenas da quantificação do teor de K e de Ar.</w:t>
      </w:r>
    </w:p>
    <w:p w:rsidR="00572601" w:rsidRPr="00572601" w:rsidRDefault="00572601" w:rsidP="0057260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implica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conhecer o tempo de semivida e determi</w:t>
      </w:r>
      <w:r>
        <w:rPr>
          <w:rFonts w:ascii="Georgia" w:hAnsi="Georgia" w:cs="AkzidenzGroteskBE-Md"/>
          <w:bCs/>
          <w:sz w:val="18"/>
          <w:szCs w:val="18"/>
        </w:rPr>
        <w:t>nar as concentrações de K e Ar.</w:t>
      </w:r>
    </w:p>
    <w:p w:rsidR="00572601" w:rsidRPr="00572601" w:rsidRDefault="00572601" w:rsidP="00572601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taxa de decaimento radioativo ao longo do tempo depende das condições ambientais.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A cratera de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Chicxulub</w:t>
      </w:r>
      <w:proofErr w:type="spellEnd"/>
      <w:r w:rsidRPr="00572601">
        <w:rPr>
          <w:rFonts w:ascii="Georgia" w:hAnsi="Georgia" w:cs="AkzidenzGroteskBE-Md"/>
          <w:bCs/>
          <w:sz w:val="18"/>
          <w:szCs w:val="18"/>
        </w:rPr>
        <w:t xml:space="preserve"> está preenchida por camadas de sedimentos com vários quilómetros de espessura, originando uma anomalia gravimétrica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572601">
        <w:rPr>
          <w:rFonts w:ascii="Georgia" w:hAnsi="Georgia" w:cs="AkzidenzGroteskBE-Md"/>
          <w:bCs/>
          <w:sz w:val="18"/>
          <w:szCs w:val="18"/>
        </w:rPr>
        <w:t>__, resultante da densidade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572601">
        <w:rPr>
          <w:rFonts w:ascii="Georgia" w:hAnsi="Georgia" w:cs="AkzidenzGroteskBE-Md"/>
          <w:bCs/>
          <w:sz w:val="18"/>
          <w:szCs w:val="18"/>
        </w:rPr>
        <w:t>__ das rochas que preenchem a cratera.</w:t>
      </w:r>
    </w:p>
    <w:p w:rsidR="00572601" w:rsidRPr="00572601" w:rsidRDefault="00572601" w:rsidP="0057260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positiva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(…) </w:t>
      </w:r>
      <w:r>
        <w:rPr>
          <w:rFonts w:ascii="Georgia" w:hAnsi="Georgia" w:cs="AkzidenzGroteskBE-Md"/>
          <w:bCs/>
          <w:sz w:val="18"/>
          <w:szCs w:val="18"/>
        </w:rPr>
        <w:t>elevada</w:t>
      </w:r>
    </w:p>
    <w:p w:rsidR="00572601" w:rsidRPr="00572601" w:rsidRDefault="00572601" w:rsidP="0057260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positiva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reduzida</w:t>
      </w:r>
    </w:p>
    <w:p w:rsidR="00572601" w:rsidRPr="00572601" w:rsidRDefault="00572601" w:rsidP="0057260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>
        <w:rPr>
          <w:rFonts w:ascii="Georgia" w:hAnsi="Georgia" w:cs="AkzidenzGroteskBE-Md"/>
          <w:bCs/>
          <w:sz w:val="18"/>
          <w:szCs w:val="18"/>
        </w:rPr>
        <w:t>negativa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elevada</w:t>
      </w:r>
    </w:p>
    <w:p w:rsidR="00572601" w:rsidRPr="00572601" w:rsidRDefault="00572601" w:rsidP="00572601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n</w:t>
      </w:r>
      <w:r>
        <w:rPr>
          <w:rFonts w:ascii="Georgia" w:hAnsi="Georgia" w:cs="AkzidenzGroteskBE-Md"/>
          <w:bCs/>
          <w:sz w:val="18"/>
          <w:szCs w:val="18"/>
        </w:rPr>
        <w:t>egativa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(…) reduzida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Do vulcanismo que ocorreu há 66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M</w:t>
      </w:r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 xml:space="preserve"> no Decão (Índia) formou-se um dos maiores mantos de lava basáltica conhecidos na Terra. Este vulcanismo teve origem num ponto </w:t>
      </w:r>
      <w:r w:rsidR="009F355E">
        <w:rPr>
          <w:rFonts w:ascii="Georgia" w:hAnsi="Georgia" w:cs="AkzidenzGroteskBE-Md"/>
          <w:bCs/>
          <w:sz w:val="18"/>
          <w:szCs w:val="18"/>
        </w:rPr>
        <w:t xml:space="preserve">quente que se caracterizava </w:t>
      </w:r>
      <w:proofErr w:type="gramStart"/>
      <w:r w:rsidR="009F355E">
        <w:rPr>
          <w:rFonts w:ascii="Georgia" w:hAnsi="Georgia" w:cs="AkzidenzGroteskBE-Md"/>
          <w:bCs/>
          <w:sz w:val="18"/>
          <w:szCs w:val="18"/>
        </w:rPr>
        <w:t>por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>…</w:t>
      </w:r>
    </w:p>
    <w:p w:rsidR="00572601" w:rsidRPr="00572601" w:rsidRDefault="00572601" w:rsidP="009F355E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permanecer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estático, com o subcontinente in</w:t>
      </w:r>
      <w:r w:rsidR="009F355E">
        <w:rPr>
          <w:rFonts w:ascii="Georgia" w:hAnsi="Georgia" w:cs="AkzidenzGroteskBE-Md"/>
          <w:bCs/>
          <w:sz w:val="18"/>
          <w:szCs w:val="18"/>
        </w:rPr>
        <w:t>diano a deslocar-se para norte.</w:t>
      </w:r>
    </w:p>
    <w:p w:rsidR="00572601" w:rsidRPr="00572601" w:rsidRDefault="00572601" w:rsidP="009F355E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e</w:t>
      </w:r>
      <w:r w:rsidR="009F355E">
        <w:rPr>
          <w:rFonts w:ascii="Georgia" w:hAnsi="Georgia" w:cs="AkzidenzGroteskBE-Md"/>
          <w:bCs/>
          <w:sz w:val="18"/>
          <w:szCs w:val="18"/>
        </w:rPr>
        <w:t>mitir</w:t>
      </w:r>
      <w:proofErr w:type="gramEnd"/>
      <w:r w:rsidR="009F355E">
        <w:rPr>
          <w:rFonts w:ascii="Georgia" w:hAnsi="Georgia" w:cs="AkzidenzGroteskBE-Md"/>
          <w:bCs/>
          <w:sz w:val="18"/>
          <w:szCs w:val="18"/>
        </w:rPr>
        <w:t xml:space="preserve"> lava de composição ácida.</w:t>
      </w:r>
    </w:p>
    <w:p w:rsidR="00572601" w:rsidRPr="00572601" w:rsidRDefault="00572601" w:rsidP="009F355E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se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deslocar, emiti</w:t>
      </w:r>
      <w:r w:rsidR="009F355E">
        <w:rPr>
          <w:rFonts w:ascii="Georgia" w:hAnsi="Georgia" w:cs="AkzidenzGroteskBE-Md"/>
          <w:bCs/>
          <w:sz w:val="18"/>
          <w:szCs w:val="18"/>
        </w:rPr>
        <w:t>ndo magma muito rico em sílica.</w:t>
      </w:r>
    </w:p>
    <w:p w:rsidR="00572601" w:rsidRPr="00572601" w:rsidRDefault="00572601" w:rsidP="009F355E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60"/>
        <w:ind w:left="851" w:hanging="425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… </w:t>
      </w:r>
      <w:proofErr w:type="gramStart"/>
      <w:r w:rsidRPr="00572601">
        <w:rPr>
          <w:rFonts w:ascii="Georgia" w:hAnsi="Georgia" w:cs="AkzidenzGroteskBE-Md"/>
          <w:bCs/>
          <w:sz w:val="18"/>
          <w:szCs w:val="18"/>
        </w:rPr>
        <w:t>um</w:t>
      </w:r>
      <w:proofErr w:type="gramEnd"/>
      <w:r w:rsidRPr="00572601">
        <w:rPr>
          <w:rFonts w:ascii="Georgia" w:hAnsi="Georgia" w:cs="AkzidenzGroteskBE-Md"/>
          <w:bCs/>
          <w:sz w:val="18"/>
          <w:szCs w:val="18"/>
        </w:rPr>
        <w:t xml:space="preserve"> vulcanismo fissural, libertando </w:t>
      </w:r>
      <w:r w:rsidR="009F355E">
        <w:rPr>
          <w:rFonts w:ascii="Georgia" w:hAnsi="Georgia" w:cs="AkzidenzGroteskBE-Md"/>
          <w:bCs/>
          <w:sz w:val="18"/>
          <w:szCs w:val="18"/>
        </w:rPr>
        <w:t>reduzidas quantidades de gases.</w:t>
      </w:r>
    </w:p>
    <w:p w:rsidR="00572601" w:rsidRPr="00572601" w:rsidRDefault="00572601" w:rsidP="0057260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601" w:rsidRPr="00572601" w:rsidRDefault="00572601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 xml:space="preserve">Alguns investigadores afirmam que o registo fóssil há 66 </w:t>
      </w:r>
      <w:proofErr w:type="spellStart"/>
      <w:r w:rsidRPr="00572601">
        <w:rPr>
          <w:rFonts w:ascii="Georgia" w:hAnsi="Georgia" w:cs="AkzidenzGroteskBE-Md"/>
          <w:bCs/>
          <w:sz w:val="18"/>
          <w:szCs w:val="18"/>
        </w:rPr>
        <w:t>M</w:t>
      </w:r>
      <w:r w:rsidR="009F355E"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="009F355E">
        <w:rPr>
          <w:rFonts w:ascii="Georgia" w:hAnsi="Georgia" w:cs="AkzidenzGroteskBE-Md"/>
          <w:bCs/>
          <w:sz w:val="18"/>
          <w:szCs w:val="18"/>
        </w:rPr>
        <w:t>.</w:t>
      </w:r>
      <w:r w:rsidRPr="00572601">
        <w:rPr>
          <w:rFonts w:ascii="Georgia" w:hAnsi="Georgia" w:cs="AkzidenzGroteskBE-Md"/>
          <w:bCs/>
          <w:sz w:val="18"/>
          <w:szCs w:val="18"/>
        </w:rPr>
        <w:t xml:space="preserve"> possui evidências de que os dinossáurios e outros organismos já se encontravam em declínio antes do impacto meteorític</w:t>
      </w:r>
      <w:r w:rsidR="009F355E">
        <w:rPr>
          <w:rFonts w:ascii="Georgia" w:hAnsi="Georgia" w:cs="AkzidenzGroteskBE-Md"/>
          <w:bCs/>
          <w:sz w:val="18"/>
          <w:szCs w:val="18"/>
        </w:rPr>
        <w:t>o.</w:t>
      </w:r>
    </w:p>
    <w:p w:rsidR="00572601" w:rsidRDefault="00572601" w:rsidP="009F355E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t>Relacione este facto com a possível existência de mais de uma causa para a extinção em massa dos dinossáurios.</w:t>
      </w:r>
    </w:p>
    <w:p w:rsidR="00875292" w:rsidRPr="00572601" w:rsidRDefault="00875292" w:rsidP="00572601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72601">
        <w:rPr>
          <w:rFonts w:ascii="Georgia" w:hAnsi="Georgia" w:cs="AkzidenzGroteskBE-Md"/>
          <w:bCs/>
          <w:sz w:val="18"/>
          <w:szCs w:val="18"/>
        </w:rPr>
        <w:br w:type="page"/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9F355E">
        <w:rPr>
          <w:rFonts w:ascii="Georgia" w:hAnsi="Georgia" w:cs="Georgia"/>
          <w:color w:val="000000"/>
          <w:sz w:val="28"/>
          <w:szCs w:val="28"/>
        </w:rPr>
        <w:t>3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88520F">
        <w:rPr>
          <w:rFonts w:ascii="Georgia" w:hAnsi="Georgia" w:cs="Georgia"/>
          <w:color w:val="000000"/>
          <w:sz w:val="28"/>
          <w:szCs w:val="28"/>
        </w:rPr>
        <w:t>0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89232B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7352CA" w:rsidRPr="0089232B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89232B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1.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 w:rsidRPr="00CD7855"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</w:t>
      </w:r>
      <w:r>
        <w:rPr>
          <w:rFonts w:ascii="Georgia" w:hAnsi="Georgia" w:cs="ArialMT"/>
          <w:color w:val="000000" w:themeColor="text1"/>
          <w:sz w:val="18"/>
          <w:szCs w:val="18"/>
        </w:rPr>
        <w:t>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2.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>.</w:t>
      </w:r>
      <w:r>
        <w:rPr>
          <w:rFonts w:ascii="Georgia" w:hAnsi="Georgia" w:cs="ArialMT"/>
          <w:color w:val="000000" w:themeColor="text1"/>
          <w:sz w:val="18"/>
          <w:szCs w:val="18"/>
        </w:rPr>
        <w:t>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 xml:space="preserve">....................................................................................................................................................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10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3.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 xml:space="preserve">.....................................................................................................................................................  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4.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5.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6.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7.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r w:rsidRPr="00CD7855">
        <w:rPr>
          <w:rFonts w:ascii="Georgia" w:hAnsi="Georgia" w:cs="ArialMT"/>
          <w:b/>
          <w:color w:val="000000" w:themeColor="text1"/>
          <w:sz w:val="18"/>
          <w:szCs w:val="18"/>
        </w:rPr>
        <w:t>8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>. ………………………………………………………………………………………………………………………</w:t>
      </w:r>
      <w:r>
        <w:rPr>
          <w:rFonts w:ascii="Georgia" w:hAnsi="Georgia" w:cs="ArialMT"/>
          <w:color w:val="000000" w:themeColor="text1"/>
          <w:sz w:val="18"/>
          <w:szCs w:val="18"/>
        </w:rPr>
        <w:t>……………</w:t>
      </w:r>
      <w:proofErr w:type="gramStart"/>
      <w:r>
        <w:rPr>
          <w:rFonts w:ascii="Georgia" w:hAnsi="Georgia" w:cs="ArialMT"/>
          <w:color w:val="000000" w:themeColor="text1"/>
          <w:sz w:val="18"/>
          <w:szCs w:val="18"/>
        </w:rPr>
        <w:t>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 </w:t>
      </w:r>
      <w:r>
        <w:rPr>
          <w:rFonts w:ascii="Georgia" w:hAnsi="Georgia" w:cs="ArialMT"/>
          <w:color w:val="000000" w:themeColor="text1"/>
          <w:sz w:val="18"/>
          <w:szCs w:val="18"/>
        </w:rPr>
        <w:t xml:space="preserve">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  </w:t>
      </w:r>
      <w:r>
        <w:rPr>
          <w:rFonts w:ascii="Georgia" w:hAnsi="Georgia" w:cs="ArialMT"/>
          <w:color w:val="000000" w:themeColor="text1"/>
          <w:sz w:val="18"/>
          <w:szCs w:val="18"/>
        </w:rPr>
        <w:t xml:space="preserve">  </w:t>
      </w:r>
      <w:proofErr w:type="gramEnd"/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r w:rsidRPr="00CD7855">
        <w:rPr>
          <w:rFonts w:ascii="Georgia" w:hAnsi="Georgia" w:cs="ArialMT"/>
          <w:b/>
          <w:color w:val="000000" w:themeColor="text1"/>
          <w:sz w:val="18"/>
          <w:szCs w:val="18"/>
        </w:rPr>
        <w:t>9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>. ……………………………………………………………………………………………………………………</w:t>
      </w:r>
      <w:r>
        <w:rPr>
          <w:rFonts w:ascii="Georgia" w:hAnsi="Georgia" w:cs="ArialMT"/>
          <w:color w:val="000000" w:themeColor="text1"/>
          <w:sz w:val="18"/>
          <w:szCs w:val="18"/>
        </w:rPr>
        <w:t>…………….</w:t>
      </w:r>
      <w:proofErr w:type="gramStart"/>
      <w:r>
        <w:rPr>
          <w:rFonts w:ascii="Georgia" w:hAnsi="Georgia" w:cs="ArialMT"/>
          <w:color w:val="000000" w:themeColor="text1"/>
          <w:sz w:val="18"/>
          <w:szCs w:val="18"/>
        </w:rPr>
        <w:t xml:space="preserve">…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 </w:t>
      </w:r>
      <w:r>
        <w:rPr>
          <w:rFonts w:ascii="Georgia" w:hAnsi="Georgia" w:cs="ArialMT"/>
          <w:color w:val="000000" w:themeColor="text1"/>
          <w:sz w:val="18"/>
          <w:szCs w:val="18"/>
        </w:rPr>
        <w:t xml:space="preserve">  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>10</w:t>
      </w:r>
      <w:proofErr w:type="gramEnd"/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 pontos</w:t>
      </w:r>
    </w:p>
    <w:p w:rsidR="0088520F" w:rsidRPr="00A7190B" w:rsidRDefault="009F355E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55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1.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2.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3.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10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4.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5.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6.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7.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8.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>9.</w:t>
      </w: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1.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</w:r>
      <w:r w:rsidR="000910BD">
        <w:rPr>
          <w:rFonts w:ascii="Georgia" w:hAnsi="Georgia" w:cs="ArialMT"/>
          <w:color w:val="000000" w:themeColor="text1"/>
          <w:sz w:val="18"/>
          <w:szCs w:val="18"/>
        </w:rPr>
        <w:t>1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>9.</w:t>
      </w: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2.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88520F" w:rsidRPr="00A7190B" w:rsidRDefault="000910BD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6</w:t>
      </w:r>
      <w:r w:rsidR="009F355E">
        <w:rPr>
          <w:rFonts w:ascii="Georgia" w:hAnsi="Georgia" w:cs="Arial-BoldMT"/>
          <w:b/>
          <w:bCs/>
          <w:sz w:val="20"/>
          <w:szCs w:val="20"/>
        </w:rPr>
        <w:t>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1.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2.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3.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4.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5.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6.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10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7.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8.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88520F" w:rsidRPr="00A7190B" w:rsidRDefault="001B4D87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45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bookmarkStart w:id="0" w:name="_GoBack"/>
      <w:bookmarkEnd w:id="0"/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1.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10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2.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3.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4.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5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9F355E" w:rsidRPr="00CD7855" w:rsidRDefault="009F355E" w:rsidP="009F355E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18"/>
          <w:szCs w:val="18"/>
        </w:rPr>
      </w:pPr>
      <w:proofErr w:type="gramStart"/>
      <w:r w:rsidRPr="00CD7855">
        <w:rPr>
          <w:rFonts w:ascii="Georgia" w:hAnsi="Georgia" w:cs="Arial-BoldMT"/>
          <w:b/>
          <w:bCs/>
          <w:color w:val="000000" w:themeColor="text1"/>
          <w:sz w:val="18"/>
          <w:szCs w:val="18"/>
        </w:rPr>
        <w:t xml:space="preserve">5. </w:t>
      </w:r>
      <w:r>
        <w:rPr>
          <w:rFonts w:ascii="Georgia" w:hAnsi="Georgia" w:cs="ArialMT"/>
          <w:color w:val="000000" w:themeColor="text1"/>
          <w:sz w:val="18"/>
          <w:szCs w:val="18"/>
        </w:rPr>
        <w:t>....</w:t>
      </w:r>
      <w:proofErr w:type="gramEnd"/>
      <w:r>
        <w:rPr>
          <w:rFonts w:ascii="Georgia" w:hAnsi="Georgia" w:cs="ArialMT"/>
          <w:color w:val="000000" w:themeColor="text1"/>
          <w:sz w:val="18"/>
          <w:szCs w:val="18"/>
        </w:rPr>
        <w:t>....................................................................................................................................................</w:t>
      </w:r>
      <w:r w:rsidRPr="00CD7855">
        <w:rPr>
          <w:rFonts w:ascii="Georgia" w:hAnsi="Georgia" w:cs="ArialMT"/>
          <w:color w:val="000000" w:themeColor="text1"/>
          <w:sz w:val="18"/>
          <w:szCs w:val="18"/>
        </w:rPr>
        <w:tab/>
        <w:t xml:space="preserve">10 </w:t>
      </w:r>
      <w:proofErr w:type="gramStart"/>
      <w:r w:rsidRPr="00CD7855">
        <w:rPr>
          <w:rFonts w:ascii="Georgia" w:hAnsi="Georgia" w:cs="ArialMT"/>
          <w:color w:val="000000" w:themeColor="text1"/>
          <w:sz w:val="18"/>
          <w:szCs w:val="18"/>
        </w:rPr>
        <w:t>pontos</w:t>
      </w:r>
      <w:proofErr w:type="gramEnd"/>
    </w:p>
    <w:p w:rsidR="0088520F" w:rsidRPr="00A7190B" w:rsidRDefault="009F355E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35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8520F" w:rsidRPr="0089232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0910BD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0910BD">
        <w:rPr>
          <w:rFonts w:ascii="Georgia" w:hAnsi="Georgia" w:cs="ArialMT"/>
          <w:sz w:val="20"/>
          <w:szCs w:val="20"/>
        </w:rPr>
        <w:t>....</w:t>
      </w:r>
      <w:proofErr w:type="gramEnd"/>
      <w:r w:rsidRPr="000910BD">
        <w:rPr>
          <w:rFonts w:ascii="Georgia" w:hAnsi="Georgia" w:cs="ArialMT"/>
          <w:sz w:val="20"/>
          <w:szCs w:val="20"/>
        </w:rPr>
        <w:t xml:space="preserve">.......................... </w:t>
      </w:r>
      <w:r w:rsidR="000910BD" w:rsidRPr="000910BD">
        <w:rPr>
          <w:rFonts w:ascii="Georgia" w:hAnsi="Georgia" w:cs="Arial-BoldMT"/>
          <w:b/>
          <w:bCs/>
          <w:sz w:val="20"/>
          <w:szCs w:val="20"/>
        </w:rPr>
        <w:t>200</w:t>
      </w:r>
      <w:r w:rsidRPr="000910BD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0910BD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0E5C63">
      <w:type w:val="continuous"/>
      <w:pgSz w:w="11906" w:h="16838"/>
      <w:pgMar w:top="1417" w:right="991" w:bottom="993" w:left="241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E1B" w:rsidRDefault="001C6E1B" w:rsidP="00DB7725">
      <w:pPr>
        <w:spacing w:after="0" w:line="240" w:lineRule="auto"/>
      </w:pPr>
      <w:r>
        <w:separator/>
      </w:r>
    </w:p>
  </w:endnote>
  <w:endnote w:type="continuationSeparator" w:id="0">
    <w:p w:rsidR="001C6E1B" w:rsidRDefault="001C6E1B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1C6E1B" w:rsidP="00875292">
        <w:pPr>
          <w:pStyle w:val="Footer"/>
          <w:jc w:val="right"/>
        </w:pP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3.4pt;width:184.05pt;height:33.75pt;z-index:-2516520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10.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</w:t>
                    </w:r>
                    <w:r w:rsidR="00297BA4">
                      <w:rPr>
                        <w:color w:val="808080" w:themeColor="background1" w:themeShade="80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w: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1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="005D1D9D"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2766D000" wp14:editId="2E46572F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0910BD">
          <w:rPr>
            <w:b/>
            <w:bCs/>
            <w:noProof/>
            <w:color w:val="808080" w:themeColor="background1" w:themeShade="80"/>
            <w:sz w:val="18"/>
            <w:szCs w:val="18"/>
          </w:rPr>
          <w:t>9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0910BD">
          <w:rPr>
            <w:b/>
            <w:bCs/>
            <w:noProof/>
            <w:color w:val="808080" w:themeColor="background1" w:themeShade="80"/>
            <w:sz w:val="18"/>
            <w:szCs w:val="18"/>
          </w:rPr>
          <w:t>9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297BA4" w:rsidP="001A621E">
    <w:pPr>
      <w:pStyle w:val="Footer"/>
      <w:tabs>
        <w:tab w:val="clear" w:pos="8504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>
      <w:tab/>
    </w:r>
    <w:r w:rsidR="005D1D9D">
      <w:tab/>
    </w:r>
    <w:r w:rsidR="005D1D9D">
      <w:tab/>
    </w:r>
    <w:r w:rsidR="005D1D9D">
      <w:tab/>
    </w:r>
    <w:r w:rsidR="005D1D9D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E1B" w:rsidRDefault="001C6E1B" w:rsidP="00DB7725">
      <w:pPr>
        <w:spacing w:after="0" w:line="240" w:lineRule="auto"/>
      </w:pPr>
      <w:r>
        <w:separator/>
      </w:r>
    </w:p>
  </w:footnote>
  <w:footnote w:type="continuationSeparator" w:id="0">
    <w:p w:rsidR="001C6E1B" w:rsidRDefault="001C6E1B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4517D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C3882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6D6D5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536E1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33CB5"/>
    <w:multiLevelType w:val="hybridMultilevel"/>
    <w:tmpl w:val="62DE50EE"/>
    <w:lvl w:ilvl="0" w:tplc="0122D1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A378A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45578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3B34B1"/>
    <w:multiLevelType w:val="hybridMultilevel"/>
    <w:tmpl w:val="6EFC1BA6"/>
    <w:lvl w:ilvl="0" w:tplc="0122D1F4">
      <w:start w:val="1"/>
      <w:numFmt w:val="upperRoman"/>
      <w:lvlText w:val="%1."/>
      <w:lvlJc w:val="right"/>
      <w:pPr>
        <w:ind w:left="144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AE62C9"/>
    <w:multiLevelType w:val="hybridMultilevel"/>
    <w:tmpl w:val="EBB4040A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457CF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A666B9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A208B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9962B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>
    <w:nsid w:val="3F927D1F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7A5D3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7F3226"/>
    <w:multiLevelType w:val="hybridMultilevel"/>
    <w:tmpl w:val="1A3E0F90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3E47F8"/>
    <w:multiLevelType w:val="hybridMultilevel"/>
    <w:tmpl w:val="EBB4040A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52453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D13694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B317E4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9A6266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F32E33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2E57B7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8A6ED3"/>
    <w:multiLevelType w:val="hybridMultilevel"/>
    <w:tmpl w:val="EBB4040A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9C6BE1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BF2144"/>
    <w:multiLevelType w:val="hybridMultilevel"/>
    <w:tmpl w:val="BA0AA36C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60406"/>
    <w:multiLevelType w:val="hybridMultilevel"/>
    <w:tmpl w:val="FE5254A8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D558A9"/>
    <w:multiLevelType w:val="hybridMultilevel"/>
    <w:tmpl w:val="EBB4040A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072213"/>
    <w:multiLevelType w:val="hybridMultilevel"/>
    <w:tmpl w:val="E2322328"/>
    <w:lvl w:ilvl="0" w:tplc="E4368FD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D927402"/>
    <w:multiLevelType w:val="hybridMultilevel"/>
    <w:tmpl w:val="A2DEA53C"/>
    <w:lvl w:ilvl="0" w:tplc="FB7693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4D3B03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A127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1717D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863A49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482251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552AE3"/>
    <w:multiLevelType w:val="hybridMultilevel"/>
    <w:tmpl w:val="FC84E158"/>
    <w:lvl w:ilvl="0" w:tplc="8BCC81F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72A454DA"/>
    <w:multiLevelType w:val="hybridMultilevel"/>
    <w:tmpl w:val="39327AD0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4368FD2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BF0848"/>
    <w:multiLevelType w:val="hybridMultilevel"/>
    <w:tmpl w:val="8E4EC9B0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E315F3"/>
    <w:multiLevelType w:val="hybridMultilevel"/>
    <w:tmpl w:val="97EEECEC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0"/>
  </w:num>
  <w:num w:numId="3">
    <w:abstractNumId w:val="37"/>
  </w:num>
  <w:num w:numId="4">
    <w:abstractNumId w:val="1"/>
  </w:num>
  <w:num w:numId="5">
    <w:abstractNumId w:val="10"/>
  </w:num>
  <w:num w:numId="6">
    <w:abstractNumId w:val="39"/>
  </w:num>
  <w:num w:numId="7">
    <w:abstractNumId w:val="0"/>
  </w:num>
  <w:num w:numId="8">
    <w:abstractNumId w:val="24"/>
  </w:num>
  <w:num w:numId="9">
    <w:abstractNumId w:val="27"/>
  </w:num>
  <w:num w:numId="10">
    <w:abstractNumId w:val="31"/>
  </w:num>
  <w:num w:numId="11">
    <w:abstractNumId w:val="25"/>
  </w:num>
  <w:num w:numId="12">
    <w:abstractNumId w:val="29"/>
  </w:num>
  <w:num w:numId="13">
    <w:abstractNumId w:val="36"/>
  </w:num>
  <w:num w:numId="14">
    <w:abstractNumId w:val="26"/>
  </w:num>
  <w:num w:numId="15">
    <w:abstractNumId w:val="16"/>
  </w:num>
  <w:num w:numId="16">
    <w:abstractNumId w:val="30"/>
  </w:num>
  <w:num w:numId="17">
    <w:abstractNumId w:val="11"/>
  </w:num>
  <w:num w:numId="18">
    <w:abstractNumId w:val="3"/>
  </w:num>
  <w:num w:numId="19">
    <w:abstractNumId w:val="6"/>
  </w:num>
  <w:num w:numId="20">
    <w:abstractNumId w:val="23"/>
  </w:num>
  <w:num w:numId="21">
    <w:abstractNumId w:val="14"/>
  </w:num>
  <w:num w:numId="22">
    <w:abstractNumId w:val="19"/>
  </w:num>
  <w:num w:numId="23">
    <w:abstractNumId w:val="28"/>
  </w:num>
  <w:num w:numId="24">
    <w:abstractNumId w:val="32"/>
  </w:num>
  <w:num w:numId="25">
    <w:abstractNumId w:val="38"/>
  </w:num>
  <w:num w:numId="26">
    <w:abstractNumId w:val="20"/>
  </w:num>
  <w:num w:numId="27">
    <w:abstractNumId w:val="35"/>
  </w:num>
  <w:num w:numId="28">
    <w:abstractNumId w:val="5"/>
  </w:num>
  <w:num w:numId="29">
    <w:abstractNumId w:val="18"/>
  </w:num>
  <w:num w:numId="30">
    <w:abstractNumId w:val="21"/>
  </w:num>
  <w:num w:numId="31">
    <w:abstractNumId w:val="34"/>
  </w:num>
  <w:num w:numId="32">
    <w:abstractNumId w:val="15"/>
  </w:num>
  <w:num w:numId="33">
    <w:abstractNumId w:val="8"/>
  </w:num>
  <w:num w:numId="34">
    <w:abstractNumId w:val="7"/>
  </w:num>
  <w:num w:numId="35">
    <w:abstractNumId w:val="9"/>
  </w:num>
  <w:num w:numId="36">
    <w:abstractNumId w:val="33"/>
  </w:num>
  <w:num w:numId="37">
    <w:abstractNumId w:val="17"/>
  </w:num>
  <w:num w:numId="38">
    <w:abstractNumId w:val="4"/>
  </w:num>
  <w:num w:numId="39">
    <w:abstractNumId w:val="2"/>
  </w:num>
  <w:num w:numId="40">
    <w:abstractNumId w:val="12"/>
  </w:num>
  <w:num w:numId="41">
    <w:abstractNumId w:val="2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36B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3163"/>
    <w:rsid w:val="00056CA4"/>
    <w:rsid w:val="00056E50"/>
    <w:rsid w:val="000571CF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10BD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73A3"/>
    <w:rsid w:val="000E224D"/>
    <w:rsid w:val="000E32EC"/>
    <w:rsid w:val="000E5C63"/>
    <w:rsid w:val="000E668E"/>
    <w:rsid w:val="000F0107"/>
    <w:rsid w:val="000F16F1"/>
    <w:rsid w:val="000F1C4A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4D87"/>
    <w:rsid w:val="001B5119"/>
    <w:rsid w:val="001B5BF0"/>
    <w:rsid w:val="001B70A6"/>
    <w:rsid w:val="001B7C79"/>
    <w:rsid w:val="001C03C8"/>
    <w:rsid w:val="001C0B70"/>
    <w:rsid w:val="001C1617"/>
    <w:rsid w:val="001C2059"/>
    <w:rsid w:val="001C5F11"/>
    <w:rsid w:val="001C6E1B"/>
    <w:rsid w:val="001D2252"/>
    <w:rsid w:val="001D2D80"/>
    <w:rsid w:val="001D40B7"/>
    <w:rsid w:val="001D4C08"/>
    <w:rsid w:val="001D556A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B8C"/>
    <w:rsid w:val="00240BC0"/>
    <w:rsid w:val="00252B5E"/>
    <w:rsid w:val="002541EA"/>
    <w:rsid w:val="00254802"/>
    <w:rsid w:val="00256347"/>
    <w:rsid w:val="002666A2"/>
    <w:rsid w:val="00271A3E"/>
    <w:rsid w:val="00275A1C"/>
    <w:rsid w:val="0028103F"/>
    <w:rsid w:val="00283C7F"/>
    <w:rsid w:val="002848A7"/>
    <w:rsid w:val="00286BF9"/>
    <w:rsid w:val="00293974"/>
    <w:rsid w:val="002944DC"/>
    <w:rsid w:val="00295A0F"/>
    <w:rsid w:val="00297BA4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228"/>
    <w:rsid w:val="002E6741"/>
    <w:rsid w:val="002F05F9"/>
    <w:rsid w:val="002F1245"/>
    <w:rsid w:val="002F142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117"/>
    <w:rsid w:val="00315997"/>
    <w:rsid w:val="0031635C"/>
    <w:rsid w:val="003217E3"/>
    <w:rsid w:val="003245F4"/>
    <w:rsid w:val="0032477A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D6EAE"/>
    <w:rsid w:val="003E1EFE"/>
    <w:rsid w:val="003E5AB7"/>
    <w:rsid w:val="003E763F"/>
    <w:rsid w:val="003E7A37"/>
    <w:rsid w:val="003F4560"/>
    <w:rsid w:val="00403993"/>
    <w:rsid w:val="0040515E"/>
    <w:rsid w:val="00405720"/>
    <w:rsid w:val="00407035"/>
    <w:rsid w:val="00407061"/>
    <w:rsid w:val="00407186"/>
    <w:rsid w:val="00412FDA"/>
    <w:rsid w:val="00414F68"/>
    <w:rsid w:val="00417FF1"/>
    <w:rsid w:val="00420506"/>
    <w:rsid w:val="00422FD9"/>
    <w:rsid w:val="0042415A"/>
    <w:rsid w:val="00433D95"/>
    <w:rsid w:val="00437295"/>
    <w:rsid w:val="004379FE"/>
    <w:rsid w:val="00440CE3"/>
    <w:rsid w:val="00444054"/>
    <w:rsid w:val="00445E65"/>
    <w:rsid w:val="004478DC"/>
    <w:rsid w:val="00447CF2"/>
    <w:rsid w:val="0045026B"/>
    <w:rsid w:val="00451EBA"/>
    <w:rsid w:val="004564BA"/>
    <w:rsid w:val="0046320D"/>
    <w:rsid w:val="00465632"/>
    <w:rsid w:val="0046592A"/>
    <w:rsid w:val="004662E6"/>
    <w:rsid w:val="00475F9C"/>
    <w:rsid w:val="00476D28"/>
    <w:rsid w:val="0047794D"/>
    <w:rsid w:val="00477E2A"/>
    <w:rsid w:val="00483E53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C679E"/>
    <w:rsid w:val="004D16AA"/>
    <w:rsid w:val="004D3575"/>
    <w:rsid w:val="004D52F7"/>
    <w:rsid w:val="004D6330"/>
    <w:rsid w:val="004D722E"/>
    <w:rsid w:val="004E2ABF"/>
    <w:rsid w:val="004E5C2A"/>
    <w:rsid w:val="004E65B5"/>
    <w:rsid w:val="004F19FE"/>
    <w:rsid w:val="004F20BF"/>
    <w:rsid w:val="004F29C0"/>
    <w:rsid w:val="004F51BC"/>
    <w:rsid w:val="004F7A3C"/>
    <w:rsid w:val="0050042C"/>
    <w:rsid w:val="00500FE8"/>
    <w:rsid w:val="0051727A"/>
    <w:rsid w:val="005201C9"/>
    <w:rsid w:val="00526C37"/>
    <w:rsid w:val="00531534"/>
    <w:rsid w:val="005329B5"/>
    <w:rsid w:val="00535AB3"/>
    <w:rsid w:val="005364AE"/>
    <w:rsid w:val="00537CEA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509A"/>
    <w:rsid w:val="005672F2"/>
    <w:rsid w:val="00571AE6"/>
    <w:rsid w:val="00571BB8"/>
    <w:rsid w:val="00571DC8"/>
    <w:rsid w:val="00572601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2A35"/>
    <w:rsid w:val="005C2CCC"/>
    <w:rsid w:val="005C44D0"/>
    <w:rsid w:val="005C742E"/>
    <w:rsid w:val="005D1492"/>
    <w:rsid w:val="005D1D4D"/>
    <w:rsid w:val="005D1D9D"/>
    <w:rsid w:val="005D2B6D"/>
    <w:rsid w:val="005D33AD"/>
    <w:rsid w:val="005D623A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5C41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6979"/>
    <w:rsid w:val="006770CA"/>
    <w:rsid w:val="00677AEC"/>
    <w:rsid w:val="00677BC3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054A"/>
    <w:rsid w:val="006E2D39"/>
    <w:rsid w:val="006E72A8"/>
    <w:rsid w:val="006F0B06"/>
    <w:rsid w:val="006F2F79"/>
    <w:rsid w:val="006F3FCB"/>
    <w:rsid w:val="006F5A84"/>
    <w:rsid w:val="00701534"/>
    <w:rsid w:val="0070218E"/>
    <w:rsid w:val="00704DF7"/>
    <w:rsid w:val="007063B9"/>
    <w:rsid w:val="007137F0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2CA6"/>
    <w:rsid w:val="007637E8"/>
    <w:rsid w:val="00770F17"/>
    <w:rsid w:val="0077277A"/>
    <w:rsid w:val="007749BE"/>
    <w:rsid w:val="00786D61"/>
    <w:rsid w:val="0079122D"/>
    <w:rsid w:val="00792CF4"/>
    <w:rsid w:val="00793C6C"/>
    <w:rsid w:val="007961B2"/>
    <w:rsid w:val="007A01BD"/>
    <w:rsid w:val="007B7DBB"/>
    <w:rsid w:val="007C0E2D"/>
    <w:rsid w:val="007C1DB1"/>
    <w:rsid w:val="007C77AF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02A8D"/>
    <w:rsid w:val="0081107E"/>
    <w:rsid w:val="00812DCF"/>
    <w:rsid w:val="008131AA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37556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A5181"/>
    <w:rsid w:val="008A7609"/>
    <w:rsid w:val="008B0B82"/>
    <w:rsid w:val="008B4050"/>
    <w:rsid w:val="008C01D6"/>
    <w:rsid w:val="008C136E"/>
    <w:rsid w:val="008D0EDB"/>
    <w:rsid w:val="008D1960"/>
    <w:rsid w:val="008D4D60"/>
    <w:rsid w:val="008D5934"/>
    <w:rsid w:val="008E4157"/>
    <w:rsid w:val="008F0F0E"/>
    <w:rsid w:val="008F49D4"/>
    <w:rsid w:val="00903BC2"/>
    <w:rsid w:val="009108DC"/>
    <w:rsid w:val="009122C8"/>
    <w:rsid w:val="00912FEB"/>
    <w:rsid w:val="0091357B"/>
    <w:rsid w:val="00913779"/>
    <w:rsid w:val="00916E7B"/>
    <w:rsid w:val="0091775D"/>
    <w:rsid w:val="00922A15"/>
    <w:rsid w:val="009252CA"/>
    <w:rsid w:val="00925A03"/>
    <w:rsid w:val="00927C43"/>
    <w:rsid w:val="00931DF8"/>
    <w:rsid w:val="00932E55"/>
    <w:rsid w:val="009335E7"/>
    <w:rsid w:val="00943483"/>
    <w:rsid w:val="00943DF3"/>
    <w:rsid w:val="00945581"/>
    <w:rsid w:val="0094685A"/>
    <w:rsid w:val="00946D59"/>
    <w:rsid w:val="0095004B"/>
    <w:rsid w:val="009526C9"/>
    <w:rsid w:val="00952E88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569"/>
    <w:rsid w:val="009B1A6E"/>
    <w:rsid w:val="009C0088"/>
    <w:rsid w:val="009C0B07"/>
    <w:rsid w:val="009C1642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F355E"/>
    <w:rsid w:val="009F3ADD"/>
    <w:rsid w:val="009F6C82"/>
    <w:rsid w:val="009F73B8"/>
    <w:rsid w:val="00A01A0F"/>
    <w:rsid w:val="00A02B37"/>
    <w:rsid w:val="00A032DF"/>
    <w:rsid w:val="00A073C0"/>
    <w:rsid w:val="00A10E3F"/>
    <w:rsid w:val="00A13B81"/>
    <w:rsid w:val="00A2371B"/>
    <w:rsid w:val="00A26920"/>
    <w:rsid w:val="00A31512"/>
    <w:rsid w:val="00A41D4C"/>
    <w:rsid w:val="00A42F3B"/>
    <w:rsid w:val="00A43159"/>
    <w:rsid w:val="00A5043F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3005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0FC4"/>
    <w:rsid w:val="00AF232E"/>
    <w:rsid w:val="00AF5502"/>
    <w:rsid w:val="00AF5E9D"/>
    <w:rsid w:val="00B0126D"/>
    <w:rsid w:val="00B0275D"/>
    <w:rsid w:val="00B02814"/>
    <w:rsid w:val="00B03A87"/>
    <w:rsid w:val="00B03AAD"/>
    <w:rsid w:val="00B0597C"/>
    <w:rsid w:val="00B0656E"/>
    <w:rsid w:val="00B13883"/>
    <w:rsid w:val="00B173C1"/>
    <w:rsid w:val="00B20AED"/>
    <w:rsid w:val="00B21B63"/>
    <w:rsid w:val="00B2430E"/>
    <w:rsid w:val="00B244DD"/>
    <w:rsid w:val="00B2548D"/>
    <w:rsid w:val="00B25875"/>
    <w:rsid w:val="00B26089"/>
    <w:rsid w:val="00B26C84"/>
    <w:rsid w:val="00B27037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9768B"/>
    <w:rsid w:val="00BA02AD"/>
    <w:rsid w:val="00BA315C"/>
    <w:rsid w:val="00BC1D11"/>
    <w:rsid w:val="00BC505A"/>
    <w:rsid w:val="00BC6629"/>
    <w:rsid w:val="00BD4C15"/>
    <w:rsid w:val="00BD5CB0"/>
    <w:rsid w:val="00BD6864"/>
    <w:rsid w:val="00BE1C92"/>
    <w:rsid w:val="00BE4901"/>
    <w:rsid w:val="00BE788B"/>
    <w:rsid w:val="00BF02D6"/>
    <w:rsid w:val="00BF0D59"/>
    <w:rsid w:val="00BF4169"/>
    <w:rsid w:val="00BF4189"/>
    <w:rsid w:val="00BF4339"/>
    <w:rsid w:val="00BF6BB1"/>
    <w:rsid w:val="00C019E6"/>
    <w:rsid w:val="00C114AB"/>
    <w:rsid w:val="00C11530"/>
    <w:rsid w:val="00C11BF6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6878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B79BC"/>
    <w:rsid w:val="00DC3DD5"/>
    <w:rsid w:val="00DC4ACD"/>
    <w:rsid w:val="00DC56BF"/>
    <w:rsid w:val="00DC721F"/>
    <w:rsid w:val="00DD014F"/>
    <w:rsid w:val="00DD3739"/>
    <w:rsid w:val="00DD43F3"/>
    <w:rsid w:val="00DE04F5"/>
    <w:rsid w:val="00DE1CC7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FDD"/>
    <w:rsid w:val="00E10E77"/>
    <w:rsid w:val="00E17FD4"/>
    <w:rsid w:val="00E201A8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42F8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1EEA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1EC9"/>
    <w:rsid w:val="00EB2ACC"/>
    <w:rsid w:val="00EB6301"/>
    <w:rsid w:val="00EB65F6"/>
    <w:rsid w:val="00EB6B36"/>
    <w:rsid w:val="00EC240E"/>
    <w:rsid w:val="00EC3A8C"/>
    <w:rsid w:val="00EC7431"/>
    <w:rsid w:val="00ED0C2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35A45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C5F39"/>
    <w:rsid w:val="00FD4D86"/>
    <w:rsid w:val="00FD68BD"/>
    <w:rsid w:val="00FE523A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8B6F3-2210-4500-923D-11EA7631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3664</Words>
  <Characters>19788</Characters>
  <Application>Microsoft Office Word</Application>
  <DocSecurity>0</DocSecurity>
  <Lines>164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2017-05-02T10:35:00Z</dcterms:modified>
</cp:coreProperties>
</file>