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29A" w:rsidRDefault="008C529A" w:rsidP="008C529A">
      <w:pPr>
        <w:pBdr>
          <w:bottom w:val="single" w:sz="24" w:space="1" w:color="auto"/>
        </w:pBdr>
        <w:autoSpaceDE w:val="0"/>
        <w:autoSpaceDN w:val="0"/>
        <w:adjustRightInd w:val="0"/>
        <w:spacing w:after="0" w:line="240" w:lineRule="auto"/>
        <w:rPr>
          <w:rFonts w:ascii="Georgia" w:hAnsi="Georgia" w:cs="Georgia"/>
          <w:color w:val="000000"/>
          <w:sz w:val="28"/>
          <w:szCs w:val="28"/>
        </w:rPr>
      </w:pPr>
      <w:r w:rsidRPr="00022066">
        <w:rPr>
          <w:rFonts w:ascii="Georgia" w:hAnsi="Georgia" w:cs="Georgia"/>
          <w:color w:val="000000"/>
          <w:sz w:val="28"/>
          <w:szCs w:val="28"/>
        </w:rPr>
        <w:t>Prova Escrita de Biologia e Geologia</w:t>
      </w:r>
      <w:r>
        <w:rPr>
          <w:rFonts w:ascii="Georgia" w:hAnsi="Georgia" w:cs="Georgia"/>
          <w:color w:val="000000"/>
          <w:sz w:val="28"/>
          <w:szCs w:val="28"/>
        </w:rPr>
        <w:t xml:space="preserve"> (</w:t>
      </w:r>
      <w:r w:rsidR="007E41B7">
        <w:rPr>
          <w:rFonts w:ascii="Georgia" w:hAnsi="Georgia" w:cs="Georgia"/>
          <w:color w:val="000000"/>
          <w:sz w:val="28"/>
          <w:szCs w:val="28"/>
        </w:rPr>
        <w:t xml:space="preserve">Teste Global </w:t>
      </w:r>
      <w:r w:rsidR="00C76D7C">
        <w:rPr>
          <w:rFonts w:ascii="Georgia" w:hAnsi="Georgia" w:cs="Georgia"/>
          <w:color w:val="000000"/>
          <w:sz w:val="28"/>
          <w:szCs w:val="28"/>
        </w:rPr>
        <w:t>1</w:t>
      </w:r>
      <w:r w:rsidR="007E41B7">
        <w:rPr>
          <w:rFonts w:ascii="Georgia" w:hAnsi="Georgia" w:cs="Georgia"/>
          <w:color w:val="000000"/>
          <w:sz w:val="28"/>
          <w:szCs w:val="28"/>
        </w:rPr>
        <w:t>.</w:t>
      </w:r>
      <w:r w:rsidR="007E41B7" w:rsidRPr="00206876">
        <w:rPr>
          <w:rFonts w:ascii="Georgia" w:hAnsi="Georgia" w:cs="Georgia"/>
          <w:color w:val="000000"/>
          <w:sz w:val="28"/>
          <w:szCs w:val="28"/>
          <w:vertAlign w:val="superscript"/>
        </w:rPr>
        <w:t>o</w:t>
      </w:r>
      <w:r w:rsidR="007E41B7">
        <w:rPr>
          <w:rFonts w:ascii="Georgia" w:hAnsi="Georgia" w:cs="Georgia"/>
          <w:color w:val="000000"/>
          <w:sz w:val="28"/>
          <w:szCs w:val="28"/>
        </w:rPr>
        <w:t xml:space="preserve"> Período</w:t>
      </w:r>
      <w:r>
        <w:rPr>
          <w:rFonts w:ascii="Georgia" w:hAnsi="Georgia" w:cs="Georgia"/>
          <w:color w:val="000000"/>
          <w:sz w:val="28"/>
          <w:szCs w:val="28"/>
        </w:rPr>
        <w:t>)</w:t>
      </w:r>
    </w:p>
    <w:p w:rsidR="00F943ED" w:rsidRDefault="00F943ED" w:rsidP="00F742D9">
      <w:pPr>
        <w:autoSpaceDE w:val="0"/>
        <w:autoSpaceDN w:val="0"/>
        <w:adjustRightInd w:val="0"/>
        <w:spacing w:after="0"/>
        <w:jc w:val="center"/>
        <w:rPr>
          <w:rFonts w:ascii="Georgia" w:hAnsi="Georgia"/>
          <w:b/>
          <w:color w:val="4F81BD" w:themeColor="accent1"/>
          <w:szCs w:val="20"/>
        </w:rPr>
      </w:pPr>
    </w:p>
    <w:p w:rsidR="00C11BF6" w:rsidRDefault="001B2B3C" w:rsidP="00F742D9">
      <w:pPr>
        <w:autoSpaceDE w:val="0"/>
        <w:autoSpaceDN w:val="0"/>
        <w:adjustRightInd w:val="0"/>
        <w:spacing w:after="0"/>
        <w:jc w:val="center"/>
        <w:rPr>
          <w:rFonts w:ascii="Georgia" w:hAnsi="Georgia"/>
          <w:b/>
          <w:color w:val="4F81BD" w:themeColor="accent1"/>
          <w:szCs w:val="20"/>
        </w:rPr>
      </w:pPr>
      <w:r w:rsidRPr="001B2B3C">
        <w:rPr>
          <w:rFonts w:ascii="Georgia" w:hAnsi="Georgia"/>
          <w:b/>
          <w:color w:val="4F81BD" w:themeColor="accent1"/>
          <w:szCs w:val="20"/>
        </w:rPr>
        <w:t>Proposta de resolução</w:t>
      </w:r>
    </w:p>
    <w:p w:rsidR="001B2B3C" w:rsidRDefault="001B2B3C" w:rsidP="00F853C2">
      <w:pPr>
        <w:autoSpaceDE w:val="0"/>
        <w:autoSpaceDN w:val="0"/>
        <w:adjustRightInd w:val="0"/>
        <w:spacing w:after="0"/>
        <w:rPr>
          <w:rFonts w:ascii="Georgia" w:hAnsi="Georgia" w:cs="TimesNewRomanPS-BoldMT"/>
          <w:b/>
          <w:bCs/>
          <w:sz w:val="20"/>
          <w:szCs w:val="20"/>
        </w:rPr>
      </w:pPr>
    </w:p>
    <w:p w:rsidR="002A1553" w:rsidRDefault="002A1553" w:rsidP="00F742D9">
      <w:pPr>
        <w:autoSpaceDE w:val="0"/>
        <w:autoSpaceDN w:val="0"/>
        <w:adjustRightInd w:val="0"/>
        <w:spacing w:after="0"/>
        <w:jc w:val="center"/>
        <w:rPr>
          <w:rFonts w:ascii="Georgia" w:hAnsi="Georgia" w:cs="TimesNewRomanPS-BoldMT"/>
          <w:b/>
          <w:bCs/>
          <w:sz w:val="18"/>
          <w:szCs w:val="18"/>
        </w:rPr>
      </w:pPr>
      <w:r w:rsidRPr="004A353C">
        <w:rPr>
          <w:rFonts w:ascii="Georgia" w:hAnsi="Georgia" w:cs="TimesNewRomanPS-BoldMT"/>
          <w:b/>
          <w:bCs/>
          <w:sz w:val="18"/>
          <w:szCs w:val="18"/>
        </w:rPr>
        <w:t>GRUPO I</w:t>
      </w:r>
    </w:p>
    <w:p w:rsidR="00C76D7C" w:rsidRPr="00C76D7C" w:rsidRDefault="00C76D7C" w:rsidP="00C76D7C">
      <w:pPr>
        <w:pStyle w:val="ListParagraph"/>
        <w:numPr>
          <w:ilvl w:val="0"/>
          <w:numId w:val="1"/>
        </w:numPr>
        <w:rPr>
          <w:rFonts w:ascii="Georgia" w:hAnsi="Georgia" w:cs="Arial-BoldMT"/>
          <w:bCs/>
          <w:sz w:val="18"/>
          <w:szCs w:val="18"/>
        </w:rPr>
      </w:pPr>
      <w:r w:rsidRPr="00C76D7C">
        <w:rPr>
          <w:rFonts w:ascii="Georgia" w:hAnsi="Georgia" w:cs="Arial-BoldMT"/>
          <w:bCs/>
          <w:sz w:val="18"/>
          <w:szCs w:val="18"/>
        </w:rPr>
        <w:t>O filão identificado com o n.º 11 é mais recente do que o estrato indicado com o n.º 5 e mais antigo do que o estrato referenciado com o n.º 3.</w:t>
      </w:r>
    </w:p>
    <w:p w:rsidR="00F853C2" w:rsidRPr="00F853C2" w:rsidRDefault="00F853C2" w:rsidP="00F853C2">
      <w:pPr>
        <w:pStyle w:val="ListParagraph"/>
        <w:numPr>
          <w:ilvl w:val="0"/>
          <w:numId w:val="1"/>
        </w:numPr>
        <w:autoSpaceDE w:val="0"/>
        <w:autoSpaceDN w:val="0"/>
        <w:adjustRightInd w:val="0"/>
        <w:spacing w:after="0"/>
        <w:rPr>
          <w:rFonts w:ascii="Georgia" w:hAnsi="Georgia" w:cs="Arial-BoldMT"/>
          <w:bCs/>
          <w:sz w:val="18"/>
          <w:szCs w:val="18"/>
        </w:rPr>
      </w:pPr>
      <w:r w:rsidRPr="00F853C2">
        <w:rPr>
          <w:rFonts w:ascii="Georgia" w:hAnsi="Georgia" w:cs="Arial-BoldMT"/>
          <w:bCs/>
          <w:sz w:val="18"/>
          <w:szCs w:val="18"/>
        </w:rPr>
        <w:t xml:space="preserve">Opção </w:t>
      </w:r>
      <w:r w:rsidRPr="00F853C2">
        <w:rPr>
          <w:rFonts w:ascii="Georgia" w:hAnsi="Georgia" w:cs="Arial-BoldMT"/>
          <w:b/>
          <w:bCs/>
          <w:sz w:val="18"/>
          <w:szCs w:val="18"/>
        </w:rPr>
        <w:t>(</w:t>
      </w:r>
      <w:r w:rsidR="00C76D7C">
        <w:rPr>
          <w:rFonts w:ascii="Georgia" w:hAnsi="Georgia" w:cs="Arial-BoldMT"/>
          <w:b/>
          <w:bCs/>
          <w:sz w:val="18"/>
          <w:szCs w:val="18"/>
        </w:rPr>
        <w:t>D</w:t>
      </w:r>
      <w:r w:rsidRPr="00F853C2">
        <w:rPr>
          <w:rFonts w:ascii="Georgia" w:hAnsi="Georgia" w:cs="Arial-BoldMT"/>
          <w:b/>
          <w:bCs/>
          <w:sz w:val="18"/>
          <w:szCs w:val="18"/>
        </w:rPr>
        <w:t>)</w:t>
      </w:r>
    </w:p>
    <w:p w:rsidR="00F853C2" w:rsidRPr="00F853C2" w:rsidRDefault="00F853C2" w:rsidP="00F853C2">
      <w:pPr>
        <w:pStyle w:val="ListParagraph"/>
        <w:numPr>
          <w:ilvl w:val="0"/>
          <w:numId w:val="1"/>
        </w:numPr>
        <w:autoSpaceDE w:val="0"/>
        <w:autoSpaceDN w:val="0"/>
        <w:adjustRightInd w:val="0"/>
        <w:spacing w:after="0"/>
        <w:rPr>
          <w:rFonts w:ascii="Georgia" w:hAnsi="Georgia" w:cs="Arial-BoldMT"/>
          <w:bCs/>
          <w:sz w:val="18"/>
          <w:szCs w:val="18"/>
        </w:rPr>
      </w:pPr>
      <w:r w:rsidRPr="00F853C2">
        <w:rPr>
          <w:rFonts w:ascii="Georgia" w:hAnsi="Georgia" w:cs="Arial-BoldMT"/>
          <w:bCs/>
          <w:sz w:val="18"/>
          <w:szCs w:val="18"/>
        </w:rPr>
        <w:t xml:space="preserve">Opção </w:t>
      </w:r>
      <w:r w:rsidRPr="00F853C2">
        <w:rPr>
          <w:rFonts w:ascii="Georgia" w:hAnsi="Georgia" w:cs="Arial-BoldMT"/>
          <w:b/>
          <w:bCs/>
          <w:sz w:val="18"/>
          <w:szCs w:val="18"/>
        </w:rPr>
        <w:t>(C)</w:t>
      </w:r>
    </w:p>
    <w:p w:rsidR="00F853C2" w:rsidRPr="00F853C2" w:rsidRDefault="00F853C2" w:rsidP="00F853C2">
      <w:pPr>
        <w:pStyle w:val="ListParagraph"/>
        <w:numPr>
          <w:ilvl w:val="0"/>
          <w:numId w:val="1"/>
        </w:numPr>
        <w:autoSpaceDE w:val="0"/>
        <w:autoSpaceDN w:val="0"/>
        <w:adjustRightInd w:val="0"/>
        <w:spacing w:after="0"/>
        <w:rPr>
          <w:rFonts w:ascii="Georgia" w:hAnsi="Georgia" w:cs="Arial-BoldMT"/>
          <w:b/>
          <w:bCs/>
          <w:sz w:val="18"/>
          <w:szCs w:val="18"/>
        </w:rPr>
      </w:pPr>
      <w:r w:rsidRPr="00F853C2">
        <w:rPr>
          <w:rFonts w:ascii="Georgia" w:hAnsi="Georgia" w:cs="Arial-BoldMT"/>
          <w:bCs/>
          <w:sz w:val="18"/>
          <w:szCs w:val="18"/>
        </w:rPr>
        <w:t>Opção</w:t>
      </w:r>
      <w:r w:rsidRPr="00F853C2">
        <w:rPr>
          <w:rFonts w:ascii="Georgia" w:hAnsi="Georgia" w:cs="Arial-BoldMT"/>
          <w:b/>
          <w:bCs/>
          <w:sz w:val="18"/>
          <w:szCs w:val="18"/>
        </w:rPr>
        <w:t xml:space="preserve"> (</w:t>
      </w:r>
      <w:r w:rsidR="00C76D7C">
        <w:rPr>
          <w:rFonts w:ascii="Georgia" w:hAnsi="Georgia" w:cs="Arial-BoldMT"/>
          <w:b/>
          <w:bCs/>
          <w:sz w:val="18"/>
          <w:szCs w:val="18"/>
        </w:rPr>
        <w:t>D</w:t>
      </w:r>
      <w:r w:rsidRPr="00F853C2">
        <w:rPr>
          <w:rFonts w:ascii="Georgia" w:hAnsi="Georgia" w:cs="Arial-BoldMT"/>
          <w:b/>
          <w:bCs/>
          <w:sz w:val="18"/>
          <w:szCs w:val="18"/>
        </w:rPr>
        <w:t>)</w:t>
      </w:r>
    </w:p>
    <w:p w:rsidR="00F853C2" w:rsidRPr="00F853C2" w:rsidRDefault="00F853C2" w:rsidP="00F853C2">
      <w:pPr>
        <w:pStyle w:val="ListParagraph"/>
        <w:numPr>
          <w:ilvl w:val="0"/>
          <w:numId w:val="1"/>
        </w:numPr>
        <w:autoSpaceDE w:val="0"/>
        <w:autoSpaceDN w:val="0"/>
        <w:adjustRightInd w:val="0"/>
        <w:spacing w:after="0"/>
        <w:rPr>
          <w:rFonts w:ascii="Georgia" w:hAnsi="Georgia" w:cs="Arial-BoldMT"/>
          <w:bCs/>
          <w:sz w:val="18"/>
          <w:szCs w:val="18"/>
        </w:rPr>
      </w:pPr>
      <w:r w:rsidRPr="00F853C2">
        <w:rPr>
          <w:rFonts w:ascii="Georgia" w:hAnsi="Georgia" w:cs="Arial-BoldMT"/>
          <w:bCs/>
          <w:sz w:val="18"/>
          <w:szCs w:val="18"/>
        </w:rPr>
        <w:t xml:space="preserve">Opção </w:t>
      </w:r>
      <w:r w:rsidRPr="00F853C2">
        <w:rPr>
          <w:rFonts w:ascii="Georgia" w:hAnsi="Georgia" w:cs="Arial-BoldMT"/>
          <w:b/>
          <w:bCs/>
          <w:sz w:val="18"/>
          <w:szCs w:val="18"/>
        </w:rPr>
        <w:t>(</w:t>
      </w:r>
      <w:r w:rsidR="00C76D7C">
        <w:rPr>
          <w:rFonts w:ascii="Georgia" w:hAnsi="Georgia" w:cs="Arial-BoldMT"/>
          <w:b/>
          <w:bCs/>
          <w:sz w:val="18"/>
          <w:szCs w:val="18"/>
        </w:rPr>
        <w:t>C</w:t>
      </w:r>
      <w:r w:rsidRPr="00F853C2">
        <w:rPr>
          <w:rFonts w:ascii="Georgia" w:hAnsi="Georgia" w:cs="Arial-BoldMT"/>
          <w:b/>
          <w:bCs/>
          <w:sz w:val="18"/>
          <w:szCs w:val="18"/>
        </w:rPr>
        <w:t>)</w:t>
      </w:r>
    </w:p>
    <w:p w:rsidR="00F853C2" w:rsidRPr="00F853C2" w:rsidRDefault="00F853C2" w:rsidP="00F853C2">
      <w:pPr>
        <w:pStyle w:val="ListParagraph"/>
        <w:numPr>
          <w:ilvl w:val="0"/>
          <w:numId w:val="1"/>
        </w:numPr>
        <w:autoSpaceDE w:val="0"/>
        <w:autoSpaceDN w:val="0"/>
        <w:adjustRightInd w:val="0"/>
        <w:spacing w:after="0"/>
        <w:rPr>
          <w:rFonts w:ascii="Georgia" w:hAnsi="Georgia" w:cs="Arial-BoldMT"/>
          <w:bCs/>
          <w:sz w:val="18"/>
          <w:szCs w:val="18"/>
        </w:rPr>
      </w:pPr>
      <w:r w:rsidRPr="00F853C2">
        <w:rPr>
          <w:rFonts w:ascii="Georgia" w:hAnsi="Georgia" w:cs="Arial-BoldMT"/>
          <w:bCs/>
          <w:sz w:val="18"/>
          <w:szCs w:val="18"/>
        </w:rPr>
        <w:t xml:space="preserve">Opção </w:t>
      </w:r>
      <w:r w:rsidRPr="00F853C2">
        <w:rPr>
          <w:rFonts w:ascii="Georgia" w:hAnsi="Georgia" w:cs="Arial-BoldMT"/>
          <w:b/>
          <w:bCs/>
          <w:sz w:val="18"/>
          <w:szCs w:val="18"/>
        </w:rPr>
        <w:t>(</w:t>
      </w:r>
      <w:r w:rsidR="00C76D7C">
        <w:rPr>
          <w:rFonts w:ascii="Georgia" w:hAnsi="Georgia" w:cs="Arial-BoldMT"/>
          <w:b/>
          <w:bCs/>
          <w:sz w:val="18"/>
          <w:szCs w:val="18"/>
        </w:rPr>
        <w:t>C</w:t>
      </w:r>
      <w:r w:rsidRPr="00F853C2">
        <w:rPr>
          <w:rFonts w:ascii="Georgia" w:hAnsi="Georgia" w:cs="Arial-BoldMT"/>
          <w:b/>
          <w:bCs/>
          <w:sz w:val="18"/>
          <w:szCs w:val="18"/>
        </w:rPr>
        <w:t>)</w:t>
      </w:r>
    </w:p>
    <w:p w:rsidR="00F853C2" w:rsidRPr="00F853C2" w:rsidRDefault="00C76D7C" w:rsidP="00F853C2">
      <w:pPr>
        <w:pStyle w:val="ListParagraph"/>
        <w:numPr>
          <w:ilvl w:val="0"/>
          <w:numId w:val="1"/>
        </w:numPr>
        <w:autoSpaceDE w:val="0"/>
        <w:autoSpaceDN w:val="0"/>
        <w:adjustRightInd w:val="0"/>
        <w:spacing w:after="0"/>
        <w:rPr>
          <w:rFonts w:ascii="Georgia" w:hAnsi="Georgia" w:cs="Arial-BoldMT"/>
          <w:bCs/>
          <w:sz w:val="18"/>
          <w:szCs w:val="18"/>
        </w:rPr>
      </w:pPr>
      <w:r>
        <w:rPr>
          <w:rFonts w:ascii="Georgia" w:hAnsi="Georgia" w:cs="Arial-BoldMT"/>
          <w:b/>
          <w:bCs/>
          <w:sz w:val="18"/>
          <w:szCs w:val="18"/>
        </w:rPr>
        <w:t>A</w:t>
      </w:r>
      <w:r w:rsidR="00F853C2" w:rsidRPr="00F853C2">
        <w:rPr>
          <w:rFonts w:ascii="Georgia" w:hAnsi="Georgia" w:cs="Arial-BoldMT"/>
          <w:bCs/>
          <w:sz w:val="18"/>
          <w:szCs w:val="18"/>
        </w:rPr>
        <w:t xml:space="preserve"> – </w:t>
      </w:r>
      <w:r>
        <w:rPr>
          <w:rFonts w:ascii="Georgia" w:hAnsi="Georgia" w:cs="Arial-BoldMT"/>
          <w:b/>
          <w:bCs/>
          <w:sz w:val="18"/>
          <w:szCs w:val="18"/>
        </w:rPr>
        <w:t>C</w:t>
      </w:r>
      <w:r w:rsidR="00F853C2" w:rsidRPr="00F853C2">
        <w:rPr>
          <w:rFonts w:ascii="Georgia" w:hAnsi="Georgia" w:cs="Arial-BoldMT"/>
          <w:bCs/>
          <w:sz w:val="18"/>
          <w:szCs w:val="18"/>
        </w:rPr>
        <w:t xml:space="preserve"> – </w:t>
      </w:r>
      <w:r>
        <w:rPr>
          <w:rFonts w:ascii="Georgia" w:hAnsi="Georgia" w:cs="Arial-BoldMT"/>
          <w:b/>
          <w:bCs/>
          <w:sz w:val="18"/>
          <w:szCs w:val="18"/>
        </w:rPr>
        <w:t>E</w:t>
      </w:r>
      <w:r w:rsidR="00F853C2" w:rsidRPr="00F853C2">
        <w:rPr>
          <w:rFonts w:ascii="Georgia" w:hAnsi="Georgia" w:cs="Arial-BoldMT"/>
          <w:bCs/>
          <w:sz w:val="18"/>
          <w:szCs w:val="18"/>
        </w:rPr>
        <w:t xml:space="preserve"> – </w:t>
      </w:r>
      <w:r>
        <w:rPr>
          <w:rFonts w:ascii="Georgia" w:hAnsi="Georgia" w:cs="Arial-BoldMT"/>
          <w:b/>
          <w:bCs/>
          <w:sz w:val="18"/>
          <w:szCs w:val="18"/>
        </w:rPr>
        <w:t>D</w:t>
      </w:r>
      <w:r w:rsidR="00F853C2" w:rsidRPr="00F853C2">
        <w:rPr>
          <w:rFonts w:ascii="Georgia" w:hAnsi="Georgia" w:cs="Arial-BoldMT"/>
          <w:bCs/>
          <w:sz w:val="18"/>
          <w:szCs w:val="18"/>
        </w:rPr>
        <w:t xml:space="preserve"> – </w:t>
      </w:r>
      <w:r>
        <w:rPr>
          <w:rFonts w:ascii="Georgia" w:hAnsi="Georgia" w:cs="Arial-BoldMT"/>
          <w:b/>
          <w:bCs/>
          <w:sz w:val="18"/>
          <w:szCs w:val="18"/>
        </w:rPr>
        <w:t>B</w:t>
      </w:r>
      <w:r w:rsidR="00F853C2" w:rsidRPr="00F853C2">
        <w:rPr>
          <w:rFonts w:ascii="Georgia" w:hAnsi="Georgia" w:cs="Arial-BoldMT"/>
          <w:bCs/>
          <w:sz w:val="18"/>
          <w:szCs w:val="18"/>
        </w:rPr>
        <w:t xml:space="preserve"> </w:t>
      </w:r>
    </w:p>
    <w:p w:rsidR="00F853C2" w:rsidRPr="00C76D7C" w:rsidRDefault="00C76D7C" w:rsidP="00C76D7C">
      <w:pPr>
        <w:pStyle w:val="ListParagraph"/>
        <w:numPr>
          <w:ilvl w:val="0"/>
          <w:numId w:val="1"/>
        </w:numPr>
        <w:spacing w:after="0"/>
        <w:rPr>
          <w:rFonts w:ascii="Georgia" w:hAnsi="Georgia" w:cs="Arial-BoldMT"/>
          <w:bCs/>
          <w:sz w:val="18"/>
          <w:szCs w:val="18"/>
        </w:rPr>
      </w:pPr>
      <w:r w:rsidRPr="00C76D7C">
        <w:rPr>
          <w:rFonts w:ascii="Georgia" w:hAnsi="Georgia" w:cs="Arial-BoldMT"/>
          <w:bCs/>
          <w:sz w:val="18"/>
          <w:szCs w:val="18"/>
        </w:rPr>
        <w:t>As rochas magmáticas resultam da solidificação do magma, pelo que os minerais que as integram correspondem à data da formação</w:t>
      </w:r>
      <w:r>
        <w:rPr>
          <w:rFonts w:ascii="Georgia" w:hAnsi="Georgia" w:cs="Arial-BoldMT"/>
          <w:bCs/>
          <w:sz w:val="18"/>
          <w:szCs w:val="18"/>
        </w:rPr>
        <w:t xml:space="preserve"> </w:t>
      </w:r>
      <w:r w:rsidRPr="00C76D7C">
        <w:rPr>
          <w:rFonts w:ascii="Georgia" w:hAnsi="Georgia" w:cs="Arial-BoldMT"/>
          <w:bCs/>
          <w:sz w:val="18"/>
          <w:szCs w:val="18"/>
        </w:rPr>
        <w:t>da rocha magmática. As rochas sedimentares detríticas, como os arenitos, são formadas a partir de sedimentos de rochas pr</w:t>
      </w:r>
      <w:r w:rsidR="004963F0">
        <w:rPr>
          <w:rFonts w:ascii="Georgia" w:hAnsi="Georgia" w:cs="Arial-BoldMT"/>
          <w:bCs/>
          <w:sz w:val="18"/>
          <w:szCs w:val="18"/>
        </w:rPr>
        <w:t>e</w:t>
      </w:r>
      <w:r w:rsidRPr="00C76D7C">
        <w:rPr>
          <w:rFonts w:ascii="Georgia" w:hAnsi="Georgia" w:cs="Arial-BoldMT"/>
          <w:bCs/>
          <w:sz w:val="18"/>
          <w:szCs w:val="18"/>
        </w:rPr>
        <w:t>existentes, pelo que a datação radiométrica destas rochas não corresponde à formação da rocha sedimentar, mas à dos minerais das rochas pr</w:t>
      </w:r>
      <w:r w:rsidR="004963F0">
        <w:rPr>
          <w:rFonts w:ascii="Georgia" w:hAnsi="Georgia" w:cs="Arial-BoldMT"/>
          <w:bCs/>
          <w:sz w:val="18"/>
          <w:szCs w:val="18"/>
        </w:rPr>
        <w:t>e</w:t>
      </w:r>
      <w:r w:rsidRPr="00C76D7C">
        <w:rPr>
          <w:rFonts w:ascii="Georgia" w:hAnsi="Georgia" w:cs="Arial-BoldMT"/>
          <w:bCs/>
          <w:sz w:val="18"/>
          <w:szCs w:val="18"/>
        </w:rPr>
        <w:t>existentes. Por este facto, a datação radiométrica é mais frequente nas rochas magmáticas do que nas rochas sedimentares.</w:t>
      </w:r>
    </w:p>
    <w:p w:rsidR="00F42729" w:rsidRPr="00F853C2" w:rsidRDefault="00F42729" w:rsidP="00F853C2">
      <w:pPr>
        <w:autoSpaceDE w:val="0"/>
        <w:autoSpaceDN w:val="0"/>
        <w:adjustRightInd w:val="0"/>
        <w:spacing w:after="0"/>
        <w:rPr>
          <w:rFonts w:ascii="Georgia" w:hAnsi="Georgia" w:cs="Arial-BoldMT"/>
          <w:bCs/>
          <w:sz w:val="18"/>
          <w:szCs w:val="18"/>
          <w:highlight w:val="magenta"/>
        </w:rPr>
      </w:pPr>
    </w:p>
    <w:p w:rsidR="00444054" w:rsidRDefault="00444054" w:rsidP="00F853C2">
      <w:pPr>
        <w:autoSpaceDE w:val="0"/>
        <w:autoSpaceDN w:val="0"/>
        <w:adjustRightInd w:val="0"/>
        <w:spacing w:after="0"/>
        <w:rPr>
          <w:rFonts w:ascii="Georgia" w:hAnsi="Georgia" w:cs="TimesNewRomanPS-BoldMT"/>
          <w:b/>
          <w:bCs/>
          <w:sz w:val="18"/>
          <w:szCs w:val="18"/>
        </w:rPr>
      </w:pPr>
    </w:p>
    <w:p w:rsidR="00A2371B" w:rsidRPr="004A353C" w:rsidRDefault="00A2371B" w:rsidP="00F742D9">
      <w:pPr>
        <w:autoSpaceDE w:val="0"/>
        <w:autoSpaceDN w:val="0"/>
        <w:adjustRightInd w:val="0"/>
        <w:spacing w:after="0"/>
        <w:jc w:val="center"/>
        <w:rPr>
          <w:rFonts w:ascii="Georgia" w:hAnsi="Georgia" w:cs="TimesNewRomanPS-BoldMT"/>
          <w:b/>
          <w:bCs/>
          <w:sz w:val="18"/>
          <w:szCs w:val="18"/>
        </w:rPr>
      </w:pPr>
      <w:r w:rsidRPr="004A353C">
        <w:rPr>
          <w:rFonts w:ascii="Georgia" w:hAnsi="Georgia" w:cs="TimesNewRomanPS-BoldMT"/>
          <w:b/>
          <w:bCs/>
          <w:sz w:val="18"/>
          <w:szCs w:val="18"/>
        </w:rPr>
        <w:t>GRUPO I</w:t>
      </w:r>
      <w:r w:rsidR="00A9795C" w:rsidRPr="004A353C">
        <w:rPr>
          <w:rFonts w:ascii="Georgia" w:hAnsi="Georgia" w:cs="TimesNewRomanPS-BoldMT"/>
          <w:b/>
          <w:bCs/>
          <w:sz w:val="18"/>
          <w:szCs w:val="18"/>
        </w:rPr>
        <w:t>I</w:t>
      </w:r>
    </w:p>
    <w:p w:rsidR="00C76D7C" w:rsidRPr="00C76D7C" w:rsidRDefault="00C76D7C" w:rsidP="00C76D7C">
      <w:pPr>
        <w:pStyle w:val="ListParagraph"/>
        <w:numPr>
          <w:ilvl w:val="0"/>
          <w:numId w:val="2"/>
        </w:numPr>
        <w:rPr>
          <w:rFonts w:ascii="Georgia" w:hAnsi="Georgia" w:cs="Arial-BoldMT"/>
          <w:bCs/>
          <w:sz w:val="18"/>
          <w:szCs w:val="18"/>
        </w:rPr>
      </w:pPr>
      <w:r w:rsidRPr="00C76D7C">
        <w:rPr>
          <w:rFonts w:ascii="Georgia" w:hAnsi="Georgia" w:cs="Arial-BoldMT"/>
          <w:bCs/>
          <w:sz w:val="18"/>
          <w:szCs w:val="18"/>
        </w:rPr>
        <w:t>A sismologia permitiu verificar que o epicentro da maioria dos sismos ocorre ao longo dos limites das placas tectónicas e</w:t>
      </w:r>
      <w:r>
        <w:rPr>
          <w:rFonts w:ascii="Georgia" w:hAnsi="Georgia" w:cs="Arial-BoldMT"/>
          <w:bCs/>
          <w:sz w:val="18"/>
          <w:szCs w:val="18"/>
        </w:rPr>
        <w:t>,</w:t>
      </w:r>
      <w:r w:rsidRPr="00C76D7C">
        <w:rPr>
          <w:rFonts w:ascii="Georgia" w:hAnsi="Georgia" w:cs="Arial-BoldMT"/>
          <w:bCs/>
          <w:sz w:val="18"/>
          <w:szCs w:val="18"/>
        </w:rPr>
        <w:t xml:space="preserve"> ao estudar a estrutura interna da Terra</w:t>
      </w:r>
      <w:r>
        <w:rPr>
          <w:rFonts w:ascii="Georgia" w:hAnsi="Georgia" w:cs="Arial-BoldMT"/>
          <w:bCs/>
          <w:sz w:val="18"/>
          <w:szCs w:val="18"/>
        </w:rPr>
        <w:t>,</w:t>
      </w:r>
      <w:r w:rsidRPr="00C76D7C">
        <w:rPr>
          <w:rFonts w:ascii="Georgia" w:hAnsi="Georgia" w:cs="Arial-BoldMT"/>
          <w:bCs/>
          <w:sz w:val="18"/>
          <w:szCs w:val="18"/>
        </w:rPr>
        <w:t xml:space="preserve"> forneceu explicações para a origem da expansão dos fundos oceânicos. </w:t>
      </w:r>
    </w:p>
    <w:p w:rsidR="00C76D7C" w:rsidRPr="00C76D7C" w:rsidRDefault="00C76D7C" w:rsidP="00C76D7C">
      <w:pPr>
        <w:pStyle w:val="ListParagraph"/>
        <w:numPr>
          <w:ilvl w:val="0"/>
          <w:numId w:val="2"/>
        </w:numPr>
        <w:rPr>
          <w:rFonts w:ascii="Georgia" w:hAnsi="Georgia" w:cs="Arial-BoldMT"/>
          <w:bCs/>
          <w:sz w:val="18"/>
          <w:szCs w:val="18"/>
        </w:rPr>
      </w:pPr>
      <w:r w:rsidRPr="00C76D7C">
        <w:rPr>
          <w:rFonts w:ascii="Georgia" w:hAnsi="Georgia" w:cs="Arial-BoldMT"/>
          <w:bCs/>
          <w:sz w:val="18"/>
          <w:szCs w:val="18"/>
        </w:rPr>
        <w:t>A – I; B – II; C – II; D – III; E – II; F – I; G – I; H – II</w:t>
      </w:r>
    </w:p>
    <w:p w:rsidR="00F853C2" w:rsidRPr="00F853C2" w:rsidRDefault="00F853C2" w:rsidP="00F853C2">
      <w:pPr>
        <w:pStyle w:val="ListParagraph"/>
        <w:numPr>
          <w:ilvl w:val="0"/>
          <w:numId w:val="2"/>
        </w:numPr>
        <w:autoSpaceDE w:val="0"/>
        <w:autoSpaceDN w:val="0"/>
        <w:adjustRightInd w:val="0"/>
        <w:spacing w:after="0"/>
        <w:rPr>
          <w:rFonts w:ascii="Georgia" w:hAnsi="Georgia" w:cs="Arial-BoldMT"/>
          <w:bCs/>
          <w:sz w:val="18"/>
          <w:szCs w:val="18"/>
        </w:rPr>
      </w:pPr>
      <w:r w:rsidRPr="00F853C2">
        <w:rPr>
          <w:rFonts w:ascii="Georgia" w:hAnsi="Georgia" w:cs="Arial-BoldMT"/>
          <w:bCs/>
          <w:sz w:val="18"/>
          <w:szCs w:val="18"/>
        </w:rPr>
        <w:t xml:space="preserve">Opção </w:t>
      </w:r>
      <w:r w:rsidRPr="00F853C2">
        <w:rPr>
          <w:rFonts w:ascii="Georgia" w:hAnsi="Georgia" w:cs="Arial-BoldMT"/>
          <w:b/>
          <w:bCs/>
          <w:sz w:val="18"/>
          <w:szCs w:val="18"/>
        </w:rPr>
        <w:t>(</w:t>
      </w:r>
      <w:r w:rsidR="00C76D7C">
        <w:rPr>
          <w:rFonts w:ascii="Georgia" w:hAnsi="Georgia" w:cs="Arial-BoldMT"/>
          <w:b/>
          <w:bCs/>
          <w:sz w:val="18"/>
          <w:szCs w:val="18"/>
        </w:rPr>
        <w:t>D</w:t>
      </w:r>
      <w:r w:rsidRPr="00F853C2">
        <w:rPr>
          <w:rFonts w:ascii="Georgia" w:hAnsi="Georgia" w:cs="Arial-BoldMT"/>
          <w:b/>
          <w:bCs/>
          <w:sz w:val="18"/>
          <w:szCs w:val="18"/>
        </w:rPr>
        <w:t>)</w:t>
      </w:r>
    </w:p>
    <w:p w:rsidR="00F853C2" w:rsidRPr="00F853C2" w:rsidRDefault="00F853C2" w:rsidP="00F853C2">
      <w:pPr>
        <w:pStyle w:val="ListParagraph"/>
        <w:numPr>
          <w:ilvl w:val="0"/>
          <w:numId w:val="2"/>
        </w:numPr>
        <w:autoSpaceDE w:val="0"/>
        <w:autoSpaceDN w:val="0"/>
        <w:adjustRightInd w:val="0"/>
        <w:spacing w:after="0"/>
        <w:rPr>
          <w:rFonts w:ascii="Georgia" w:hAnsi="Georgia" w:cs="Arial-BoldMT"/>
          <w:b/>
          <w:bCs/>
          <w:sz w:val="18"/>
          <w:szCs w:val="18"/>
        </w:rPr>
      </w:pPr>
      <w:r w:rsidRPr="00F853C2">
        <w:rPr>
          <w:rFonts w:ascii="Georgia" w:hAnsi="Georgia" w:cs="Arial-BoldMT"/>
          <w:bCs/>
          <w:sz w:val="18"/>
          <w:szCs w:val="18"/>
        </w:rPr>
        <w:t xml:space="preserve">Opção </w:t>
      </w:r>
      <w:r w:rsidRPr="00F853C2">
        <w:rPr>
          <w:rFonts w:ascii="Georgia" w:hAnsi="Georgia" w:cs="Arial-BoldMT"/>
          <w:b/>
          <w:bCs/>
          <w:sz w:val="18"/>
          <w:szCs w:val="18"/>
        </w:rPr>
        <w:t>(B)</w:t>
      </w:r>
    </w:p>
    <w:p w:rsidR="00C76D7C" w:rsidRPr="00C76D7C" w:rsidRDefault="00C76D7C" w:rsidP="00C76D7C">
      <w:pPr>
        <w:pStyle w:val="ListParagraph"/>
        <w:numPr>
          <w:ilvl w:val="0"/>
          <w:numId w:val="2"/>
        </w:numPr>
        <w:spacing w:after="0"/>
        <w:rPr>
          <w:rFonts w:ascii="Georgia" w:hAnsi="Georgia" w:cs="Arial-BoldMT"/>
          <w:bCs/>
          <w:sz w:val="18"/>
          <w:szCs w:val="18"/>
        </w:rPr>
      </w:pPr>
      <w:r w:rsidRPr="00C76D7C">
        <w:rPr>
          <w:rFonts w:ascii="Georgia" w:hAnsi="Georgia" w:cs="Arial-BoldMT"/>
          <w:bCs/>
          <w:sz w:val="18"/>
          <w:szCs w:val="18"/>
        </w:rPr>
        <w:t>A existência de rochas com registos magnéticos diferentes</w:t>
      </w:r>
      <w:r>
        <w:rPr>
          <w:rFonts w:ascii="Georgia" w:hAnsi="Georgia" w:cs="Arial-BoldMT"/>
          <w:bCs/>
          <w:sz w:val="18"/>
          <w:szCs w:val="18"/>
        </w:rPr>
        <w:t>,</w:t>
      </w:r>
      <w:r w:rsidRPr="00C76D7C">
        <w:rPr>
          <w:rFonts w:ascii="Georgia" w:hAnsi="Georgia" w:cs="Arial-BoldMT"/>
          <w:bCs/>
          <w:sz w:val="18"/>
          <w:szCs w:val="18"/>
        </w:rPr>
        <w:t xml:space="preserve"> simétricos </w:t>
      </w:r>
      <w:r>
        <w:rPr>
          <w:rFonts w:ascii="Georgia" w:hAnsi="Georgia" w:cs="Arial-BoldMT"/>
          <w:bCs/>
          <w:sz w:val="18"/>
          <w:szCs w:val="18"/>
        </w:rPr>
        <w:t>relativamente</w:t>
      </w:r>
      <w:r w:rsidRPr="00C76D7C">
        <w:rPr>
          <w:rFonts w:ascii="Georgia" w:hAnsi="Georgia" w:cs="Arial-BoldMT"/>
          <w:bCs/>
          <w:sz w:val="18"/>
          <w:szCs w:val="18"/>
        </w:rPr>
        <w:t xml:space="preserve"> ao rifte</w:t>
      </w:r>
      <w:r>
        <w:rPr>
          <w:rFonts w:ascii="Georgia" w:hAnsi="Georgia" w:cs="Arial-BoldMT"/>
          <w:bCs/>
          <w:sz w:val="18"/>
          <w:szCs w:val="18"/>
        </w:rPr>
        <w:t>,</w:t>
      </w:r>
      <w:r w:rsidRPr="00C76D7C">
        <w:rPr>
          <w:rFonts w:ascii="Georgia" w:hAnsi="Georgia" w:cs="Arial-BoldMT"/>
          <w:bCs/>
          <w:sz w:val="18"/>
          <w:szCs w:val="18"/>
        </w:rPr>
        <w:t xml:space="preserve"> permite inferir que ocorreu extrusão de material pelo rifte, para ambos os lados, e ao longo de milhões de anos, pois registam as variações do campo magnético terrestre. Estes factos apoiam a expansão dos fundos oceânicos a partir dos riftes. </w:t>
      </w:r>
    </w:p>
    <w:p w:rsidR="001B2B3C" w:rsidRPr="00F853C2" w:rsidRDefault="001B2B3C" w:rsidP="00F853C2">
      <w:pPr>
        <w:autoSpaceDE w:val="0"/>
        <w:autoSpaceDN w:val="0"/>
        <w:adjustRightInd w:val="0"/>
        <w:spacing w:after="0"/>
        <w:rPr>
          <w:rFonts w:ascii="Georgia" w:hAnsi="Georgia" w:cs="Arial-BoldMT"/>
          <w:bCs/>
          <w:sz w:val="18"/>
          <w:szCs w:val="18"/>
          <w:highlight w:val="magenta"/>
        </w:rPr>
      </w:pPr>
    </w:p>
    <w:p w:rsidR="00600B28" w:rsidRDefault="00600B28" w:rsidP="00F853C2">
      <w:pPr>
        <w:autoSpaceDE w:val="0"/>
        <w:autoSpaceDN w:val="0"/>
        <w:adjustRightInd w:val="0"/>
        <w:spacing w:after="0"/>
        <w:rPr>
          <w:rFonts w:ascii="Georgia" w:hAnsi="Georgia" w:cs="TimesNewRomanPS-BoldMT"/>
          <w:b/>
          <w:bCs/>
          <w:sz w:val="18"/>
          <w:szCs w:val="18"/>
        </w:rPr>
      </w:pPr>
    </w:p>
    <w:p w:rsidR="00A9795C" w:rsidRPr="004A353C" w:rsidRDefault="00A9795C" w:rsidP="00F742D9">
      <w:pPr>
        <w:autoSpaceDE w:val="0"/>
        <w:autoSpaceDN w:val="0"/>
        <w:adjustRightInd w:val="0"/>
        <w:spacing w:after="0"/>
        <w:jc w:val="center"/>
        <w:rPr>
          <w:rFonts w:ascii="Georgia" w:hAnsi="Georgia" w:cs="TimesNewRomanPS-BoldMT"/>
          <w:b/>
          <w:bCs/>
          <w:sz w:val="18"/>
          <w:szCs w:val="18"/>
        </w:rPr>
      </w:pPr>
      <w:r w:rsidRPr="004A353C">
        <w:rPr>
          <w:rFonts w:ascii="Georgia" w:hAnsi="Georgia" w:cs="TimesNewRomanPS-BoldMT"/>
          <w:b/>
          <w:bCs/>
          <w:sz w:val="18"/>
          <w:szCs w:val="18"/>
        </w:rPr>
        <w:t>GRUPO III</w:t>
      </w:r>
    </w:p>
    <w:p w:rsidR="00BE185B" w:rsidRPr="00BE185B" w:rsidRDefault="00BE185B" w:rsidP="00BE185B">
      <w:pPr>
        <w:pStyle w:val="ListParagraph"/>
        <w:numPr>
          <w:ilvl w:val="0"/>
          <w:numId w:val="14"/>
        </w:numPr>
        <w:autoSpaceDE w:val="0"/>
        <w:autoSpaceDN w:val="0"/>
        <w:adjustRightInd w:val="0"/>
        <w:spacing w:after="0"/>
        <w:rPr>
          <w:rFonts w:ascii="Georgia" w:hAnsi="Georgia" w:cs="Arial-BoldMT"/>
          <w:bCs/>
          <w:sz w:val="18"/>
          <w:szCs w:val="18"/>
        </w:rPr>
      </w:pPr>
      <w:r w:rsidRPr="00BE185B">
        <w:rPr>
          <w:rFonts w:ascii="Georgia" w:hAnsi="Georgia" w:cs="Arial-BoldMT"/>
          <w:bCs/>
          <w:sz w:val="18"/>
          <w:szCs w:val="18"/>
        </w:rPr>
        <w:t xml:space="preserve">Opção </w:t>
      </w:r>
      <w:r w:rsidRPr="00BE185B">
        <w:rPr>
          <w:rFonts w:ascii="Georgia" w:hAnsi="Georgia" w:cs="Arial-BoldMT"/>
          <w:b/>
          <w:bCs/>
          <w:sz w:val="18"/>
          <w:szCs w:val="18"/>
        </w:rPr>
        <w:t>(</w:t>
      </w:r>
      <w:r w:rsidR="00704C60">
        <w:rPr>
          <w:rFonts w:ascii="Georgia" w:hAnsi="Georgia" w:cs="Arial-BoldMT"/>
          <w:b/>
          <w:bCs/>
          <w:sz w:val="18"/>
          <w:szCs w:val="18"/>
        </w:rPr>
        <w:t>B</w:t>
      </w:r>
      <w:r w:rsidRPr="00BE185B">
        <w:rPr>
          <w:rFonts w:ascii="Georgia" w:hAnsi="Georgia" w:cs="Arial-BoldMT"/>
          <w:b/>
          <w:bCs/>
          <w:sz w:val="18"/>
          <w:szCs w:val="18"/>
        </w:rPr>
        <w:t>)</w:t>
      </w:r>
    </w:p>
    <w:p w:rsidR="00BE185B" w:rsidRPr="00BE185B" w:rsidRDefault="00BE185B" w:rsidP="00BE185B">
      <w:pPr>
        <w:pStyle w:val="ListParagraph"/>
        <w:numPr>
          <w:ilvl w:val="0"/>
          <w:numId w:val="14"/>
        </w:numPr>
        <w:autoSpaceDE w:val="0"/>
        <w:autoSpaceDN w:val="0"/>
        <w:adjustRightInd w:val="0"/>
        <w:spacing w:after="0"/>
        <w:rPr>
          <w:rFonts w:ascii="Georgia" w:hAnsi="Georgia" w:cs="Arial-BoldMT"/>
          <w:b/>
          <w:bCs/>
          <w:sz w:val="18"/>
          <w:szCs w:val="18"/>
        </w:rPr>
      </w:pPr>
      <w:r w:rsidRPr="00BE185B">
        <w:rPr>
          <w:rFonts w:ascii="Georgia" w:hAnsi="Georgia" w:cs="Arial-BoldMT"/>
          <w:bCs/>
          <w:sz w:val="18"/>
          <w:szCs w:val="18"/>
        </w:rPr>
        <w:t>Opção</w:t>
      </w:r>
      <w:r w:rsidRPr="00BE185B">
        <w:rPr>
          <w:rFonts w:ascii="Georgia" w:hAnsi="Georgia" w:cs="Arial-BoldMT"/>
          <w:b/>
          <w:bCs/>
          <w:sz w:val="18"/>
          <w:szCs w:val="18"/>
        </w:rPr>
        <w:t xml:space="preserve"> (</w:t>
      </w:r>
      <w:r w:rsidR="00704C60">
        <w:rPr>
          <w:rFonts w:ascii="Georgia" w:hAnsi="Georgia" w:cs="Arial-BoldMT"/>
          <w:b/>
          <w:bCs/>
          <w:sz w:val="18"/>
          <w:szCs w:val="18"/>
        </w:rPr>
        <w:t>D</w:t>
      </w:r>
      <w:r w:rsidRPr="00BE185B">
        <w:rPr>
          <w:rFonts w:ascii="Georgia" w:hAnsi="Georgia" w:cs="Arial-BoldMT"/>
          <w:b/>
          <w:bCs/>
          <w:sz w:val="18"/>
          <w:szCs w:val="18"/>
        </w:rPr>
        <w:t>)</w:t>
      </w:r>
    </w:p>
    <w:p w:rsidR="00BE185B" w:rsidRPr="00BE185B" w:rsidRDefault="00BE185B" w:rsidP="00BE185B">
      <w:pPr>
        <w:pStyle w:val="ListParagraph"/>
        <w:numPr>
          <w:ilvl w:val="0"/>
          <w:numId w:val="14"/>
        </w:numPr>
        <w:autoSpaceDE w:val="0"/>
        <w:autoSpaceDN w:val="0"/>
        <w:adjustRightInd w:val="0"/>
        <w:spacing w:after="0"/>
        <w:rPr>
          <w:rFonts w:ascii="Georgia" w:hAnsi="Georgia" w:cs="Arial-BoldMT"/>
          <w:bCs/>
          <w:sz w:val="18"/>
          <w:szCs w:val="18"/>
        </w:rPr>
      </w:pPr>
      <w:r w:rsidRPr="00BE185B">
        <w:rPr>
          <w:rFonts w:ascii="Georgia" w:hAnsi="Georgia" w:cs="Arial-BoldMT"/>
          <w:bCs/>
          <w:sz w:val="18"/>
          <w:szCs w:val="18"/>
        </w:rPr>
        <w:t xml:space="preserve">Opção </w:t>
      </w:r>
      <w:r w:rsidRPr="00BE185B">
        <w:rPr>
          <w:rFonts w:ascii="Georgia" w:hAnsi="Georgia" w:cs="Arial-BoldMT"/>
          <w:b/>
          <w:bCs/>
          <w:sz w:val="18"/>
          <w:szCs w:val="18"/>
        </w:rPr>
        <w:t>(D)</w:t>
      </w:r>
    </w:p>
    <w:p w:rsidR="00BE185B" w:rsidRPr="00BE185B" w:rsidRDefault="00BE185B" w:rsidP="00BE185B">
      <w:pPr>
        <w:pStyle w:val="ListParagraph"/>
        <w:numPr>
          <w:ilvl w:val="0"/>
          <w:numId w:val="14"/>
        </w:numPr>
        <w:autoSpaceDE w:val="0"/>
        <w:autoSpaceDN w:val="0"/>
        <w:adjustRightInd w:val="0"/>
        <w:spacing w:after="0"/>
        <w:rPr>
          <w:rFonts w:ascii="Georgia" w:hAnsi="Georgia" w:cs="Arial-BoldMT"/>
          <w:bCs/>
          <w:sz w:val="18"/>
          <w:szCs w:val="18"/>
        </w:rPr>
      </w:pPr>
      <w:r w:rsidRPr="00BE185B">
        <w:rPr>
          <w:rFonts w:ascii="Georgia" w:hAnsi="Georgia" w:cs="Arial-BoldMT"/>
          <w:bCs/>
          <w:sz w:val="18"/>
          <w:szCs w:val="18"/>
        </w:rPr>
        <w:t xml:space="preserve">Opção </w:t>
      </w:r>
      <w:r w:rsidRPr="00BE185B">
        <w:rPr>
          <w:rFonts w:ascii="Georgia" w:hAnsi="Georgia" w:cs="Arial-BoldMT"/>
          <w:b/>
          <w:bCs/>
          <w:sz w:val="18"/>
          <w:szCs w:val="18"/>
        </w:rPr>
        <w:t>(A)</w:t>
      </w:r>
    </w:p>
    <w:p w:rsidR="00704C60" w:rsidRPr="00704C60" w:rsidRDefault="00704C60" w:rsidP="00704C60">
      <w:pPr>
        <w:pStyle w:val="ListParagraph"/>
        <w:numPr>
          <w:ilvl w:val="0"/>
          <w:numId w:val="14"/>
        </w:numPr>
        <w:rPr>
          <w:rFonts w:ascii="Georgia" w:hAnsi="Georgia" w:cs="Arial-BoldMT"/>
          <w:bCs/>
          <w:sz w:val="18"/>
          <w:szCs w:val="18"/>
        </w:rPr>
      </w:pPr>
      <w:r w:rsidRPr="00704C60">
        <w:rPr>
          <w:rFonts w:ascii="Georgia" w:hAnsi="Georgia" w:cs="Arial-BoldMT"/>
          <w:bCs/>
          <w:sz w:val="18"/>
          <w:szCs w:val="18"/>
        </w:rPr>
        <w:t>Cometa 103P/</w:t>
      </w:r>
      <w:proofErr w:type="spellStart"/>
      <w:r w:rsidRPr="00704C60">
        <w:rPr>
          <w:rFonts w:ascii="Georgia" w:hAnsi="Georgia" w:cs="Arial-BoldMT"/>
          <w:bCs/>
          <w:sz w:val="18"/>
          <w:szCs w:val="18"/>
        </w:rPr>
        <w:t>Hart</w:t>
      </w:r>
      <w:r>
        <w:rPr>
          <w:rFonts w:ascii="Georgia" w:hAnsi="Georgia" w:cs="Arial-BoldMT"/>
          <w:bCs/>
          <w:sz w:val="18"/>
          <w:szCs w:val="18"/>
        </w:rPr>
        <w:t>l</w:t>
      </w:r>
      <w:r w:rsidRPr="00704C60">
        <w:rPr>
          <w:rFonts w:ascii="Georgia" w:hAnsi="Georgia" w:cs="Arial-BoldMT"/>
          <w:bCs/>
          <w:sz w:val="18"/>
          <w:szCs w:val="18"/>
        </w:rPr>
        <w:t>ey</w:t>
      </w:r>
      <w:proofErr w:type="spellEnd"/>
      <w:r w:rsidRPr="00704C60">
        <w:rPr>
          <w:rFonts w:ascii="Georgia" w:hAnsi="Georgia" w:cs="Arial-BoldMT"/>
          <w:bCs/>
          <w:sz w:val="18"/>
          <w:szCs w:val="18"/>
        </w:rPr>
        <w:t xml:space="preserve"> 2</w:t>
      </w:r>
    </w:p>
    <w:p w:rsidR="00704C60" w:rsidRPr="00704C60" w:rsidRDefault="00704C60" w:rsidP="00704C60">
      <w:pPr>
        <w:pStyle w:val="ListParagraph"/>
        <w:numPr>
          <w:ilvl w:val="0"/>
          <w:numId w:val="14"/>
        </w:numPr>
        <w:autoSpaceDE w:val="0"/>
        <w:autoSpaceDN w:val="0"/>
        <w:adjustRightInd w:val="0"/>
        <w:spacing w:after="0"/>
        <w:rPr>
          <w:rFonts w:ascii="Georgia" w:hAnsi="Georgia" w:cs="Arial-BoldMT"/>
          <w:bCs/>
          <w:sz w:val="18"/>
          <w:szCs w:val="18"/>
        </w:rPr>
      </w:pPr>
      <w:r w:rsidRPr="00704C60">
        <w:rPr>
          <w:rFonts w:ascii="Georgia" w:hAnsi="Georgia" w:cs="Arial-BoldMT"/>
          <w:bCs/>
          <w:sz w:val="18"/>
          <w:szCs w:val="18"/>
        </w:rPr>
        <w:t>A – 7; B – 1; C – 4; D – 9; E – 6; F – 3; G – 2; H – 8</w:t>
      </w:r>
    </w:p>
    <w:p w:rsidR="00704C60" w:rsidRPr="00704C60" w:rsidRDefault="00704C60" w:rsidP="00704C60">
      <w:pPr>
        <w:pStyle w:val="ListParagraph"/>
        <w:numPr>
          <w:ilvl w:val="0"/>
          <w:numId w:val="14"/>
        </w:numPr>
        <w:autoSpaceDE w:val="0"/>
        <w:autoSpaceDN w:val="0"/>
        <w:adjustRightInd w:val="0"/>
        <w:spacing w:after="0"/>
        <w:rPr>
          <w:rFonts w:ascii="Georgia" w:hAnsi="Georgia" w:cs="Arial-BoldMT"/>
          <w:bCs/>
          <w:sz w:val="18"/>
          <w:szCs w:val="18"/>
        </w:rPr>
      </w:pPr>
      <w:r w:rsidRPr="00704C60">
        <w:rPr>
          <w:rFonts w:ascii="Georgia" w:hAnsi="Georgia" w:cs="Arial-BoldMT"/>
          <w:bCs/>
          <w:sz w:val="18"/>
          <w:szCs w:val="18"/>
        </w:rPr>
        <w:t xml:space="preserve">O planeta Terra apresenta uma dimensão que lhe permitiu exercer uma força gravítica sobre os gases impedindo que estes escapassem, pelo que se formou uma atmosfera em seu redor desde os primórdios da formação da Terra. A atmosfera terrestre </w:t>
      </w:r>
      <w:r w:rsidR="004963F0">
        <w:rPr>
          <w:rFonts w:ascii="Georgia" w:hAnsi="Georgia" w:cs="Arial-BoldMT"/>
          <w:bCs/>
          <w:sz w:val="18"/>
          <w:szCs w:val="18"/>
        </w:rPr>
        <w:t>reduz as</w:t>
      </w:r>
      <w:r w:rsidRPr="00704C60">
        <w:rPr>
          <w:rFonts w:ascii="Georgia" w:hAnsi="Georgia" w:cs="Arial-BoldMT"/>
          <w:bCs/>
          <w:sz w:val="18"/>
          <w:szCs w:val="18"/>
        </w:rPr>
        <w:t xml:space="preserve"> amplitudes térmicas à superfície do nosso planeta</w:t>
      </w:r>
      <w:r w:rsidR="004963F0">
        <w:rPr>
          <w:rFonts w:ascii="Georgia" w:hAnsi="Georgia" w:cs="Arial-BoldMT"/>
          <w:bCs/>
          <w:sz w:val="18"/>
          <w:szCs w:val="18"/>
        </w:rPr>
        <w:t>,</w:t>
      </w:r>
      <w:r w:rsidRPr="00704C60">
        <w:rPr>
          <w:rFonts w:ascii="Georgia" w:hAnsi="Georgia" w:cs="Arial-BoldMT"/>
          <w:bCs/>
          <w:sz w:val="18"/>
          <w:szCs w:val="18"/>
        </w:rPr>
        <w:t xml:space="preserve"> pois gera um efeito de estufa, permitindo que a água exista à superfície no estado líquido. </w:t>
      </w:r>
    </w:p>
    <w:p w:rsidR="00BE185B" w:rsidRPr="00704C60" w:rsidRDefault="00704C60" w:rsidP="00704C60">
      <w:pPr>
        <w:pStyle w:val="ListParagraph"/>
        <w:numPr>
          <w:ilvl w:val="0"/>
          <w:numId w:val="14"/>
        </w:numPr>
        <w:autoSpaceDE w:val="0"/>
        <w:autoSpaceDN w:val="0"/>
        <w:adjustRightInd w:val="0"/>
        <w:spacing w:after="0"/>
        <w:rPr>
          <w:rFonts w:ascii="Georgia" w:hAnsi="Georgia" w:cs="Arial-BoldMT"/>
          <w:bCs/>
          <w:sz w:val="18"/>
          <w:szCs w:val="18"/>
        </w:rPr>
      </w:pPr>
      <w:r w:rsidRPr="00704C60">
        <w:rPr>
          <w:rFonts w:ascii="Georgia" w:hAnsi="Georgia" w:cs="Arial-BoldMT"/>
          <w:bCs/>
          <w:sz w:val="18"/>
          <w:szCs w:val="18"/>
        </w:rPr>
        <w:t>Os cometas são corpos constituídos pelos mesmos materiais que sofreram acreção e originaram os planetas. Como se mantêm mais distantes do cen</w:t>
      </w:r>
      <w:bookmarkStart w:id="0" w:name="_GoBack"/>
      <w:bookmarkEnd w:id="0"/>
      <w:r w:rsidRPr="00704C60">
        <w:rPr>
          <w:rFonts w:ascii="Georgia" w:hAnsi="Georgia" w:cs="Arial-BoldMT"/>
          <w:bCs/>
          <w:sz w:val="18"/>
          <w:szCs w:val="18"/>
        </w:rPr>
        <w:t xml:space="preserve">tro do </w:t>
      </w:r>
      <w:r>
        <w:rPr>
          <w:rFonts w:ascii="Georgia" w:hAnsi="Georgia" w:cs="Arial-BoldMT"/>
          <w:bCs/>
          <w:sz w:val="18"/>
          <w:szCs w:val="18"/>
        </w:rPr>
        <w:t>S</w:t>
      </w:r>
      <w:r w:rsidRPr="00704C60">
        <w:rPr>
          <w:rFonts w:ascii="Georgia" w:hAnsi="Georgia" w:cs="Arial-BoldMT"/>
          <w:bCs/>
          <w:sz w:val="18"/>
          <w:szCs w:val="18"/>
        </w:rPr>
        <w:t xml:space="preserve">istema </w:t>
      </w:r>
      <w:r>
        <w:rPr>
          <w:rFonts w:ascii="Georgia" w:hAnsi="Georgia" w:cs="Arial-BoldMT"/>
          <w:bCs/>
          <w:sz w:val="18"/>
          <w:szCs w:val="18"/>
        </w:rPr>
        <w:t>S</w:t>
      </w:r>
      <w:r w:rsidRPr="00704C60">
        <w:rPr>
          <w:rFonts w:ascii="Georgia" w:hAnsi="Georgia" w:cs="Arial-BoldMT"/>
          <w:bCs/>
          <w:sz w:val="18"/>
          <w:szCs w:val="18"/>
        </w:rPr>
        <w:t xml:space="preserve">olar, são menos afetados pelos efeitos da gravidade e da temperatura, mantendo a sua estrutura e composição original, rica em gelo. Assim, o seu estudo poderá contribuir para a compreensão da origem da Terra e da água presente na superfície terrestre. Os dados da sonda </w:t>
      </w:r>
      <w:proofErr w:type="spellStart"/>
      <w:r w:rsidRPr="00704C60">
        <w:rPr>
          <w:rFonts w:ascii="Georgia" w:hAnsi="Georgia" w:cs="Arial-BoldMT"/>
          <w:bCs/>
          <w:sz w:val="18"/>
          <w:szCs w:val="18"/>
        </w:rPr>
        <w:t>Rosetta</w:t>
      </w:r>
      <w:proofErr w:type="spellEnd"/>
      <w:r w:rsidRPr="00704C60">
        <w:rPr>
          <w:rFonts w:ascii="Georgia" w:hAnsi="Georgia" w:cs="Arial-BoldMT"/>
          <w:bCs/>
          <w:sz w:val="18"/>
          <w:szCs w:val="18"/>
        </w:rPr>
        <w:t xml:space="preserve"> permitiram verificar que cometas semelhantes ao 67P/</w:t>
      </w:r>
      <w:proofErr w:type="spellStart"/>
      <w:r w:rsidRPr="00704C60">
        <w:rPr>
          <w:rFonts w:ascii="Georgia" w:hAnsi="Georgia" w:cs="Arial-BoldMT"/>
          <w:bCs/>
          <w:sz w:val="18"/>
          <w:szCs w:val="18"/>
        </w:rPr>
        <w:t>Churyumov-Gerasimenko</w:t>
      </w:r>
      <w:proofErr w:type="spellEnd"/>
      <w:r w:rsidRPr="00704C60">
        <w:rPr>
          <w:rFonts w:ascii="Georgia" w:hAnsi="Georgia" w:cs="Arial-BoldMT"/>
          <w:bCs/>
          <w:sz w:val="18"/>
          <w:szCs w:val="18"/>
        </w:rPr>
        <w:t xml:space="preserve"> não devem ter sido os responsáveis pelo fornecimento de água ao nosso planeta.</w:t>
      </w:r>
    </w:p>
    <w:p w:rsidR="00875037" w:rsidRPr="00F943ED" w:rsidRDefault="00875037" w:rsidP="00F943ED">
      <w:pPr>
        <w:autoSpaceDE w:val="0"/>
        <w:autoSpaceDN w:val="0"/>
        <w:adjustRightInd w:val="0"/>
        <w:spacing w:after="0"/>
        <w:rPr>
          <w:rFonts w:ascii="Georgia" w:hAnsi="Georgia" w:cs="Arial-BoldMT"/>
          <w:bCs/>
          <w:sz w:val="18"/>
          <w:szCs w:val="18"/>
          <w:highlight w:val="magenta"/>
        </w:rPr>
      </w:pPr>
    </w:p>
    <w:p w:rsidR="00600B28" w:rsidRDefault="00600B28" w:rsidP="00F943ED">
      <w:pPr>
        <w:autoSpaceDE w:val="0"/>
        <w:autoSpaceDN w:val="0"/>
        <w:adjustRightInd w:val="0"/>
        <w:spacing w:after="0"/>
        <w:rPr>
          <w:rFonts w:ascii="Georgia" w:hAnsi="Georgia" w:cs="TimesNewRomanPS-BoldMT"/>
          <w:b/>
          <w:bCs/>
          <w:sz w:val="18"/>
          <w:szCs w:val="18"/>
        </w:rPr>
      </w:pPr>
    </w:p>
    <w:p w:rsidR="00D13BBD" w:rsidRDefault="00D13BBD" w:rsidP="00F742D9">
      <w:pPr>
        <w:autoSpaceDE w:val="0"/>
        <w:autoSpaceDN w:val="0"/>
        <w:adjustRightInd w:val="0"/>
        <w:spacing w:after="0"/>
        <w:jc w:val="center"/>
        <w:rPr>
          <w:rFonts w:ascii="Georgia" w:hAnsi="Georgia" w:cs="TimesNewRomanPS-BoldMT"/>
          <w:b/>
          <w:bCs/>
          <w:sz w:val="18"/>
          <w:szCs w:val="18"/>
        </w:rPr>
      </w:pPr>
      <w:r w:rsidRPr="004A353C">
        <w:rPr>
          <w:rFonts w:ascii="Georgia" w:hAnsi="Georgia" w:cs="TimesNewRomanPS-BoldMT"/>
          <w:b/>
          <w:bCs/>
          <w:sz w:val="18"/>
          <w:szCs w:val="18"/>
        </w:rPr>
        <w:t>GRUPO IV</w:t>
      </w:r>
    </w:p>
    <w:p w:rsidR="00F943ED" w:rsidRPr="00F943ED" w:rsidRDefault="00F943ED" w:rsidP="00F943ED">
      <w:pPr>
        <w:pStyle w:val="ListParagraph"/>
        <w:numPr>
          <w:ilvl w:val="0"/>
          <w:numId w:val="5"/>
        </w:numPr>
        <w:autoSpaceDE w:val="0"/>
        <w:autoSpaceDN w:val="0"/>
        <w:adjustRightInd w:val="0"/>
        <w:spacing w:after="0"/>
        <w:rPr>
          <w:rFonts w:ascii="Georgia" w:hAnsi="Georgia" w:cs="Arial-BoldMT"/>
          <w:b/>
          <w:bCs/>
          <w:sz w:val="18"/>
          <w:szCs w:val="18"/>
        </w:rPr>
      </w:pPr>
      <w:r w:rsidRPr="00F943ED">
        <w:rPr>
          <w:rFonts w:ascii="Georgia" w:hAnsi="Georgia" w:cs="Arial-BoldMT"/>
          <w:bCs/>
          <w:sz w:val="18"/>
          <w:szCs w:val="18"/>
        </w:rPr>
        <w:t>Opção</w:t>
      </w:r>
      <w:r w:rsidRPr="00F943ED">
        <w:rPr>
          <w:rFonts w:ascii="Georgia" w:hAnsi="Georgia" w:cs="Arial-BoldMT"/>
          <w:b/>
          <w:bCs/>
          <w:sz w:val="18"/>
          <w:szCs w:val="18"/>
        </w:rPr>
        <w:t xml:space="preserve"> (</w:t>
      </w:r>
      <w:r w:rsidR="00704C60">
        <w:rPr>
          <w:rFonts w:ascii="Georgia" w:hAnsi="Georgia" w:cs="Arial-BoldMT"/>
          <w:b/>
          <w:bCs/>
          <w:sz w:val="18"/>
          <w:szCs w:val="18"/>
        </w:rPr>
        <w:t>A</w:t>
      </w:r>
      <w:r w:rsidRPr="00F943ED">
        <w:rPr>
          <w:rFonts w:ascii="Georgia" w:hAnsi="Georgia" w:cs="Arial-BoldMT"/>
          <w:b/>
          <w:bCs/>
          <w:sz w:val="18"/>
          <w:szCs w:val="18"/>
        </w:rPr>
        <w:t>)</w:t>
      </w:r>
    </w:p>
    <w:p w:rsidR="00F943ED" w:rsidRPr="00F943ED" w:rsidRDefault="00F943ED" w:rsidP="00F943ED">
      <w:pPr>
        <w:pStyle w:val="ListParagraph"/>
        <w:numPr>
          <w:ilvl w:val="0"/>
          <w:numId w:val="5"/>
        </w:numPr>
        <w:autoSpaceDE w:val="0"/>
        <w:autoSpaceDN w:val="0"/>
        <w:adjustRightInd w:val="0"/>
        <w:spacing w:after="0"/>
        <w:rPr>
          <w:rFonts w:ascii="Georgia" w:hAnsi="Georgia" w:cs="Arial-BoldMT"/>
          <w:b/>
          <w:bCs/>
          <w:sz w:val="18"/>
          <w:szCs w:val="18"/>
        </w:rPr>
      </w:pPr>
      <w:r w:rsidRPr="00F943ED">
        <w:rPr>
          <w:rFonts w:ascii="Georgia" w:hAnsi="Georgia" w:cs="Arial-BoldMT"/>
          <w:bCs/>
          <w:sz w:val="18"/>
          <w:szCs w:val="18"/>
        </w:rPr>
        <w:t xml:space="preserve">Opção </w:t>
      </w:r>
      <w:r w:rsidRPr="00F943ED">
        <w:rPr>
          <w:rFonts w:ascii="Georgia" w:hAnsi="Georgia" w:cs="Arial-BoldMT"/>
          <w:b/>
          <w:bCs/>
          <w:sz w:val="18"/>
          <w:szCs w:val="18"/>
        </w:rPr>
        <w:t>(</w:t>
      </w:r>
      <w:r w:rsidR="00704C60">
        <w:rPr>
          <w:rFonts w:ascii="Georgia" w:hAnsi="Georgia" w:cs="Arial-BoldMT"/>
          <w:b/>
          <w:bCs/>
          <w:sz w:val="18"/>
          <w:szCs w:val="18"/>
        </w:rPr>
        <w:t>C</w:t>
      </w:r>
      <w:r w:rsidRPr="00F943ED">
        <w:rPr>
          <w:rFonts w:ascii="Georgia" w:hAnsi="Georgia" w:cs="Arial-BoldMT"/>
          <w:b/>
          <w:bCs/>
          <w:sz w:val="18"/>
          <w:szCs w:val="18"/>
        </w:rPr>
        <w:t>)</w:t>
      </w:r>
    </w:p>
    <w:p w:rsidR="00F943ED" w:rsidRPr="00F943ED" w:rsidRDefault="00F943ED" w:rsidP="00F943ED">
      <w:pPr>
        <w:pStyle w:val="ListParagraph"/>
        <w:numPr>
          <w:ilvl w:val="0"/>
          <w:numId w:val="5"/>
        </w:numPr>
        <w:autoSpaceDE w:val="0"/>
        <w:autoSpaceDN w:val="0"/>
        <w:adjustRightInd w:val="0"/>
        <w:spacing w:after="0"/>
        <w:rPr>
          <w:rFonts w:ascii="Georgia" w:hAnsi="Georgia" w:cs="Arial-BoldMT"/>
          <w:bCs/>
          <w:sz w:val="18"/>
          <w:szCs w:val="18"/>
        </w:rPr>
      </w:pPr>
      <w:r w:rsidRPr="00F943ED">
        <w:rPr>
          <w:rFonts w:ascii="Georgia" w:hAnsi="Georgia" w:cs="Arial-BoldMT"/>
          <w:bCs/>
          <w:sz w:val="18"/>
          <w:szCs w:val="18"/>
        </w:rPr>
        <w:lastRenderedPageBreak/>
        <w:t xml:space="preserve">Opção </w:t>
      </w:r>
      <w:r w:rsidRPr="00F943ED">
        <w:rPr>
          <w:rFonts w:ascii="Georgia" w:hAnsi="Georgia" w:cs="Arial-BoldMT"/>
          <w:b/>
          <w:bCs/>
          <w:sz w:val="18"/>
          <w:szCs w:val="18"/>
        </w:rPr>
        <w:t>(</w:t>
      </w:r>
      <w:r w:rsidR="00704C60">
        <w:rPr>
          <w:rFonts w:ascii="Georgia" w:hAnsi="Georgia" w:cs="Arial-BoldMT"/>
          <w:b/>
          <w:bCs/>
          <w:sz w:val="18"/>
          <w:szCs w:val="18"/>
        </w:rPr>
        <w:t>D</w:t>
      </w:r>
      <w:r w:rsidRPr="00F943ED">
        <w:rPr>
          <w:rFonts w:ascii="Georgia" w:hAnsi="Georgia" w:cs="Arial-BoldMT"/>
          <w:b/>
          <w:bCs/>
          <w:sz w:val="18"/>
          <w:szCs w:val="18"/>
        </w:rPr>
        <w:t>)</w:t>
      </w:r>
    </w:p>
    <w:p w:rsidR="00704C60" w:rsidRPr="00704C60" w:rsidRDefault="00704C60" w:rsidP="00704C60">
      <w:pPr>
        <w:pStyle w:val="ListParagraph"/>
        <w:numPr>
          <w:ilvl w:val="0"/>
          <w:numId w:val="5"/>
        </w:numPr>
        <w:autoSpaceDE w:val="0"/>
        <w:autoSpaceDN w:val="0"/>
        <w:adjustRightInd w:val="0"/>
        <w:spacing w:after="0"/>
        <w:rPr>
          <w:rFonts w:ascii="Georgia" w:hAnsi="Georgia" w:cs="Arial-BoldMT"/>
          <w:bCs/>
          <w:sz w:val="18"/>
          <w:szCs w:val="18"/>
        </w:rPr>
      </w:pPr>
      <w:r w:rsidRPr="00704C60">
        <w:rPr>
          <w:rFonts w:ascii="Georgia" w:hAnsi="Georgia" w:cs="Arial-BoldMT"/>
          <w:bCs/>
          <w:sz w:val="18"/>
          <w:szCs w:val="18"/>
        </w:rPr>
        <w:t>Fossa oceânica/zona de subducção</w:t>
      </w:r>
    </w:p>
    <w:p w:rsidR="00704C60" w:rsidRPr="00704C60" w:rsidRDefault="00704C60" w:rsidP="00704C60">
      <w:pPr>
        <w:pStyle w:val="ListParagraph"/>
        <w:numPr>
          <w:ilvl w:val="0"/>
          <w:numId w:val="5"/>
        </w:numPr>
        <w:autoSpaceDE w:val="0"/>
        <w:autoSpaceDN w:val="0"/>
        <w:adjustRightInd w:val="0"/>
        <w:spacing w:after="0"/>
        <w:rPr>
          <w:rFonts w:ascii="Georgia" w:hAnsi="Georgia" w:cs="Arial-BoldMT"/>
          <w:bCs/>
          <w:sz w:val="18"/>
          <w:szCs w:val="18"/>
        </w:rPr>
      </w:pPr>
      <w:r w:rsidRPr="00704C60">
        <w:rPr>
          <w:rFonts w:ascii="Georgia" w:hAnsi="Georgia" w:cs="Arial-BoldMT"/>
          <w:bCs/>
          <w:sz w:val="18"/>
          <w:szCs w:val="18"/>
        </w:rPr>
        <w:t>A – I; B – III; C – II; D – I; E – I; F – II; G – II; H – II</w:t>
      </w:r>
    </w:p>
    <w:p w:rsidR="00704C60" w:rsidRPr="00704C60" w:rsidRDefault="00704C60" w:rsidP="00704C60">
      <w:pPr>
        <w:pStyle w:val="ListParagraph"/>
        <w:numPr>
          <w:ilvl w:val="0"/>
          <w:numId w:val="5"/>
        </w:numPr>
        <w:autoSpaceDE w:val="0"/>
        <w:autoSpaceDN w:val="0"/>
        <w:adjustRightInd w:val="0"/>
        <w:spacing w:after="0"/>
        <w:rPr>
          <w:rFonts w:ascii="Georgia" w:hAnsi="Georgia" w:cs="Arial-BoldMT"/>
          <w:bCs/>
          <w:sz w:val="18"/>
          <w:szCs w:val="18"/>
        </w:rPr>
      </w:pPr>
      <w:r w:rsidRPr="00704C60">
        <w:rPr>
          <w:rFonts w:ascii="Georgia" w:hAnsi="Georgia" w:cs="Arial-BoldMT"/>
          <w:bCs/>
          <w:sz w:val="18"/>
          <w:szCs w:val="18"/>
        </w:rPr>
        <w:t xml:space="preserve">A – C – D – B – </w:t>
      </w:r>
      <w:proofErr w:type="gramStart"/>
      <w:r w:rsidRPr="00704C60">
        <w:rPr>
          <w:rFonts w:ascii="Georgia" w:hAnsi="Georgia" w:cs="Arial-BoldMT"/>
          <w:bCs/>
          <w:sz w:val="18"/>
          <w:szCs w:val="18"/>
        </w:rPr>
        <w:t>E</w:t>
      </w:r>
      <w:proofErr w:type="gramEnd"/>
    </w:p>
    <w:p w:rsidR="00365AF8" w:rsidRPr="00704C60" w:rsidRDefault="00704C60" w:rsidP="00704C60">
      <w:pPr>
        <w:pStyle w:val="ListParagraph"/>
        <w:numPr>
          <w:ilvl w:val="0"/>
          <w:numId w:val="5"/>
        </w:numPr>
        <w:autoSpaceDE w:val="0"/>
        <w:autoSpaceDN w:val="0"/>
        <w:adjustRightInd w:val="0"/>
        <w:spacing w:after="0"/>
        <w:rPr>
          <w:rFonts w:ascii="Georgia" w:hAnsi="Georgia" w:cs="Arial-BoldMT"/>
          <w:bCs/>
          <w:sz w:val="18"/>
          <w:szCs w:val="18"/>
        </w:rPr>
      </w:pPr>
      <w:r w:rsidRPr="00704C60">
        <w:rPr>
          <w:rFonts w:ascii="Georgia" w:hAnsi="Georgia" w:cs="Arial-BoldMT"/>
          <w:bCs/>
          <w:sz w:val="18"/>
          <w:szCs w:val="18"/>
        </w:rPr>
        <w:t>A monitorização dos vulcões é importante para prever erupções vulcânicas e, se necessário, proceder à evacuação</w:t>
      </w:r>
      <w:r w:rsidR="004963F0">
        <w:rPr>
          <w:rFonts w:ascii="Georgia" w:hAnsi="Georgia" w:cs="Arial-BoldMT"/>
          <w:bCs/>
          <w:sz w:val="18"/>
          <w:szCs w:val="18"/>
        </w:rPr>
        <w:t xml:space="preserve"> das populações</w:t>
      </w:r>
      <w:r w:rsidRPr="00704C60">
        <w:rPr>
          <w:rFonts w:ascii="Georgia" w:hAnsi="Georgia" w:cs="Arial-BoldMT"/>
          <w:bCs/>
          <w:sz w:val="18"/>
          <w:szCs w:val="18"/>
        </w:rPr>
        <w:t xml:space="preserve"> o mais atempad</w:t>
      </w:r>
      <w:r w:rsidR="004963F0">
        <w:rPr>
          <w:rFonts w:ascii="Georgia" w:hAnsi="Georgia" w:cs="Arial-BoldMT"/>
          <w:bCs/>
          <w:sz w:val="18"/>
          <w:szCs w:val="18"/>
        </w:rPr>
        <w:t>amente</w:t>
      </w:r>
      <w:r w:rsidRPr="00704C60">
        <w:rPr>
          <w:rFonts w:ascii="Georgia" w:hAnsi="Georgia" w:cs="Arial-BoldMT"/>
          <w:bCs/>
          <w:sz w:val="18"/>
          <w:szCs w:val="18"/>
        </w:rPr>
        <w:t xml:space="preserve"> possível. N</w:t>
      </w:r>
      <w:r>
        <w:rPr>
          <w:rFonts w:ascii="Georgia" w:hAnsi="Georgia" w:cs="Arial-BoldMT"/>
          <w:bCs/>
          <w:sz w:val="18"/>
          <w:szCs w:val="18"/>
        </w:rPr>
        <w:t>o</w:t>
      </w:r>
      <w:r w:rsidRPr="00704C60">
        <w:rPr>
          <w:rFonts w:ascii="Georgia" w:hAnsi="Georgia" w:cs="Arial-BoldMT"/>
          <w:bCs/>
          <w:sz w:val="18"/>
          <w:szCs w:val="18"/>
        </w:rPr>
        <w:t xml:space="preserve"> caso do vulcão </w:t>
      </w:r>
      <w:proofErr w:type="spellStart"/>
      <w:r w:rsidRPr="00704C60">
        <w:rPr>
          <w:rFonts w:ascii="Georgia" w:hAnsi="Georgia" w:cs="Arial-BoldMT"/>
          <w:bCs/>
          <w:sz w:val="18"/>
          <w:szCs w:val="18"/>
        </w:rPr>
        <w:t>Mayon</w:t>
      </w:r>
      <w:proofErr w:type="spellEnd"/>
      <w:r w:rsidRPr="00704C60">
        <w:rPr>
          <w:rFonts w:ascii="Georgia" w:hAnsi="Georgia" w:cs="Arial-BoldMT"/>
          <w:bCs/>
          <w:sz w:val="18"/>
          <w:szCs w:val="18"/>
        </w:rPr>
        <w:t xml:space="preserve">, a monitorização da libertação de gases e das variações topográficas e o registo sísmico são essenciais para estudar o movimento do magma em profundidade, de forma a prever </w:t>
      </w:r>
      <w:r w:rsidR="004963F0">
        <w:rPr>
          <w:rFonts w:ascii="Georgia" w:hAnsi="Georgia" w:cs="Arial-BoldMT"/>
          <w:bCs/>
          <w:sz w:val="18"/>
          <w:szCs w:val="18"/>
        </w:rPr>
        <w:t>com mais rigor a</w:t>
      </w:r>
      <w:r>
        <w:rPr>
          <w:rFonts w:ascii="Georgia" w:hAnsi="Georgia" w:cs="Arial-BoldMT"/>
          <w:bCs/>
          <w:sz w:val="18"/>
          <w:szCs w:val="18"/>
        </w:rPr>
        <w:t xml:space="preserve"> probabilidade de ocorrência de uma </w:t>
      </w:r>
      <w:r w:rsidRPr="00704C60">
        <w:rPr>
          <w:rFonts w:ascii="Georgia" w:hAnsi="Georgia" w:cs="Arial-BoldMT"/>
          <w:bCs/>
          <w:sz w:val="18"/>
          <w:szCs w:val="18"/>
        </w:rPr>
        <w:t>erupção vulcânica.</w:t>
      </w:r>
    </w:p>
    <w:sectPr w:rsidR="00365AF8" w:rsidRPr="00704C60" w:rsidSect="002A1553">
      <w:footerReference w:type="default" r:id="rId9"/>
      <w:pgSz w:w="11906" w:h="16838"/>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CED" w:rsidRDefault="00D16CED" w:rsidP="00DB7725">
      <w:pPr>
        <w:spacing w:after="0" w:line="240" w:lineRule="auto"/>
      </w:pPr>
      <w:r>
        <w:separator/>
      </w:r>
    </w:p>
  </w:endnote>
  <w:endnote w:type="continuationSeparator" w:id="0">
    <w:p w:rsidR="00D16CED" w:rsidRDefault="00D16CED" w:rsidP="00DB7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NewRomanPS-BoldMT">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30164"/>
      <w:docPartObj>
        <w:docPartGallery w:val="Page Numbers (Bottom of Page)"/>
        <w:docPartUnique/>
      </w:docPartObj>
    </w:sdtPr>
    <w:sdtEndPr>
      <w:rPr>
        <w:noProof/>
        <w:color w:val="808080" w:themeColor="background1" w:themeShade="80"/>
      </w:rPr>
    </w:sdtEndPr>
    <w:sdtContent>
      <w:p w:rsidR="005D5A07" w:rsidRPr="005D5A07" w:rsidRDefault="00585FE4" w:rsidP="00DC5AFF">
        <w:pPr>
          <w:pStyle w:val="Footer"/>
          <w:tabs>
            <w:tab w:val="left" w:pos="571"/>
            <w:tab w:val="left" w:pos="910"/>
          </w:tabs>
          <w:rPr>
            <w:color w:val="808080" w:themeColor="background1" w:themeShade="80"/>
          </w:rPr>
        </w:pPr>
        <w:r>
          <w:tab/>
        </w:r>
        <w:r w:rsidR="00DC5AFF">
          <w:tab/>
        </w:r>
        <w:r>
          <w:tab/>
        </w:r>
        <w:r>
          <w:tab/>
        </w:r>
        <w:r w:rsidR="00577332">
          <w:rPr>
            <w:noProof/>
            <w:lang w:eastAsia="pt-PT"/>
          </w:rPr>
          <w:drawing>
            <wp:anchor distT="0" distB="0" distL="114300" distR="114300" simplePos="0" relativeHeight="251661312" behindDoc="0" locked="0" layoutInCell="1" allowOverlap="1">
              <wp:simplePos x="0" y="0"/>
              <wp:positionH relativeFrom="column">
                <wp:posOffset>-1077595</wp:posOffset>
              </wp:positionH>
              <wp:positionV relativeFrom="paragraph">
                <wp:posOffset>-66040</wp:posOffset>
              </wp:positionV>
              <wp:extent cx="1037249" cy="403761"/>
              <wp:effectExtent l="0" t="0" r="0" b="0"/>
              <wp:wrapNone/>
              <wp:docPr id="1" name="Picture 1" descr="cid:85E5BB69-4261-41A0-A2D5-090715FFDCFF@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4456be-140c-4d23-bc55-c1b3eaddea1b" descr="cid:85E5BB69-4261-41A0-A2D5-090715FFDCFF@lan"/>
                      <pic:cNvPicPr>
                        <a:picLocks noChangeAspect="1" noChangeArrowheads="1"/>
                      </pic:cNvPicPr>
                    </pic:nvPicPr>
                    <pic:blipFill>
                      <a:blip r:embed="rId1" r:link="rId2">
                        <a:grayscl/>
                        <a:extLst>
                          <a:ext uri="{28A0092B-C50C-407E-A947-70E740481C1C}">
                            <a14:useLocalDpi xmlns:a14="http://schemas.microsoft.com/office/drawing/2010/main" val="0"/>
                          </a:ext>
                        </a:extLst>
                      </a:blip>
                      <a:srcRect/>
                      <a:stretch>
                        <a:fillRect/>
                      </a:stretch>
                    </pic:blipFill>
                    <pic:spPr bwMode="auto">
                      <a:xfrm>
                        <a:off x="0" y="0"/>
                        <a:ext cx="1037249" cy="403761"/>
                      </a:xfrm>
                      <a:prstGeom prst="rect">
                        <a:avLst/>
                      </a:prstGeom>
                      <a:noFill/>
                      <a:ln>
                        <a:noFill/>
                      </a:ln>
                    </pic:spPr>
                  </pic:pic>
                </a:graphicData>
              </a:graphic>
            </wp:anchor>
          </w:drawing>
        </w:r>
        <w:r w:rsidR="00D16CED">
          <w:rPr>
            <w:noProof/>
            <w:color w:val="808080" w:themeColor="background1" w:themeShade="80"/>
            <w:lang w:eastAsia="pt-PT"/>
          </w:rPr>
          <w:pict>
            <v:shapetype id="_x0000_t202" coordsize="21600,21600" o:spt="202" path="m,l,21600r21600,l21600,xe">
              <v:stroke joinstyle="miter"/>
              <v:path gradientshapeok="t" o:connecttype="rect"/>
            </v:shapetype>
            <v:shape id="Text Box 2" o:spid="_x0000_s2052" type="#_x0000_t202" style="position:absolute;margin-left:-8.1pt;margin-top:-4.15pt;width:184.05pt;height:33.75pt;z-index:-25165721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next-textbox:#Text Box 2">
                <w:txbxContent>
                  <w:p w:rsidR="005D5A07" w:rsidRDefault="005D5A07" w:rsidP="005D5A07">
                    <w:pPr>
                      <w:spacing w:after="0" w:line="240" w:lineRule="auto"/>
                      <w:rPr>
                        <w:b/>
                        <w:color w:val="808080" w:themeColor="background1" w:themeShade="80"/>
                        <w:sz w:val="20"/>
                        <w:szCs w:val="20"/>
                      </w:rPr>
                    </w:pPr>
                    <w:r w:rsidRPr="00577332">
                      <w:rPr>
                        <w:b/>
                        <w:i/>
                        <w:color w:val="808080" w:themeColor="background1" w:themeShade="80"/>
                        <w:sz w:val="20"/>
                        <w:szCs w:val="20"/>
                      </w:rPr>
                      <w:t>Desafios</w:t>
                    </w:r>
                    <w:r>
                      <w:rPr>
                        <w:b/>
                        <w:color w:val="808080" w:themeColor="background1" w:themeShade="80"/>
                        <w:sz w:val="20"/>
                        <w:szCs w:val="20"/>
                      </w:rPr>
                      <w:t>, Biologia e Geologia 10.</w:t>
                    </w:r>
                    <w:r w:rsidR="00DC5AFF" w:rsidRPr="00DC5AFF">
                      <w:rPr>
                        <w:b/>
                        <w:color w:val="808080" w:themeColor="background1" w:themeShade="80"/>
                        <w:sz w:val="20"/>
                        <w:szCs w:val="20"/>
                        <w:vertAlign w:val="superscript"/>
                      </w:rPr>
                      <w:t>o</w:t>
                    </w:r>
                    <w:r>
                      <w:rPr>
                        <w:b/>
                        <w:color w:val="808080" w:themeColor="background1" w:themeShade="80"/>
                        <w:sz w:val="20"/>
                        <w:szCs w:val="20"/>
                      </w:rPr>
                      <w:t xml:space="preserve"> ano</w:t>
                    </w:r>
                  </w:p>
                  <w:p w:rsidR="005D5A07" w:rsidRPr="00B01FAE" w:rsidRDefault="00585FE4" w:rsidP="005D5A07">
                    <w:pPr>
                      <w:rPr>
                        <w:color w:val="808080" w:themeColor="background1" w:themeShade="80"/>
                        <w:sz w:val="20"/>
                        <w:szCs w:val="20"/>
                        <w:lang w:val="en-US"/>
                      </w:rPr>
                    </w:pPr>
                    <w:r>
                      <w:rPr>
                        <w:color w:val="808080" w:themeColor="background1" w:themeShade="80"/>
                        <w:sz w:val="20"/>
                        <w:szCs w:val="20"/>
                      </w:rPr>
                      <w:t>© ASA, 201</w:t>
                    </w:r>
                    <w:r w:rsidR="00F853C2">
                      <w:rPr>
                        <w:color w:val="808080" w:themeColor="background1" w:themeShade="80"/>
                        <w:sz w:val="20"/>
                        <w:szCs w:val="20"/>
                      </w:rPr>
                      <w:t>6</w:t>
                    </w:r>
                  </w:p>
                </w:txbxContent>
              </v:textbox>
            </v:shape>
          </w:pict>
        </w:r>
        <w:r w:rsidR="00D16CED">
          <w:rPr>
            <w:noProof/>
            <w:color w:val="808080" w:themeColor="background1" w:themeShade="80"/>
            <w:lang w:eastAsia="pt-PT"/>
          </w:rPr>
          <w:pict>
            <v:shapetype id="_x0000_t32" coordsize="21600,21600" o:spt="32" o:oned="t" path="m,l21600,21600e" filled="f">
              <v:path arrowok="t" fillok="f" o:connecttype="none"/>
              <o:lock v:ext="edit" shapetype="t"/>
            </v:shapetype>
            <v:shape id="_x0000_s2051" type="#_x0000_t32" style="position:absolute;margin-left:-1.05pt;margin-top:-5.65pt;width:426pt;height:0;z-index:251658240;mso-position-horizontal-relative:text;mso-position-vertical-relative:text" o:connectortype="straight" strokecolor="#7f7f7f [1612]" strokeweight="1pt"/>
          </w:pict>
        </w:r>
      </w:p>
    </w:sdtContent>
  </w:sdt>
  <w:p w:rsidR="00E53F00" w:rsidRDefault="00585FE4" w:rsidP="00585FE4">
    <w:pPr>
      <w:pStyle w:val="Footer"/>
      <w:tabs>
        <w:tab w:val="left" w:pos="245"/>
        <w:tab w:val="left" w:pos="788"/>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CED" w:rsidRDefault="00D16CED" w:rsidP="00DB7725">
      <w:pPr>
        <w:spacing w:after="0" w:line="240" w:lineRule="auto"/>
      </w:pPr>
      <w:r>
        <w:separator/>
      </w:r>
    </w:p>
  </w:footnote>
  <w:footnote w:type="continuationSeparator" w:id="0">
    <w:p w:rsidR="00D16CED" w:rsidRDefault="00D16CED" w:rsidP="00DB77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314B5"/>
    <w:multiLevelType w:val="hybridMultilevel"/>
    <w:tmpl w:val="0F98AF9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068E347A"/>
    <w:multiLevelType w:val="hybridMultilevel"/>
    <w:tmpl w:val="FDC8AB36"/>
    <w:lvl w:ilvl="0" w:tplc="A482A8D6">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CDA414B"/>
    <w:multiLevelType w:val="hybridMultilevel"/>
    <w:tmpl w:val="FDC8AB36"/>
    <w:lvl w:ilvl="0" w:tplc="A482A8D6">
      <w:start w:val="1"/>
      <w:numFmt w:val="decimal"/>
      <w:lvlText w:val="%1."/>
      <w:lvlJc w:val="left"/>
      <w:pPr>
        <w:ind w:left="720" w:hanging="360"/>
      </w:pPr>
      <w:rPr>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3">
    <w:nsid w:val="36EE142B"/>
    <w:multiLevelType w:val="hybridMultilevel"/>
    <w:tmpl w:val="E04C5F48"/>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3AFD4CEF"/>
    <w:multiLevelType w:val="hybridMultilevel"/>
    <w:tmpl w:val="FDC8AB36"/>
    <w:lvl w:ilvl="0" w:tplc="A482A8D6">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4A795976"/>
    <w:multiLevelType w:val="hybridMultilevel"/>
    <w:tmpl w:val="FDC8AB36"/>
    <w:lvl w:ilvl="0" w:tplc="A482A8D6">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4D230009"/>
    <w:multiLevelType w:val="hybridMultilevel"/>
    <w:tmpl w:val="0D62B9AC"/>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7">
    <w:nsid w:val="540C1B35"/>
    <w:multiLevelType w:val="hybridMultilevel"/>
    <w:tmpl w:val="CD46AEE2"/>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8">
    <w:nsid w:val="582B2893"/>
    <w:multiLevelType w:val="hybridMultilevel"/>
    <w:tmpl w:val="FDC8AB36"/>
    <w:lvl w:ilvl="0" w:tplc="A482A8D6">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60835098"/>
    <w:multiLevelType w:val="hybridMultilevel"/>
    <w:tmpl w:val="FDC8AB36"/>
    <w:lvl w:ilvl="0" w:tplc="A482A8D6">
      <w:start w:val="1"/>
      <w:numFmt w:val="decimal"/>
      <w:lvlText w:val="%1."/>
      <w:lvlJc w:val="left"/>
      <w:pPr>
        <w:ind w:left="720" w:hanging="360"/>
      </w:pPr>
      <w:rPr>
        <w:b/>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10">
    <w:nsid w:val="67DE7EC7"/>
    <w:multiLevelType w:val="hybridMultilevel"/>
    <w:tmpl w:val="C766146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1">
    <w:nsid w:val="6B864DC3"/>
    <w:multiLevelType w:val="hybridMultilevel"/>
    <w:tmpl w:val="E422AB02"/>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2">
    <w:nsid w:val="70BA6DE1"/>
    <w:multiLevelType w:val="hybridMultilevel"/>
    <w:tmpl w:val="27345CAC"/>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2"/>
  </w:num>
  <w:num w:numId="9">
    <w:abstractNumId w:val="9"/>
  </w:num>
  <w:num w:numId="10">
    <w:abstractNumId w:val="0"/>
  </w:num>
  <w:num w:numId="11">
    <w:abstractNumId w:val="11"/>
  </w:num>
  <w:num w:numId="12">
    <w:abstractNumId w:val="10"/>
  </w:num>
  <w:num w:numId="13">
    <w:abstractNumId w:val="3"/>
  </w:num>
  <w:num w:numId="14">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3">
      <o:colormru v:ext="edit" colors="#cf9,#cf3"/>
    </o:shapedefaults>
    <o:shapelayout v:ext="edit">
      <o:idmap v:ext="edit" data="2"/>
      <o:rules v:ext="edit">
        <o:r id="V:Rule1" type="connector" idref="#_x0000_s2051"/>
      </o:rules>
    </o:shapelayout>
  </w:hdrShapeDefaults>
  <w:footnotePr>
    <w:footnote w:id="-1"/>
    <w:footnote w:id="0"/>
  </w:footnotePr>
  <w:endnotePr>
    <w:endnote w:id="-1"/>
    <w:endnote w:id="0"/>
  </w:endnotePr>
  <w:compat>
    <w:compatSetting w:name="compatibilityMode" w:uri="http://schemas.microsoft.com/office/word" w:val="12"/>
  </w:compat>
  <w:rsids>
    <w:rsidRoot w:val="00973AA8"/>
    <w:rsid w:val="000038A2"/>
    <w:rsid w:val="00006C07"/>
    <w:rsid w:val="000107ED"/>
    <w:rsid w:val="00016FDA"/>
    <w:rsid w:val="00022066"/>
    <w:rsid w:val="000317AB"/>
    <w:rsid w:val="00032FEA"/>
    <w:rsid w:val="00033996"/>
    <w:rsid w:val="00033F54"/>
    <w:rsid w:val="00036962"/>
    <w:rsid w:val="00037BE8"/>
    <w:rsid w:val="000471EF"/>
    <w:rsid w:val="000517C2"/>
    <w:rsid w:val="00051D5F"/>
    <w:rsid w:val="00052F64"/>
    <w:rsid w:val="00056CA4"/>
    <w:rsid w:val="00056E50"/>
    <w:rsid w:val="000731B1"/>
    <w:rsid w:val="00075FCE"/>
    <w:rsid w:val="0007751B"/>
    <w:rsid w:val="00086DAE"/>
    <w:rsid w:val="00090944"/>
    <w:rsid w:val="00096514"/>
    <w:rsid w:val="00097D14"/>
    <w:rsid w:val="000A1504"/>
    <w:rsid w:val="000A5279"/>
    <w:rsid w:val="000A6034"/>
    <w:rsid w:val="000A7459"/>
    <w:rsid w:val="000C039A"/>
    <w:rsid w:val="000C1F9A"/>
    <w:rsid w:val="000D35E5"/>
    <w:rsid w:val="000D3640"/>
    <w:rsid w:val="000E224D"/>
    <w:rsid w:val="000E32EC"/>
    <w:rsid w:val="000E668E"/>
    <w:rsid w:val="000E695A"/>
    <w:rsid w:val="000F0107"/>
    <w:rsid w:val="000F16F1"/>
    <w:rsid w:val="000F781C"/>
    <w:rsid w:val="00101591"/>
    <w:rsid w:val="00102A62"/>
    <w:rsid w:val="001042DE"/>
    <w:rsid w:val="00104C92"/>
    <w:rsid w:val="00105C05"/>
    <w:rsid w:val="001112BE"/>
    <w:rsid w:val="00112554"/>
    <w:rsid w:val="0013076C"/>
    <w:rsid w:val="00130A04"/>
    <w:rsid w:val="0013343B"/>
    <w:rsid w:val="00145F59"/>
    <w:rsid w:val="00150D22"/>
    <w:rsid w:val="001511DA"/>
    <w:rsid w:val="001538A3"/>
    <w:rsid w:val="00165A69"/>
    <w:rsid w:val="001701A3"/>
    <w:rsid w:val="001812DA"/>
    <w:rsid w:val="00187BC6"/>
    <w:rsid w:val="00187F7E"/>
    <w:rsid w:val="001A1C9F"/>
    <w:rsid w:val="001A2114"/>
    <w:rsid w:val="001B2B3C"/>
    <w:rsid w:val="001B5119"/>
    <w:rsid w:val="001B5BF0"/>
    <w:rsid w:val="001B70A6"/>
    <w:rsid w:val="001B7C79"/>
    <w:rsid w:val="001C03C8"/>
    <w:rsid w:val="001C0B70"/>
    <w:rsid w:val="001C1617"/>
    <w:rsid w:val="001D2252"/>
    <w:rsid w:val="001D40B7"/>
    <w:rsid w:val="001D556A"/>
    <w:rsid w:val="001E5D6F"/>
    <w:rsid w:val="001F291F"/>
    <w:rsid w:val="001F4082"/>
    <w:rsid w:val="001F6367"/>
    <w:rsid w:val="001F643A"/>
    <w:rsid w:val="001F78B1"/>
    <w:rsid w:val="002003CF"/>
    <w:rsid w:val="00202551"/>
    <w:rsid w:val="0021267A"/>
    <w:rsid w:val="00214381"/>
    <w:rsid w:val="00215C6E"/>
    <w:rsid w:val="002160F5"/>
    <w:rsid w:val="00220240"/>
    <w:rsid w:val="0022071C"/>
    <w:rsid w:val="00223C45"/>
    <w:rsid w:val="00233CCE"/>
    <w:rsid w:val="002539A3"/>
    <w:rsid w:val="002541EA"/>
    <w:rsid w:val="00254802"/>
    <w:rsid w:val="002666A2"/>
    <w:rsid w:val="00271A3E"/>
    <w:rsid w:val="00282F63"/>
    <w:rsid w:val="002848A7"/>
    <w:rsid w:val="00295A0F"/>
    <w:rsid w:val="002A0993"/>
    <w:rsid w:val="002A1553"/>
    <w:rsid w:val="002A2A61"/>
    <w:rsid w:val="002B5598"/>
    <w:rsid w:val="002B76A6"/>
    <w:rsid w:val="002B79A6"/>
    <w:rsid w:val="002C3D25"/>
    <w:rsid w:val="002C7FDF"/>
    <w:rsid w:val="002D0597"/>
    <w:rsid w:val="002E0228"/>
    <w:rsid w:val="002E53E7"/>
    <w:rsid w:val="002F0E8F"/>
    <w:rsid w:val="002F1245"/>
    <w:rsid w:val="00300855"/>
    <w:rsid w:val="0030443F"/>
    <w:rsid w:val="003067F7"/>
    <w:rsid w:val="00306A6A"/>
    <w:rsid w:val="00310294"/>
    <w:rsid w:val="00312FBF"/>
    <w:rsid w:val="00315997"/>
    <w:rsid w:val="0031635C"/>
    <w:rsid w:val="003245F4"/>
    <w:rsid w:val="003255DE"/>
    <w:rsid w:val="00333F27"/>
    <w:rsid w:val="00342EF7"/>
    <w:rsid w:val="00343AAF"/>
    <w:rsid w:val="00343EA2"/>
    <w:rsid w:val="00344B39"/>
    <w:rsid w:val="00347D25"/>
    <w:rsid w:val="003544EF"/>
    <w:rsid w:val="003554EF"/>
    <w:rsid w:val="003627FC"/>
    <w:rsid w:val="00364CB5"/>
    <w:rsid w:val="00365AF8"/>
    <w:rsid w:val="003800CB"/>
    <w:rsid w:val="00380627"/>
    <w:rsid w:val="00383A09"/>
    <w:rsid w:val="0038425D"/>
    <w:rsid w:val="003920AE"/>
    <w:rsid w:val="003927B7"/>
    <w:rsid w:val="00393556"/>
    <w:rsid w:val="003935E3"/>
    <w:rsid w:val="00397916"/>
    <w:rsid w:val="003A7032"/>
    <w:rsid w:val="003B13DF"/>
    <w:rsid w:val="003B62C8"/>
    <w:rsid w:val="003C3442"/>
    <w:rsid w:val="003C50EF"/>
    <w:rsid w:val="003C572F"/>
    <w:rsid w:val="003D1A5A"/>
    <w:rsid w:val="003E1EFE"/>
    <w:rsid w:val="003E763F"/>
    <w:rsid w:val="003E7A37"/>
    <w:rsid w:val="0040515E"/>
    <w:rsid w:val="00405720"/>
    <w:rsid w:val="00407186"/>
    <w:rsid w:val="00414F68"/>
    <w:rsid w:val="00420506"/>
    <w:rsid w:val="00422FD9"/>
    <w:rsid w:val="0042415A"/>
    <w:rsid w:val="00433D95"/>
    <w:rsid w:val="00444054"/>
    <w:rsid w:val="00445397"/>
    <w:rsid w:val="004478DC"/>
    <w:rsid w:val="0045026B"/>
    <w:rsid w:val="00451EBA"/>
    <w:rsid w:val="004564BA"/>
    <w:rsid w:val="0046592A"/>
    <w:rsid w:val="004662E6"/>
    <w:rsid w:val="00467A11"/>
    <w:rsid w:val="0047794D"/>
    <w:rsid w:val="00481AC1"/>
    <w:rsid w:val="00490072"/>
    <w:rsid w:val="004900F4"/>
    <w:rsid w:val="00492802"/>
    <w:rsid w:val="00492A3D"/>
    <w:rsid w:val="00495D1E"/>
    <w:rsid w:val="004963F0"/>
    <w:rsid w:val="004A353C"/>
    <w:rsid w:val="004B356F"/>
    <w:rsid w:val="004C2426"/>
    <w:rsid w:val="004D3575"/>
    <w:rsid w:val="004D52F7"/>
    <w:rsid w:val="004D6330"/>
    <w:rsid w:val="004E2ABF"/>
    <w:rsid w:val="004E65B5"/>
    <w:rsid w:val="004E7F35"/>
    <w:rsid w:val="0050042C"/>
    <w:rsid w:val="00500FE8"/>
    <w:rsid w:val="00526C37"/>
    <w:rsid w:val="00531534"/>
    <w:rsid w:val="005329B5"/>
    <w:rsid w:val="005364AE"/>
    <w:rsid w:val="005423D8"/>
    <w:rsid w:val="00546A85"/>
    <w:rsid w:val="005477EE"/>
    <w:rsid w:val="00552C50"/>
    <w:rsid w:val="00561EE6"/>
    <w:rsid w:val="0056509A"/>
    <w:rsid w:val="00571AE6"/>
    <w:rsid w:val="00571DC8"/>
    <w:rsid w:val="00573800"/>
    <w:rsid w:val="00577332"/>
    <w:rsid w:val="00585FE4"/>
    <w:rsid w:val="00592C41"/>
    <w:rsid w:val="00596E72"/>
    <w:rsid w:val="005A5B3A"/>
    <w:rsid w:val="005B0FFC"/>
    <w:rsid w:val="005B1178"/>
    <w:rsid w:val="005B2A79"/>
    <w:rsid w:val="005B4784"/>
    <w:rsid w:val="005C14C2"/>
    <w:rsid w:val="005C2A35"/>
    <w:rsid w:val="005C44D0"/>
    <w:rsid w:val="005D1D4D"/>
    <w:rsid w:val="005D2B6D"/>
    <w:rsid w:val="005D5A07"/>
    <w:rsid w:val="005E4FFD"/>
    <w:rsid w:val="005E6DFB"/>
    <w:rsid w:val="005F420A"/>
    <w:rsid w:val="00600B28"/>
    <w:rsid w:val="0060482E"/>
    <w:rsid w:val="006160A8"/>
    <w:rsid w:val="0062127A"/>
    <w:rsid w:val="00626CE2"/>
    <w:rsid w:val="00626E0C"/>
    <w:rsid w:val="0062778F"/>
    <w:rsid w:val="00630A82"/>
    <w:rsid w:val="00635A53"/>
    <w:rsid w:val="00644674"/>
    <w:rsid w:val="00655236"/>
    <w:rsid w:val="00657841"/>
    <w:rsid w:val="006578EE"/>
    <w:rsid w:val="00664283"/>
    <w:rsid w:val="00672AFF"/>
    <w:rsid w:val="00677BC3"/>
    <w:rsid w:val="00687BE9"/>
    <w:rsid w:val="00695FDA"/>
    <w:rsid w:val="006975D2"/>
    <w:rsid w:val="006A1965"/>
    <w:rsid w:val="006A3E75"/>
    <w:rsid w:val="006B0B73"/>
    <w:rsid w:val="006C466A"/>
    <w:rsid w:val="006C5604"/>
    <w:rsid w:val="006C74F4"/>
    <w:rsid w:val="006C78D4"/>
    <w:rsid w:val="006D108D"/>
    <w:rsid w:val="006D6AD6"/>
    <w:rsid w:val="006E2D39"/>
    <w:rsid w:val="006E72A8"/>
    <w:rsid w:val="006F0B06"/>
    <w:rsid w:val="006F5A84"/>
    <w:rsid w:val="00704C60"/>
    <w:rsid w:val="00704DF7"/>
    <w:rsid w:val="007063B9"/>
    <w:rsid w:val="00714188"/>
    <w:rsid w:val="00724226"/>
    <w:rsid w:val="007302C1"/>
    <w:rsid w:val="00730583"/>
    <w:rsid w:val="00730F4F"/>
    <w:rsid w:val="007315FA"/>
    <w:rsid w:val="007351B5"/>
    <w:rsid w:val="00736556"/>
    <w:rsid w:val="007375CB"/>
    <w:rsid w:val="00743F0B"/>
    <w:rsid w:val="00743F78"/>
    <w:rsid w:val="007445D8"/>
    <w:rsid w:val="00745CEA"/>
    <w:rsid w:val="00747C25"/>
    <w:rsid w:val="00750066"/>
    <w:rsid w:val="00750E59"/>
    <w:rsid w:val="00762825"/>
    <w:rsid w:val="007637E8"/>
    <w:rsid w:val="00770F17"/>
    <w:rsid w:val="00786D61"/>
    <w:rsid w:val="007900CE"/>
    <w:rsid w:val="0079122D"/>
    <w:rsid w:val="00792CF4"/>
    <w:rsid w:val="007953C0"/>
    <w:rsid w:val="007961B2"/>
    <w:rsid w:val="007A1B4A"/>
    <w:rsid w:val="007B7DBB"/>
    <w:rsid w:val="007C0E2D"/>
    <w:rsid w:val="007C1DB1"/>
    <w:rsid w:val="007E390D"/>
    <w:rsid w:val="007E41B7"/>
    <w:rsid w:val="007E4413"/>
    <w:rsid w:val="007E6B37"/>
    <w:rsid w:val="007F24E4"/>
    <w:rsid w:val="007F3289"/>
    <w:rsid w:val="007F349A"/>
    <w:rsid w:val="007F4137"/>
    <w:rsid w:val="007F79E4"/>
    <w:rsid w:val="0081107E"/>
    <w:rsid w:val="00812BFC"/>
    <w:rsid w:val="00822907"/>
    <w:rsid w:val="008313CE"/>
    <w:rsid w:val="00831F80"/>
    <w:rsid w:val="00833C27"/>
    <w:rsid w:val="008352B8"/>
    <w:rsid w:val="008405BE"/>
    <w:rsid w:val="00844D73"/>
    <w:rsid w:val="00854A98"/>
    <w:rsid w:val="00855FDD"/>
    <w:rsid w:val="00865BE0"/>
    <w:rsid w:val="00875037"/>
    <w:rsid w:val="00882416"/>
    <w:rsid w:val="00884700"/>
    <w:rsid w:val="00886BEA"/>
    <w:rsid w:val="0089026C"/>
    <w:rsid w:val="00891FC4"/>
    <w:rsid w:val="008A78D1"/>
    <w:rsid w:val="008C136E"/>
    <w:rsid w:val="008C529A"/>
    <w:rsid w:val="008D4D60"/>
    <w:rsid w:val="008F0F0E"/>
    <w:rsid w:val="008F49D4"/>
    <w:rsid w:val="00901B37"/>
    <w:rsid w:val="009108DC"/>
    <w:rsid w:val="0091775D"/>
    <w:rsid w:val="00922A15"/>
    <w:rsid w:val="009257E6"/>
    <w:rsid w:val="00925A03"/>
    <w:rsid w:val="00931DF8"/>
    <w:rsid w:val="00932E55"/>
    <w:rsid w:val="00934041"/>
    <w:rsid w:val="00943DF3"/>
    <w:rsid w:val="00945581"/>
    <w:rsid w:val="0094685A"/>
    <w:rsid w:val="0095004B"/>
    <w:rsid w:val="009526C9"/>
    <w:rsid w:val="00956182"/>
    <w:rsid w:val="00956999"/>
    <w:rsid w:val="00956B8A"/>
    <w:rsid w:val="009621EB"/>
    <w:rsid w:val="0096283F"/>
    <w:rsid w:val="00964993"/>
    <w:rsid w:val="0096523A"/>
    <w:rsid w:val="009676C5"/>
    <w:rsid w:val="00970E9A"/>
    <w:rsid w:val="0097386B"/>
    <w:rsid w:val="00973971"/>
    <w:rsid w:val="00973AA8"/>
    <w:rsid w:val="0097468B"/>
    <w:rsid w:val="009759C0"/>
    <w:rsid w:val="00980035"/>
    <w:rsid w:val="00985C11"/>
    <w:rsid w:val="00987CCA"/>
    <w:rsid w:val="00991735"/>
    <w:rsid w:val="009925ED"/>
    <w:rsid w:val="009A5289"/>
    <w:rsid w:val="009C0B07"/>
    <w:rsid w:val="009C14EC"/>
    <w:rsid w:val="009C4A3A"/>
    <w:rsid w:val="009C4BCD"/>
    <w:rsid w:val="009C5657"/>
    <w:rsid w:val="009D0E8E"/>
    <w:rsid w:val="009D6FFD"/>
    <w:rsid w:val="009D70C9"/>
    <w:rsid w:val="009E0F6A"/>
    <w:rsid w:val="009E3CB8"/>
    <w:rsid w:val="009F3ADD"/>
    <w:rsid w:val="009F73B8"/>
    <w:rsid w:val="00A02B37"/>
    <w:rsid w:val="00A10E3F"/>
    <w:rsid w:val="00A13B81"/>
    <w:rsid w:val="00A2371B"/>
    <w:rsid w:val="00A30A84"/>
    <w:rsid w:val="00A31512"/>
    <w:rsid w:val="00A41D4C"/>
    <w:rsid w:val="00A43159"/>
    <w:rsid w:val="00A51B60"/>
    <w:rsid w:val="00A55036"/>
    <w:rsid w:val="00A56F66"/>
    <w:rsid w:val="00A6056F"/>
    <w:rsid w:val="00A6062B"/>
    <w:rsid w:val="00A618AC"/>
    <w:rsid w:val="00A74A1A"/>
    <w:rsid w:val="00A74DFF"/>
    <w:rsid w:val="00A77FE3"/>
    <w:rsid w:val="00A94DE3"/>
    <w:rsid w:val="00A967DD"/>
    <w:rsid w:val="00A97169"/>
    <w:rsid w:val="00A9795C"/>
    <w:rsid w:val="00AA7423"/>
    <w:rsid w:val="00AB06BB"/>
    <w:rsid w:val="00AB0BAF"/>
    <w:rsid w:val="00AC4BAA"/>
    <w:rsid w:val="00AD1581"/>
    <w:rsid w:val="00AD266D"/>
    <w:rsid w:val="00AD796B"/>
    <w:rsid w:val="00AF5502"/>
    <w:rsid w:val="00B02814"/>
    <w:rsid w:val="00B13883"/>
    <w:rsid w:val="00B21B63"/>
    <w:rsid w:val="00B2430E"/>
    <w:rsid w:val="00B244DD"/>
    <w:rsid w:val="00B2548D"/>
    <w:rsid w:val="00B26C84"/>
    <w:rsid w:val="00B27EF9"/>
    <w:rsid w:val="00B30FE6"/>
    <w:rsid w:val="00B3280F"/>
    <w:rsid w:val="00B32DAF"/>
    <w:rsid w:val="00B37BE2"/>
    <w:rsid w:val="00B37C92"/>
    <w:rsid w:val="00B44F53"/>
    <w:rsid w:val="00B471B1"/>
    <w:rsid w:val="00B56B37"/>
    <w:rsid w:val="00B64176"/>
    <w:rsid w:val="00B70384"/>
    <w:rsid w:val="00B71921"/>
    <w:rsid w:val="00B77E8D"/>
    <w:rsid w:val="00B80B9B"/>
    <w:rsid w:val="00B8190C"/>
    <w:rsid w:val="00B830DB"/>
    <w:rsid w:val="00B856EB"/>
    <w:rsid w:val="00B923DD"/>
    <w:rsid w:val="00BA02AD"/>
    <w:rsid w:val="00BA315C"/>
    <w:rsid w:val="00BC3EE4"/>
    <w:rsid w:val="00BD5CB0"/>
    <w:rsid w:val="00BE185B"/>
    <w:rsid w:val="00BE788B"/>
    <w:rsid w:val="00BF02D6"/>
    <w:rsid w:val="00BF4169"/>
    <w:rsid w:val="00BF70B8"/>
    <w:rsid w:val="00C019E6"/>
    <w:rsid w:val="00C11BF6"/>
    <w:rsid w:val="00C16694"/>
    <w:rsid w:val="00C23491"/>
    <w:rsid w:val="00C3073A"/>
    <w:rsid w:val="00C33B8D"/>
    <w:rsid w:val="00C354AE"/>
    <w:rsid w:val="00C37435"/>
    <w:rsid w:val="00C37619"/>
    <w:rsid w:val="00C40019"/>
    <w:rsid w:val="00C40DE0"/>
    <w:rsid w:val="00C415B4"/>
    <w:rsid w:val="00C51410"/>
    <w:rsid w:val="00C52B05"/>
    <w:rsid w:val="00C5592F"/>
    <w:rsid w:val="00C571E5"/>
    <w:rsid w:val="00C57296"/>
    <w:rsid w:val="00C577B9"/>
    <w:rsid w:val="00C66DF0"/>
    <w:rsid w:val="00C707E9"/>
    <w:rsid w:val="00C70B24"/>
    <w:rsid w:val="00C758C4"/>
    <w:rsid w:val="00C76D7C"/>
    <w:rsid w:val="00C84BF7"/>
    <w:rsid w:val="00C90350"/>
    <w:rsid w:val="00C92AC3"/>
    <w:rsid w:val="00C959C9"/>
    <w:rsid w:val="00CB5491"/>
    <w:rsid w:val="00CB72B8"/>
    <w:rsid w:val="00CB7378"/>
    <w:rsid w:val="00CC5132"/>
    <w:rsid w:val="00CC63A1"/>
    <w:rsid w:val="00CD5878"/>
    <w:rsid w:val="00CE1DAF"/>
    <w:rsid w:val="00CF1307"/>
    <w:rsid w:val="00CF2601"/>
    <w:rsid w:val="00CF3316"/>
    <w:rsid w:val="00CF5EFD"/>
    <w:rsid w:val="00D03022"/>
    <w:rsid w:val="00D04FC0"/>
    <w:rsid w:val="00D0710C"/>
    <w:rsid w:val="00D07661"/>
    <w:rsid w:val="00D124EB"/>
    <w:rsid w:val="00D13BBD"/>
    <w:rsid w:val="00D16CED"/>
    <w:rsid w:val="00D21B06"/>
    <w:rsid w:val="00D24E5E"/>
    <w:rsid w:val="00D326BB"/>
    <w:rsid w:val="00D33421"/>
    <w:rsid w:val="00D34F8B"/>
    <w:rsid w:val="00D42187"/>
    <w:rsid w:val="00D43927"/>
    <w:rsid w:val="00D45ED0"/>
    <w:rsid w:val="00D511EA"/>
    <w:rsid w:val="00D522BA"/>
    <w:rsid w:val="00D52500"/>
    <w:rsid w:val="00D66A3B"/>
    <w:rsid w:val="00D66C9E"/>
    <w:rsid w:val="00D678AF"/>
    <w:rsid w:val="00D70967"/>
    <w:rsid w:val="00D72968"/>
    <w:rsid w:val="00D74E00"/>
    <w:rsid w:val="00D77464"/>
    <w:rsid w:val="00D83260"/>
    <w:rsid w:val="00D84BFC"/>
    <w:rsid w:val="00D87832"/>
    <w:rsid w:val="00D91BD1"/>
    <w:rsid w:val="00D92E1A"/>
    <w:rsid w:val="00D964D3"/>
    <w:rsid w:val="00DB230B"/>
    <w:rsid w:val="00DB313D"/>
    <w:rsid w:val="00DB336E"/>
    <w:rsid w:val="00DB4774"/>
    <w:rsid w:val="00DB7725"/>
    <w:rsid w:val="00DC3DD5"/>
    <w:rsid w:val="00DC4ACD"/>
    <w:rsid w:val="00DC56BF"/>
    <w:rsid w:val="00DC5AFF"/>
    <w:rsid w:val="00DD014F"/>
    <w:rsid w:val="00DD43F3"/>
    <w:rsid w:val="00DD71DD"/>
    <w:rsid w:val="00DE04F5"/>
    <w:rsid w:val="00DE559D"/>
    <w:rsid w:val="00DE5835"/>
    <w:rsid w:val="00DF0A3C"/>
    <w:rsid w:val="00DF67AB"/>
    <w:rsid w:val="00DF6DE3"/>
    <w:rsid w:val="00DF7D1F"/>
    <w:rsid w:val="00E02B9E"/>
    <w:rsid w:val="00E05AA8"/>
    <w:rsid w:val="00E06FDD"/>
    <w:rsid w:val="00E10E77"/>
    <w:rsid w:val="00E21AB8"/>
    <w:rsid w:val="00E234E0"/>
    <w:rsid w:val="00E322E7"/>
    <w:rsid w:val="00E32C85"/>
    <w:rsid w:val="00E34B26"/>
    <w:rsid w:val="00E36E9F"/>
    <w:rsid w:val="00E40EB5"/>
    <w:rsid w:val="00E440DB"/>
    <w:rsid w:val="00E46FB7"/>
    <w:rsid w:val="00E47D22"/>
    <w:rsid w:val="00E50489"/>
    <w:rsid w:val="00E53F00"/>
    <w:rsid w:val="00E620F8"/>
    <w:rsid w:val="00E63E55"/>
    <w:rsid w:val="00E67303"/>
    <w:rsid w:val="00E71EEA"/>
    <w:rsid w:val="00E75871"/>
    <w:rsid w:val="00E92958"/>
    <w:rsid w:val="00E964F2"/>
    <w:rsid w:val="00EA115F"/>
    <w:rsid w:val="00EA4E3C"/>
    <w:rsid w:val="00EA7C27"/>
    <w:rsid w:val="00EB6B36"/>
    <w:rsid w:val="00EC3A8C"/>
    <w:rsid w:val="00EC7480"/>
    <w:rsid w:val="00ED0E82"/>
    <w:rsid w:val="00ED4C2E"/>
    <w:rsid w:val="00EE06EA"/>
    <w:rsid w:val="00EE0CCD"/>
    <w:rsid w:val="00EE44EA"/>
    <w:rsid w:val="00EF488F"/>
    <w:rsid w:val="00EF62D7"/>
    <w:rsid w:val="00F0207E"/>
    <w:rsid w:val="00F0516E"/>
    <w:rsid w:val="00F05D19"/>
    <w:rsid w:val="00F10DC1"/>
    <w:rsid w:val="00F14521"/>
    <w:rsid w:val="00F151D2"/>
    <w:rsid w:val="00F179D3"/>
    <w:rsid w:val="00F17D72"/>
    <w:rsid w:val="00F2052F"/>
    <w:rsid w:val="00F25301"/>
    <w:rsid w:val="00F261CF"/>
    <w:rsid w:val="00F33CD7"/>
    <w:rsid w:val="00F42729"/>
    <w:rsid w:val="00F45882"/>
    <w:rsid w:val="00F52545"/>
    <w:rsid w:val="00F54CBF"/>
    <w:rsid w:val="00F552B8"/>
    <w:rsid w:val="00F57B90"/>
    <w:rsid w:val="00F606DC"/>
    <w:rsid w:val="00F609A4"/>
    <w:rsid w:val="00F65FEA"/>
    <w:rsid w:val="00F742D9"/>
    <w:rsid w:val="00F7556C"/>
    <w:rsid w:val="00F771C5"/>
    <w:rsid w:val="00F802FA"/>
    <w:rsid w:val="00F820AA"/>
    <w:rsid w:val="00F853C2"/>
    <w:rsid w:val="00F91FEB"/>
    <w:rsid w:val="00F943ED"/>
    <w:rsid w:val="00F97EE5"/>
    <w:rsid w:val="00FA015C"/>
    <w:rsid w:val="00FA347B"/>
    <w:rsid w:val="00FA7B37"/>
    <w:rsid w:val="00FB01BB"/>
    <w:rsid w:val="00FB594A"/>
    <w:rsid w:val="00FC2C1E"/>
    <w:rsid w:val="00FD68B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3">
      <o:colormru v:ext="edit" colors="#cf9,#cf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1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0107"/>
    <w:rPr>
      <w:rFonts w:ascii="Tahoma" w:hAnsi="Tahoma" w:cs="Tahoma"/>
      <w:sz w:val="16"/>
      <w:szCs w:val="16"/>
    </w:rPr>
  </w:style>
  <w:style w:type="paragraph" w:styleId="ListParagraph">
    <w:name w:val="List Paragraph"/>
    <w:basedOn w:val="Normal"/>
    <w:uiPriority w:val="34"/>
    <w:qFormat/>
    <w:rsid w:val="00C5592F"/>
    <w:pPr>
      <w:ind w:left="720"/>
      <w:contextualSpacing/>
    </w:pPr>
  </w:style>
  <w:style w:type="paragraph" w:styleId="Header">
    <w:name w:val="header"/>
    <w:basedOn w:val="Normal"/>
    <w:link w:val="HeaderChar"/>
    <w:uiPriority w:val="99"/>
    <w:unhideWhenUsed/>
    <w:rsid w:val="00DB7725"/>
    <w:pPr>
      <w:tabs>
        <w:tab w:val="center" w:pos="4252"/>
        <w:tab w:val="right" w:pos="8504"/>
      </w:tabs>
      <w:spacing w:after="0" w:line="240" w:lineRule="auto"/>
    </w:pPr>
  </w:style>
  <w:style w:type="character" w:customStyle="1" w:styleId="HeaderChar">
    <w:name w:val="Header Char"/>
    <w:basedOn w:val="DefaultParagraphFont"/>
    <w:link w:val="Header"/>
    <w:uiPriority w:val="99"/>
    <w:rsid w:val="00DB7725"/>
  </w:style>
  <w:style w:type="paragraph" w:styleId="Footer">
    <w:name w:val="footer"/>
    <w:basedOn w:val="Normal"/>
    <w:link w:val="FooterChar"/>
    <w:uiPriority w:val="99"/>
    <w:unhideWhenUsed/>
    <w:rsid w:val="00DB7725"/>
    <w:pPr>
      <w:tabs>
        <w:tab w:val="center" w:pos="4252"/>
        <w:tab w:val="right" w:pos="8504"/>
      </w:tabs>
      <w:spacing w:after="0" w:line="240" w:lineRule="auto"/>
    </w:pPr>
  </w:style>
  <w:style w:type="character" w:customStyle="1" w:styleId="FooterChar">
    <w:name w:val="Footer Char"/>
    <w:basedOn w:val="DefaultParagraphFont"/>
    <w:link w:val="Footer"/>
    <w:uiPriority w:val="99"/>
    <w:rsid w:val="00DB7725"/>
  </w:style>
  <w:style w:type="character" w:styleId="CommentReference">
    <w:name w:val="annotation reference"/>
    <w:basedOn w:val="DefaultParagraphFont"/>
    <w:uiPriority w:val="99"/>
    <w:semiHidden/>
    <w:unhideWhenUsed/>
    <w:rsid w:val="00DE559D"/>
    <w:rPr>
      <w:sz w:val="16"/>
      <w:szCs w:val="16"/>
    </w:rPr>
  </w:style>
  <w:style w:type="paragraph" w:styleId="CommentText">
    <w:name w:val="annotation text"/>
    <w:basedOn w:val="Normal"/>
    <w:link w:val="CommentTextChar"/>
    <w:uiPriority w:val="99"/>
    <w:semiHidden/>
    <w:unhideWhenUsed/>
    <w:rsid w:val="00DE559D"/>
    <w:pPr>
      <w:spacing w:line="240" w:lineRule="auto"/>
    </w:pPr>
    <w:rPr>
      <w:sz w:val="20"/>
      <w:szCs w:val="20"/>
    </w:rPr>
  </w:style>
  <w:style w:type="character" w:customStyle="1" w:styleId="CommentTextChar">
    <w:name w:val="Comment Text Char"/>
    <w:basedOn w:val="DefaultParagraphFont"/>
    <w:link w:val="CommentText"/>
    <w:uiPriority w:val="99"/>
    <w:semiHidden/>
    <w:rsid w:val="00DE559D"/>
    <w:rPr>
      <w:sz w:val="20"/>
      <w:szCs w:val="20"/>
    </w:rPr>
  </w:style>
  <w:style w:type="paragraph" w:styleId="CommentSubject">
    <w:name w:val="annotation subject"/>
    <w:basedOn w:val="CommentText"/>
    <w:next w:val="CommentText"/>
    <w:link w:val="CommentSubjectChar"/>
    <w:uiPriority w:val="99"/>
    <w:semiHidden/>
    <w:unhideWhenUsed/>
    <w:rsid w:val="00DE559D"/>
    <w:rPr>
      <w:b/>
      <w:bCs/>
    </w:rPr>
  </w:style>
  <w:style w:type="character" w:customStyle="1" w:styleId="CommentSubjectChar">
    <w:name w:val="Comment Subject Char"/>
    <w:basedOn w:val="CommentTextChar"/>
    <w:link w:val="CommentSubject"/>
    <w:uiPriority w:val="99"/>
    <w:semiHidden/>
    <w:rsid w:val="00DE559D"/>
    <w:rPr>
      <w:b/>
      <w:bCs/>
      <w:sz w:val="20"/>
      <w:szCs w:val="20"/>
    </w:rPr>
  </w:style>
  <w:style w:type="paragraph" w:styleId="Revision">
    <w:name w:val="Revision"/>
    <w:hidden/>
    <w:uiPriority w:val="99"/>
    <w:semiHidden/>
    <w:rsid w:val="00075FCE"/>
    <w:pPr>
      <w:spacing w:after="0" w:line="240" w:lineRule="auto"/>
    </w:pPr>
  </w:style>
  <w:style w:type="paragraph" w:customStyle="1" w:styleId="texte">
    <w:name w:val="texte"/>
    <w:basedOn w:val="Normal"/>
    <w:rsid w:val="00D87832"/>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A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3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F0107"/>
    <w:pPr>
      <w:spacing w:after="0" w:line="240" w:lineRule="auto"/>
    </w:pPr>
    <w:rPr>
      <w:rFonts w:ascii="Tahoma" w:hAnsi="Tahoma" w:cs="Tahoma"/>
      <w:sz w:val="16"/>
      <w:szCs w:val="16"/>
    </w:rPr>
  </w:style>
  <w:style w:type="character" w:customStyle="1" w:styleId="BalloonTextChar">
    <w:name w:val="Texto de balão Carácter"/>
    <w:basedOn w:val="DefaultParagraphFont"/>
    <w:link w:val="BalloonText"/>
    <w:uiPriority w:val="99"/>
    <w:semiHidden/>
    <w:rsid w:val="000F0107"/>
    <w:rPr>
      <w:rFonts w:ascii="Tahoma" w:hAnsi="Tahoma" w:cs="Tahoma"/>
      <w:sz w:val="16"/>
      <w:szCs w:val="16"/>
    </w:rPr>
  </w:style>
  <w:style w:type="paragraph" w:styleId="ListParagraph">
    <w:name w:val="List Paragraph"/>
    <w:basedOn w:val="Normal"/>
    <w:uiPriority w:val="34"/>
    <w:qFormat/>
    <w:rsid w:val="00C5592F"/>
    <w:pPr>
      <w:ind w:left="720"/>
      <w:contextualSpacing/>
    </w:pPr>
  </w:style>
  <w:style w:type="paragraph" w:styleId="Header">
    <w:name w:val="header"/>
    <w:basedOn w:val="Normal"/>
    <w:link w:val="HeaderChar"/>
    <w:uiPriority w:val="99"/>
    <w:unhideWhenUsed/>
    <w:rsid w:val="00DB7725"/>
    <w:pPr>
      <w:tabs>
        <w:tab w:val="center" w:pos="4252"/>
        <w:tab w:val="right" w:pos="8504"/>
      </w:tabs>
      <w:spacing w:after="0" w:line="240" w:lineRule="auto"/>
    </w:pPr>
  </w:style>
  <w:style w:type="character" w:customStyle="1" w:styleId="HeaderChar">
    <w:name w:val="Cabeçalho Carácter"/>
    <w:basedOn w:val="DefaultParagraphFont"/>
    <w:link w:val="Header"/>
    <w:uiPriority w:val="99"/>
    <w:rsid w:val="00DB7725"/>
  </w:style>
  <w:style w:type="paragraph" w:styleId="Footer">
    <w:name w:val="footer"/>
    <w:basedOn w:val="Normal"/>
    <w:link w:val="FooterChar"/>
    <w:uiPriority w:val="99"/>
    <w:unhideWhenUsed/>
    <w:rsid w:val="00DB7725"/>
    <w:pPr>
      <w:tabs>
        <w:tab w:val="center" w:pos="4252"/>
        <w:tab w:val="right" w:pos="8504"/>
      </w:tabs>
      <w:spacing w:after="0" w:line="240" w:lineRule="auto"/>
    </w:pPr>
  </w:style>
  <w:style w:type="character" w:customStyle="1" w:styleId="FooterChar">
    <w:name w:val="Rodapé Carácter"/>
    <w:basedOn w:val="DefaultParagraphFont"/>
    <w:link w:val="Footer"/>
    <w:uiPriority w:val="99"/>
    <w:rsid w:val="00DB7725"/>
  </w:style>
  <w:style w:type="character" w:styleId="CommentReference">
    <w:name w:val="annotation reference"/>
    <w:basedOn w:val="DefaultParagraphFont"/>
    <w:uiPriority w:val="99"/>
    <w:semiHidden/>
    <w:unhideWhenUsed/>
    <w:rsid w:val="00DE559D"/>
    <w:rPr>
      <w:sz w:val="16"/>
      <w:szCs w:val="16"/>
    </w:rPr>
  </w:style>
  <w:style w:type="paragraph" w:styleId="CommentText">
    <w:name w:val="annotation text"/>
    <w:basedOn w:val="Normal"/>
    <w:link w:val="CommentTextChar"/>
    <w:uiPriority w:val="99"/>
    <w:semiHidden/>
    <w:unhideWhenUsed/>
    <w:rsid w:val="00DE559D"/>
    <w:pPr>
      <w:spacing w:line="240" w:lineRule="auto"/>
    </w:pPr>
    <w:rPr>
      <w:sz w:val="20"/>
      <w:szCs w:val="20"/>
    </w:rPr>
  </w:style>
  <w:style w:type="character" w:customStyle="1" w:styleId="CommentTextChar">
    <w:name w:val="Texto de comentário Carácter"/>
    <w:basedOn w:val="DefaultParagraphFont"/>
    <w:link w:val="CommentText"/>
    <w:uiPriority w:val="99"/>
    <w:semiHidden/>
    <w:rsid w:val="00DE559D"/>
    <w:rPr>
      <w:sz w:val="20"/>
      <w:szCs w:val="20"/>
    </w:rPr>
  </w:style>
  <w:style w:type="paragraph" w:styleId="CommentSubject">
    <w:name w:val="annotation subject"/>
    <w:basedOn w:val="CommentText"/>
    <w:next w:val="CommentText"/>
    <w:link w:val="CommentSubjectChar"/>
    <w:uiPriority w:val="99"/>
    <w:semiHidden/>
    <w:unhideWhenUsed/>
    <w:rsid w:val="00DE559D"/>
    <w:rPr>
      <w:b/>
      <w:bCs/>
    </w:rPr>
  </w:style>
  <w:style w:type="character" w:customStyle="1" w:styleId="CommentSubjectChar">
    <w:name w:val="Assunto de comentário Carácter"/>
    <w:basedOn w:val="CommentTextChar"/>
    <w:link w:val="CommentSubject"/>
    <w:uiPriority w:val="99"/>
    <w:semiHidden/>
    <w:rsid w:val="00DE55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image002.jpg@01CE89EA.91462910"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26602-C6CE-4552-8E66-FAF835C4C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495</Words>
  <Characters>2677</Characters>
  <Application>Microsoft Office Word</Application>
  <DocSecurity>0</DocSecurity>
  <Lines>22</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Óscar</dc:creator>
  <cp:lastModifiedBy>Pedro Silva</cp:lastModifiedBy>
  <cp:revision>16</cp:revision>
  <dcterms:created xsi:type="dcterms:W3CDTF">2016-01-16T21:38:00Z</dcterms:created>
  <dcterms:modified xsi:type="dcterms:W3CDTF">2016-10-13T14:13:00Z</dcterms:modified>
</cp:coreProperties>
</file>