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C751F" w:rsidRPr="00AC4156" w:rsidRDefault="00984ABF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-815340</wp:posOffset>
            </wp:positionH>
            <wp:positionV relativeFrom="paragraph">
              <wp:posOffset>-1080770</wp:posOffset>
            </wp:positionV>
            <wp:extent cx="7750810" cy="10706100"/>
            <wp:effectExtent l="19050" t="0" r="2540" b="0"/>
            <wp:wrapNone/>
            <wp:docPr id="59" name="Imagem 59" descr="C:\Users\Tiago\Desktop\Porto Editora\Imagens - DP10GP_20124375\20124375_TXT_P097_112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Tiago\Desktop\Porto Editora\Imagens - DP10GP_20124375\20124375_TXT_P097_112_Page_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081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637" w:rsidRPr="00AC4156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AC4156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58714F" w:rsidRDefault="0058714F" w:rsidP="009471AE">
      <w:pPr>
        <w:autoSpaceDE w:val="0"/>
        <w:autoSpaceDN w:val="0"/>
        <w:adjustRightInd w:val="0"/>
        <w:jc w:val="right"/>
        <w:rPr>
          <w:rFonts w:ascii="MyriadPro-Regular" w:eastAsia="MyriadPro-Regular" w:hAnsi="Arial" w:cs="MyriadPro-Regular"/>
          <w:sz w:val="19"/>
          <w:szCs w:val="19"/>
        </w:rPr>
      </w:pPr>
      <w:r>
        <w:rPr>
          <w:rFonts w:ascii="MyriadPro-Regular" w:eastAsia="MyriadPro-Regular" w:hAnsi="Arial" w:cs="MyriadPro-Regular"/>
          <w:sz w:val="19"/>
          <w:szCs w:val="19"/>
        </w:rPr>
        <w:lastRenderedPageBreak/>
        <w:t>Escola/Agrupamento de Escolas</w:t>
      </w:r>
    </w:p>
    <w:p w:rsidR="0058714F" w:rsidRPr="007E4386" w:rsidRDefault="0058714F" w:rsidP="007E4386">
      <w:pPr>
        <w:autoSpaceDE w:val="0"/>
        <w:autoSpaceDN w:val="0"/>
        <w:adjustRightInd w:val="0"/>
        <w:spacing w:after="120"/>
        <w:jc w:val="center"/>
        <w:rPr>
          <w:rFonts w:ascii="Arial" w:eastAsia="MyriadPro-Regular" w:hAnsi="Arial"/>
          <w:b/>
          <w:bCs/>
          <w:sz w:val="39"/>
          <w:szCs w:val="39"/>
        </w:rPr>
      </w:pPr>
      <w:r w:rsidRPr="007E4386">
        <w:rPr>
          <w:rFonts w:ascii="Arial" w:eastAsia="MyriadPro-Regular" w:hAnsi="Arial"/>
          <w:b/>
          <w:bCs/>
          <w:sz w:val="39"/>
          <w:szCs w:val="39"/>
        </w:rPr>
        <w:t>Grelha de correção de testes (tipo Exame Nacional)</w:t>
      </w:r>
    </w:p>
    <w:p w:rsidR="0058714F" w:rsidRDefault="002B3917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  <w:r>
        <w:rPr>
          <w:rFonts w:ascii="Arial" w:hAnsi="Arial"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481.25pt;height:24.75pt;mso-position-horizontal-relative:char;mso-position-vertical-relative:line" fillcolor="#7f7f7f [1612]" stroked="f">
            <v:textbox style="mso-fit-shape-to-text:t" inset=",2.3mm,,2.3mm">
              <w:txbxContent>
                <w:p w:rsidR="00B70F86" w:rsidRPr="007E4386" w:rsidRDefault="00B70F86" w:rsidP="007E4386">
                  <w:pPr>
                    <w:tabs>
                      <w:tab w:val="left" w:pos="1985"/>
                      <w:tab w:val="left" w:pos="3402"/>
                      <w:tab w:val="left" w:pos="3969"/>
                      <w:tab w:val="left" w:pos="5245"/>
                      <w:tab w:val="left" w:pos="6663"/>
                    </w:tabs>
                    <w:rPr>
                      <w:color w:val="FFFFFF" w:themeColor="background1"/>
                    </w:rPr>
                  </w:pP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10.º GEOGRAFIA A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  <w:t>2013/2014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Período/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.º Teste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  <w:t xml:space="preserve">Data: 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 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 w:rsidRPr="007E4386">
                    <w:rPr>
                      <w:rFonts w:ascii="MyriadPro-Bold" w:hAnsi="MyriadPro-Bold" w:cs="MyriadPro-Bold"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Pr="007E4386">
                    <w:rPr>
                      <w:rFonts w:ascii="MyriadPro-Bold" w:hAnsi="MyriadPro-Bold" w:cs="MyriadPro-Bold"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/>
      </w:tblPr>
      <w:tblGrid>
        <w:gridCol w:w="481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964"/>
      </w:tblGrid>
      <w:tr w:rsidR="00A44BA8" w:rsidRPr="00A44BA8" w:rsidTr="00A44BA8">
        <w:trPr>
          <w:trHeight w:val="340"/>
        </w:trPr>
        <w:tc>
          <w:tcPr>
            <w:tcW w:w="481" w:type="dxa"/>
            <w:vMerge w:val="restart"/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2410" w:type="dxa"/>
            <w:gridSpan w:val="5"/>
            <w:vMerge w:val="restart"/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</w:t>
            </w:r>
          </w:p>
        </w:tc>
        <w:tc>
          <w:tcPr>
            <w:tcW w:w="482" w:type="dxa"/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I</w:t>
            </w:r>
          </w:p>
        </w:tc>
        <w:tc>
          <w:tcPr>
            <w:tcW w:w="482" w:type="dxa"/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II</w:t>
            </w:r>
          </w:p>
        </w:tc>
        <w:tc>
          <w:tcPr>
            <w:tcW w:w="482" w:type="dxa"/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III</w:t>
            </w:r>
          </w:p>
        </w:tc>
        <w:tc>
          <w:tcPr>
            <w:tcW w:w="482" w:type="dxa"/>
            <w:shd w:val="clear" w:color="auto" w:fill="A6A6A6" w:themeFill="background1" w:themeFillShade="A6"/>
            <w:vAlign w:val="center"/>
          </w:tcPr>
          <w:p w:rsidR="00A44BA8" w:rsidRPr="00A44BA8" w:rsidRDefault="00A44BA8" w:rsidP="00A44BA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IV</w:t>
            </w:r>
          </w:p>
        </w:tc>
        <w:tc>
          <w:tcPr>
            <w:tcW w:w="1928" w:type="dxa"/>
            <w:gridSpan w:val="4"/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</w:t>
            </w:r>
          </w:p>
        </w:tc>
        <w:tc>
          <w:tcPr>
            <w:tcW w:w="1928" w:type="dxa"/>
            <w:gridSpan w:val="4"/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VI</w:t>
            </w:r>
          </w:p>
        </w:tc>
        <w:tc>
          <w:tcPr>
            <w:tcW w:w="964" w:type="dxa"/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TOTAL</w:t>
            </w:r>
          </w:p>
        </w:tc>
      </w:tr>
      <w:tr w:rsidR="00A44BA8" w:rsidRPr="00A44BA8" w:rsidTr="00A44BA8">
        <w:trPr>
          <w:trHeight w:val="340"/>
        </w:trPr>
        <w:tc>
          <w:tcPr>
            <w:tcW w:w="481" w:type="dxa"/>
            <w:vMerge/>
            <w:tcBorders>
              <w:bottom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410" w:type="dxa"/>
            <w:gridSpan w:val="5"/>
            <w:vMerge/>
            <w:tcBorders>
              <w:bottom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964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200</w:t>
            </w: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3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4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5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6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7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8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9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11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12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13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14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15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16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17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18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19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20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21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22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23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24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26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27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28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29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4BA8" w:rsidRPr="00A44BA8" w:rsidTr="006718E7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30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A44BA8" w:rsidRPr="00A44BA8" w:rsidRDefault="00A44BA8" w:rsidP="00766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3E5077" w:rsidRPr="00245AF0" w:rsidRDefault="003E5077" w:rsidP="003E5077">
      <w:pPr>
        <w:autoSpaceDE w:val="0"/>
        <w:autoSpaceDN w:val="0"/>
        <w:adjustRightInd w:val="0"/>
        <w:spacing w:after="120"/>
        <w:jc w:val="center"/>
        <w:rPr>
          <w:rFonts w:ascii="Arial" w:eastAsia="MyriadPro-Regular" w:hAnsi="Arial"/>
          <w:b/>
          <w:bCs/>
          <w:sz w:val="39"/>
          <w:szCs w:val="39"/>
        </w:rPr>
      </w:pPr>
      <w:r w:rsidRPr="00245AF0">
        <w:rPr>
          <w:rFonts w:ascii="Arial" w:hAnsi="Arial"/>
          <w:b/>
          <w:bCs/>
          <w:sz w:val="44"/>
          <w:szCs w:val="44"/>
        </w:rPr>
        <w:lastRenderedPageBreak/>
        <w:t>Grelha de heteroavaliação (trabalho de grupo)</w:t>
      </w:r>
    </w:p>
    <w:p w:rsidR="003E5077" w:rsidRDefault="002B3917" w:rsidP="003E5077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  <w:r w:rsidR="007F14C0">
        <w:rPr>
          <w:rFonts w:ascii="Arial" w:hAnsi="Arial"/>
          <w:sz w:val="26"/>
          <w:szCs w:val="26"/>
        </w:rPr>
        <w:pict>
          <v:shape id="_x0000_s1028" type="#_x0000_t202" style="width:481.25pt;height:24.75pt;mso-position-horizontal-relative:char;mso-position-vertical-relative:line" fillcolor="#7f7f7f [1612]" stroked="f">
            <v:textbox style="mso-fit-shape-to-text:t" inset=",2.3mm,,2.3mm">
              <w:txbxContent>
                <w:p w:rsidR="00B70F86" w:rsidRDefault="00B70F86" w:rsidP="006C5B5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ESCOLA/AGRUPAMENTO DE ESCOLA </w:t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  <w:t>– Heteroavaliação – “Portugal em notícia”</w:t>
                  </w:r>
                </w:p>
                <w:p w:rsidR="00B70F86" w:rsidRDefault="00B70F86" w:rsidP="006C5B5B">
                  <w:pPr>
                    <w:tabs>
                      <w:tab w:val="left" w:pos="3402"/>
                      <w:tab w:val="left" w:pos="5387"/>
                      <w:tab w:val="left" w:pos="6379"/>
                      <w:tab w:val="left" w:pos="7371"/>
                      <w:tab w:val="left" w:pos="8364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>DISCIPLINA: GEOGRAFIA A</w:t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ab/>
                    <w:t>10.º ANO</w:t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ab/>
                    <w:t xml:space="preserve">Grupo </w:t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  <w:u w:val="single"/>
                    </w:rPr>
                    <w:tab/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ab/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>Turma</w:t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  <w:u w:val="single"/>
                    </w:rPr>
                    <w:tab/>
                  </w:r>
                </w:p>
                <w:p w:rsidR="00B70F86" w:rsidRDefault="00B70F86" w:rsidP="006C5B5B">
                  <w:pPr>
                    <w:tabs>
                      <w:tab w:val="left" w:pos="2127"/>
                      <w:tab w:val="left" w:pos="9214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>GRUPO AVALIADOR:</w:t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ab/>
                    <w:t xml:space="preserve">N.º Nome </w:t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  <w:u w:val="single"/>
                    </w:rPr>
                    <w:tab/>
                  </w:r>
                </w:p>
                <w:p w:rsidR="00B70F86" w:rsidRDefault="00B70F86" w:rsidP="006C5B5B">
                  <w:pPr>
                    <w:tabs>
                      <w:tab w:val="left" w:pos="2127"/>
                      <w:tab w:val="left" w:pos="9214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ab/>
                    <w:t xml:space="preserve">N.º Nome </w:t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3E5077" w:rsidRPr="004C4F20" w:rsidRDefault="003E5077" w:rsidP="003E5077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Default="006C5B5B" w:rsidP="009471A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6C5B5B" w:rsidRDefault="006C5B5B" w:rsidP="009471A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/>
      </w:tblPr>
      <w:tblGrid>
        <w:gridCol w:w="660"/>
        <w:gridCol w:w="425"/>
        <w:gridCol w:w="426"/>
        <w:gridCol w:w="425"/>
        <w:gridCol w:w="991"/>
        <w:gridCol w:w="1276"/>
        <w:gridCol w:w="992"/>
        <w:gridCol w:w="1027"/>
        <w:gridCol w:w="778"/>
        <w:gridCol w:w="1166"/>
        <w:gridCol w:w="858"/>
        <w:gridCol w:w="621"/>
      </w:tblGrid>
      <w:tr w:rsidR="0055281D" w:rsidRPr="00A44BA8" w:rsidTr="0055281D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55281D" w:rsidRDefault="0055281D" w:rsidP="0055281D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55281D" w:rsidRPr="00A44BA8" w:rsidRDefault="0055281D" w:rsidP="005528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55281D" w:rsidRPr="00A44BA8" w:rsidRDefault="0055281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55281D" w:rsidRPr="00A44BA8" w:rsidRDefault="0055281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55281D" w:rsidRPr="00A44BA8" w:rsidRDefault="0055281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55281D" w:rsidRDefault="0055281D" w:rsidP="0055281D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55281D" w:rsidRPr="00A44BA8" w:rsidRDefault="0055281D" w:rsidP="0055281D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  <w:proofErr w:type="gramEnd"/>
          </w:p>
        </w:tc>
      </w:tr>
      <w:tr w:rsidR="00A43F5D" w:rsidRPr="00A44BA8" w:rsidTr="00A43F5D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A43F5D" w:rsidRPr="0055281D" w:rsidRDefault="00A43F5D" w:rsidP="005528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3F5D" w:rsidRPr="00A43F5D" w:rsidRDefault="00A43F5D" w:rsidP="005528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43F5D" w:rsidRPr="00A43F5D" w:rsidRDefault="00A43F5D" w:rsidP="00A43F5D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A43F5D" w:rsidRPr="00A43F5D" w:rsidRDefault="00A43F5D" w:rsidP="00A43F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das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A43F5D" w:rsidRPr="00A43F5D" w:rsidRDefault="00A43F5D" w:rsidP="00A43F5D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A43F5D" w:rsidRPr="00A43F5D" w:rsidRDefault="00A43F5D" w:rsidP="00A43F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  <w:proofErr w:type="gramEnd"/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A43F5D" w:rsidRPr="00A43F5D" w:rsidRDefault="00A43F5D" w:rsidP="00A43F5D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A43F5D" w:rsidRPr="00A43F5D" w:rsidRDefault="00A43F5D" w:rsidP="00A43F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e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A43F5D" w:rsidRPr="00A43F5D" w:rsidRDefault="00A43F5D" w:rsidP="00A43F5D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A43F5D" w:rsidRPr="00A43F5D" w:rsidRDefault="00A43F5D" w:rsidP="00A43F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A43F5D" w:rsidRPr="0055281D" w:rsidRDefault="00A43F5D" w:rsidP="00A43F5D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A43F5D" w:rsidRPr="0055281D" w:rsidRDefault="00A43F5D" w:rsidP="00A43F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  <w:proofErr w:type="gramEnd"/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3F5D" w:rsidRPr="00A44BA8" w:rsidTr="00A43F5D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A43F5D" w:rsidRPr="00A43F5D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A43F5D" w:rsidRPr="0055281D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3F5D" w:rsidRPr="00A44BA8" w:rsidTr="00A43F5D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A43F5D" w:rsidRPr="00A44BA8" w:rsidTr="00A43F5D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A43F5D" w:rsidRPr="00A44BA8" w:rsidRDefault="00A43F5D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6C5B5B" w:rsidRPr="004C4F20" w:rsidRDefault="006C5B5B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/>
      </w:tblPr>
      <w:tblGrid>
        <w:gridCol w:w="660"/>
        <w:gridCol w:w="425"/>
        <w:gridCol w:w="426"/>
        <w:gridCol w:w="425"/>
        <w:gridCol w:w="991"/>
        <w:gridCol w:w="1276"/>
        <w:gridCol w:w="992"/>
        <w:gridCol w:w="1027"/>
        <w:gridCol w:w="778"/>
        <w:gridCol w:w="1166"/>
        <w:gridCol w:w="858"/>
        <w:gridCol w:w="621"/>
      </w:tblGrid>
      <w:tr w:rsidR="00B70F86" w:rsidRPr="00A44BA8" w:rsidTr="00B70F86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  <w:proofErr w:type="gramEnd"/>
          </w:p>
        </w:tc>
      </w:tr>
      <w:tr w:rsidR="00B70F86" w:rsidRPr="00A44BA8" w:rsidTr="00B70F86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das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  <w:proofErr w:type="gramEnd"/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e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  <w:proofErr w:type="gramEnd"/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70F86" w:rsidRPr="004C4F20" w:rsidRDefault="00B70F86" w:rsidP="00B70F86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/>
      </w:tblPr>
      <w:tblGrid>
        <w:gridCol w:w="660"/>
        <w:gridCol w:w="425"/>
        <w:gridCol w:w="426"/>
        <w:gridCol w:w="425"/>
        <w:gridCol w:w="991"/>
        <w:gridCol w:w="1276"/>
        <w:gridCol w:w="992"/>
        <w:gridCol w:w="1027"/>
        <w:gridCol w:w="778"/>
        <w:gridCol w:w="1166"/>
        <w:gridCol w:w="858"/>
        <w:gridCol w:w="621"/>
      </w:tblGrid>
      <w:tr w:rsidR="00B70F86" w:rsidRPr="00A44BA8" w:rsidTr="00B70F86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  <w:proofErr w:type="gramEnd"/>
          </w:p>
        </w:tc>
      </w:tr>
      <w:tr w:rsidR="00B70F86" w:rsidRPr="00A44BA8" w:rsidTr="00B70F86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das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  <w:proofErr w:type="gramEnd"/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e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  <w:proofErr w:type="gramEnd"/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70F86" w:rsidRPr="004C4F20" w:rsidRDefault="00B70F86" w:rsidP="00B70F86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70F86" w:rsidRPr="004C4F20" w:rsidRDefault="00B70F86" w:rsidP="00B70F86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/>
      </w:tblPr>
      <w:tblGrid>
        <w:gridCol w:w="660"/>
        <w:gridCol w:w="425"/>
        <w:gridCol w:w="426"/>
        <w:gridCol w:w="425"/>
        <w:gridCol w:w="991"/>
        <w:gridCol w:w="1276"/>
        <w:gridCol w:w="992"/>
        <w:gridCol w:w="1027"/>
        <w:gridCol w:w="778"/>
        <w:gridCol w:w="1166"/>
        <w:gridCol w:w="858"/>
        <w:gridCol w:w="621"/>
      </w:tblGrid>
      <w:tr w:rsidR="00B70F86" w:rsidRPr="00A44BA8" w:rsidTr="00B70F86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  <w:proofErr w:type="gramEnd"/>
          </w:p>
        </w:tc>
      </w:tr>
      <w:tr w:rsidR="00B70F86" w:rsidRPr="00A44BA8" w:rsidTr="00B70F86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das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  <w:proofErr w:type="gramEnd"/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e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  <w:proofErr w:type="gramEnd"/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70F86" w:rsidRPr="004C4F20" w:rsidRDefault="00B70F86" w:rsidP="00B70F86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lastRenderedPageBreak/>
        <w:t>Tema da notícia</w:t>
      </w: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/>
      </w:tblPr>
      <w:tblGrid>
        <w:gridCol w:w="660"/>
        <w:gridCol w:w="425"/>
        <w:gridCol w:w="426"/>
        <w:gridCol w:w="425"/>
        <w:gridCol w:w="991"/>
        <w:gridCol w:w="1276"/>
        <w:gridCol w:w="992"/>
        <w:gridCol w:w="1027"/>
        <w:gridCol w:w="778"/>
        <w:gridCol w:w="1166"/>
        <w:gridCol w:w="858"/>
        <w:gridCol w:w="621"/>
      </w:tblGrid>
      <w:tr w:rsidR="00B70F86" w:rsidRPr="00A44BA8" w:rsidTr="00B70F86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  <w:proofErr w:type="gramEnd"/>
          </w:p>
        </w:tc>
      </w:tr>
      <w:tr w:rsidR="00B70F86" w:rsidRPr="00A44BA8" w:rsidTr="00B70F86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das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  <w:proofErr w:type="gramEnd"/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e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  <w:proofErr w:type="gramEnd"/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70F86" w:rsidRPr="004C4F20" w:rsidRDefault="00B70F86" w:rsidP="00B70F86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70F86" w:rsidRPr="004C4F20" w:rsidRDefault="00B70F86" w:rsidP="00B70F86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/>
      </w:tblPr>
      <w:tblGrid>
        <w:gridCol w:w="660"/>
        <w:gridCol w:w="425"/>
        <w:gridCol w:w="426"/>
        <w:gridCol w:w="425"/>
        <w:gridCol w:w="991"/>
        <w:gridCol w:w="1276"/>
        <w:gridCol w:w="992"/>
        <w:gridCol w:w="1027"/>
        <w:gridCol w:w="778"/>
        <w:gridCol w:w="1166"/>
        <w:gridCol w:w="858"/>
        <w:gridCol w:w="621"/>
      </w:tblGrid>
      <w:tr w:rsidR="00B70F86" w:rsidRPr="00A44BA8" w:rsidTr="00B70F86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  <w:proofErr w:type="gramEnd"/>
          </w:p>
        </w:tc>
      </w:tr>
      <w:tr w:rsidR="00B70F86" w:rsidRPr="00A44BA8" w:rsidTr="00B70F86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das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  <w:proofErr w:type="gramEnd"/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e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A43F5D">
              <w:rPr>
                <w:rFonts w:eastAsia="MyriadPro-Regular" w:cs="MyriadPro-Regular"/>
                <w:sz w:val="16"/>
                <w:szCs w:val="16"/>
              </w:rPr>
              <w:t>da</w:t>
            </w:r>
            <w:proofErr w:type="gramEnd"/>
            <w:r w:rsidRPr="00A43F5D">
              <w:rPr>
                <w:rFonts w:eastAsia="MyriadPro-Regular" w:cs="MyriadPro-Regular"/>
                <w:sz w:val="16"/>
                <w:szCs w:val="16"/>
              </w:rPr>
              <w:t xml:space="preserve">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proofErr w:type="gramStart"/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  <w:proofErr w:type="gramEnd"/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70F86" w:rsidRPr="00A43F5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70F86" w:rsidRPr="0055281D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70F86" w:rsidRPr="00A44BA8" w:rsidTr="00B70F86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70F86" w:rsidRPr="004C4F20" w:rsidRDefault="00B70F86" w:rsidP="00B70F86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70F86" w:rsidRDefault="00B70F86" w:rsidP="00B70F86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/>
      </w:tblPr>
      <w:tblGrid>
        <w:gridCol w:w="643"/>
        <w:gridCol w:w="643"/>
        <w:gridCol w:w="1286"/>
        <w:gridCol w:w="643"/>
        <w:gridCol w:w="643"/>
        <w:gridCol w:w="643"/>
        <w:gridCol w:w="643"/>
        <w:gridCol w:w="643"/>
        <w:gridCol w:w="643"/>
        <w:gridCol w:w="643"/>
        <w:gridCol w:w="643"/>
        <w:gridCol w:w="643"/>
        <w:gridCol w:w="643"/>
        <w:gridCol w:w="643"/>
      </w:tblGrid>
      <w:tr w:rsidR="00156A80" w:rsidRPr="00A44BA8" w:rsidTr="00156A80">
        <w:trPr>
          <w:trHeight w:val="340"/>
        </w:trPr>
        <w:tc>
          <w:tcPr>
            <w:tcW w:w="643" w:type="dxa"/>
            <w:shd w:val="clear" w:color="auto" w:fill="FFFFFF" w:themeFill="background1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8359" w:type="dxa"/>
            <w:gridSpan w:val="12"/>
            <w:shd w:val="clear" w:color="auto" w:fill="A6A6A6" w:themeFill="background1" w:themeFillShade="A6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Avaliação dos trabalhos</w:t>
            </w:r>
          </w:p>
        </w:tc>
      </w:tr>
      <w:tr w:rsidR="00B70F86" w:rsidRPr="00A44BA8" w:rsidTr="00156A80">
        <w:trPr>
          <w:trHeight w:val="340"/>
        </w:trPr>
        <w:tc>
          <w:tcPr>
            <w:tcW w:w="643" w:type="dxa"/>
            <w:shd w:val="clear" w:color="auto" w:fill="FFFFFF" w:themeFill="background1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286" w:type="dxa"/>
            <w:vMerge w:val="restart"/>
            <w:shd w:val="clear" w:color="auto" w:fill="D9D9D9" w:themeFill="background1" w:themeFillShade="D9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Não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observado</w:t>
            </w:r>
            <w:proofErr w:type="gramEnd"/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Mau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Med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( -</w:t>
            </w:r>
            <w:proofErr w:type="gramEnd"/>
            <w:r>
              <w:rPr>
                <w:sz w:val="19"/>
                <w:szCs w:val="19"/>
              </w:rPr>
              <w:t xml:space="preserve">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Med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Med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( +</w:t>
            </w:r>
            <w:proofErr w:type="gramEnd"/>
            <w:r>
              <w:rPr>
                <w:sz w:val="19"/>
                <w:szCs w:val="19"/>
              </w:rPr>
              <w:t xml:space="preserve">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Suf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( -</w:t>
            </w:r>
            <w:proofErr w:type="gramEnd"/>
            <w:r>
              <w:rPr>
                <w:sz w:val="19"/>
                <w:szCs w:val="19"/>
              </w:rPr>
              <w:t xml:space="preserve">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Suf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Suf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( +</w:t>
            </w:r>
            <w:proofErr w:type="gramEnd"/>
            <w:r>
              <w:rPr>
                <w:sz w:val="19"/>
                <w:szCs w:val="19"/>
              </w:rPr>
              <w:t xml:space="preserve">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( -</w:t>
            </w:r>
            <w:proofErr w:type="gramEnd"/>
            <w:r>
              <w:rPr>
                <w:sz w:val="19"/>
                <w:szCs w:val="19"/>
              </w:rPr>
              <w:t xml:space="preserve">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( +</w:t>
            </w:r>
            <w:proofErr w:type="gramEnd"/>
            <w:r>
              <w:rPr>
                <w:sz w:val="19"/>
                <w:szCs w:val="19"/>
              </w:rPr>
              <w:t xml:space="preserve">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</w:tr>
      <w:tr w:rsidR="00B70F86" w:rsidRPr="00A44BA8" w:rsidTr="00156A80">
        <w:trPr>
          <w:trHeight w:val="340"/>
        </w:trPr>
        <w:tc>
          <w:tcPr>
            <w:tcW w:w="643" w:type="dxa"/>
            <w:shd w:val="clear" w:color="auto" w:fill="FFFFFF" w:themeFill="background1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286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70F86" w:rsidRPr="00A44BA8" w:rsidRDefault="00B70F86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156A80" w:rsidRPr="00A44BA8" w:rsidTr="003150C7">
        <w:trPr>
          <w:trHeight w:val="340"/>
        </w:trPr>
        <w:tc>
          <w:tcPr>
            <w:tcW w:w="1286" w:type="dxa"/>
            <w:gridSpan w:val="2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5 </w:t>
            </w: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valores</w:t>
            </w:r>
            <w:proofErr w:type="gramEnd"/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1,0 -1.2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1,3-1,5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1,6-1,8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1,9-2,1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2,2-2,3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2,4-2,6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2,7-2,9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3,0-3,2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3,3-3,5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4,0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5,0</w:t>
            </w:r>
          </w:p>
        </w:tc>
      </w:tr>
      <w:tr w:rsidR="00156A80" w:rsidRPr="00A44BA8" w:rsidTr="003150C7">
        <w:trPr>
          <w:trHeight w:val="340"/>
        </w:trPr>
        <w:tc>
          <w:tcPr>
            <w:tcW w:w="1286" w:type="dxa"/>
            <w:gridSpan w:val="2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4 </w:t>
            </w: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valores</w:t>
            </w:r>
            <w:proofErr w:type="gramEnd"/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0,5-0</w:t>
            </w:r>
            <w:r>
              <w:rPr>
                <w:rFonts w:eastAsia="MyriadPro-Regular" w:cs="MyriadPro-Regular"/>
                <w:sz w:val="18"/>
                <w:szCs w:val="18"/>
              </w:rPr>
              <w:t>,</w:t>
            </w:r>
            <w:r w:rsidRPr="00156A80">
              <w:rPr>
                <w:rFonts w:eastAsia="MyriadPro-Regular" w:cs="MyriadPro-Regular"/>
                <w:sz w:val="18"/>
                <w:szCs w:val="18"/>
              </w:rPr>
              <w:t>7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0,8-0,9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1,0-1,2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1,3-1,5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1,6-1,8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1,9-2,1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156A80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</w:t>
            </w:r>
            <w:r>
              <w:rPr>
                <w:rFonts w:eastAsia="MyriadPro-Regular" w:cs="MyriadPro-Regular"/>
                <w:sz w:val="18"/>
                <w:szCs w:val="18"/>
              </w:rPr>
              <w:t>,</w:t>
            </w:r>
            <w:r w:rsidRPr="00156A80">
              <w:rPr>
                <w:rFonts w:eastAsia="MyriadPro-Regular" w:cs="MyriadPro-Regular"/>
                <w:sz w:val="18"/>
                <w:szCs w:val="18"/>
              </w:rPr>
              <w:t>2-2,4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2,5-2,7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2,8-3,0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3,5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4,0</w:t>
            </w:r>
          </w:p>
        </w:tc>
      </w:tr>
      <w:tr w:rsidR="00156A80" w:rsidRPr="00A44BA8" w:rsidTr="003150C7">
        <w:trPr>
          <w:trHeight w:val="340"/>
        </w:trPr>
        <w:tc>
          <w:tcPr>
            <w:tcW w:w="1286" w:type="dxa"/>
            <w:gridSpan w:val="2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3 </w:t>
            </w: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valores</w:t>
            </w:r>
            <w:proofErr w:type="gramEnd"/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0,5-0,6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0,6-0,8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0,9-1,0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1,1-1,2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1,3-1,4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1,6-1,7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1,8-1,9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2,0-2,2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2,3-2,5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</w:t>
            </w:r>
          </w:p>
        </w:tc>
      </w:tr>
      <w:tr w:rsidR="00156A80" w:rsidRPr="00A44BA8" w:rsidTr="003150C7">
        <w:trPr>
          <w:trHeight w:val="340"/>
        </w:trPr>
        <w:tc>
          <w:tcPr>
            <w:tcW w:w="1286" w:type="dxa"/>
            <w:gridSpan w:val="2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2 </w:t>
            </w: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valores</w:t>
            </w:r>
            <w:proofErr w:type="gramEnd"/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0,3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0,4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0,6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0,7-0,8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156A80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0,9-1,0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156A80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1,1-1,2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1,3-1,4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1,5-1,6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1,7-1,9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156A80" w:rsidRPr="00A44BA8" w:rsidRDefault="00156A80" w:rsidP="00B70F86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</w:t>
            </w:r>
          </w:p>
        </w:tc>
      </w:tr>
    </w:tbl>
    <w:p w:rsidR="004C4F20" w:rsidRDefault="004C4F20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156A80" w:rsidRPr="00156A80" w:rsidRDefault="00156A80" w:rsidP="00156A80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19"/>
          <w:szCs w:val="19"/>
        </w:rPr>
      </w:pPr>
      <w:r w:rsidRPr="00156A80">
        <w:rPr>
          <w:rFonts w:ascii="Arial" w:eastAsia="MyriadPro-Regular" w:hAnsi="Arial"/>
          <w:sz w:val="19"/>
          <w:szCs w:val="19"/>
        </w:rPr>
        <w:t>Geografia A – Ano letivo 2013-2014 – 10.º Ano turma</w:t>
      </w:r>
      <w:r>
        <w:rPr>
          <w:rFonts w:ascii="Arial" w:eastAsia="MyriadPro-Regular" w:hAnsi="Arial"/>
          <w:sz w:val="19"/>
          <w:szCs w:val="19"/>
        </w:rPr>
        <w:t xml:space="preserve"> </w:t>
      </w:r>
      <w:r w:rsidRPr="00156A80">
        <w:rPr>
          <w:rFonts w:ascii="Arial" w:eastAsia="MyriadPro-Regular" w:hAnsi="Arial"/>
          <w:sz w:val="19"/>
          <w:szCs w:val="19"/>
          <w:u w:val="single"/>
        </w:rPr>
        <w:tab/>
      </w:r>
    </w:p>
    <w:p w:rsidR="00156A80" w:rsidRDefault="00156A80" w:rsidP="00156A80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18"/>
          <w:szCs w:val="18"/>
        </w:rPr>
      </w:pPr>
    </w:p>
    <w:p w:rsidR="00156A80" w:rsidRPr="00156A80" w:rsidRDefault="00156A80" w:rsidP="00156A80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18"/>
          <w:szCs w:val="18"/>
        </w:rPr>
      </w:pPr>
      <w:proofErr w:type="spellStart"/>
      <w:proofErr w:type="gramStart"/>
      <w:r w:rsidRPr="00156A80">
        <w:rPr>
          <w:rFonts w:ascii="Arial" w:eastAsia="MyriadPro-Regular" w:hAnsi="Arial"/>
          <w:sz w:val="18"/>
          <w:szCs w:val="18"/>
        </w:rPr>
        <w:t>Med</w:t>
      </w:r>
      <w:proofErr w:type="spellEnd"/>
      <w:r w:rsidRPr="00156A80">
        <w:rPr>
          <w:rFonts w:ascii="Arial" w:eastAsia="MyriadPro-Regular" w:hAnsi="Arial"/>
          <w:sz w:val="18"/>
          <w:szCs w:val="18"/>
        </w:rPr>
        <w:t>.</w:t>
      </w:r>
      <w:proofErr w:type="gramEnd"/>
      <w:r w:rsidRPr="00156A80">
        <w:rPr>
          <w:rFonts w:ascii="Arial" w:eastAsia="MyriadPro-Regular" w:hAnsi="Arial"/>
          <w:sz w:val="18"/>
          <w:szCs w:val="18"/>
        </w:rPr>
        <w:t>: medíocre</w:t>
      </w:r>
    </w:p>
    <w:p w:rsidR="00156A80" w:rsidRPr="00156A80" w:rsidRDefault="00156A80" w:rsidP="00156A80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18"/>
          <w:szCs w:val="18"/>
        </w:rPr>
      </w:pPr>
      <w:proofErr w:type="spellStart"/>
      <w:proofErr w:type="gramStart"/>
      <w:r w:rsidRPr="00156A80">
        <w:rPr>
          <w:rFonts w:ascii="Arial" w:eastAsia="MyriadPro-Regular" w:hAnsi="Arial"/>
          <w:sz w:val="18"/>
          <w:szCs w:val="18"/>
        </w:rPr>
        <w:t>Suf</w:t>
      </w:r>
      <w:proofErr w:type="spellEnd"/>
      <w:r w:rsidRPr="00156A80">
        <w:rPr>
          <w:rFonts w:ascii="Arial" w:eastAsia="MyriadPro-Regular" w:hAnsi="Arial"/>
          <w:sz w:val="18"/>
          <w:szCs w:val="18"/>
        </w:rPr>
        <w:t>.</w:t>
      </w:r>
      <w:proofErr w:type="gramEnd"/>
      <w:r w:rsidRPr="00156A80">
        <w:rPr>
          <w:rFonts w:ascii="Arial" w:eastAsia="MyriadPro-Regular" w:hAnsi="Arial"/>
          <w:sz w:val="18"/>
          <w:szCs w:val="18"/>
        </w:rPr>
        <w:t>: suficiente</w:t>
      </w:r>
    </w:p>
    <w:p w:rsidR="004C4F20" w:rsidRPr="00156A80" w:rsidRDefault="00156A80" w:rsidP="00156A80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  <w:r w:rsidRPr="00156A80">
        <w:rPr>
          <w:rFonts w:ascii="Arial" w:eastAsia="MyriadPro-Regular" w:hAnsi="Arial"/>
          <w:sz w:val="18"/>
          <w:szCs w:val="18"/>
        </w:rPr>
        <w:t>MB: muito bom</w:t>
      </w:r>
    </w:p>
    <w:p w:rsidR="004C4F20" w:rsidRPr="00156A80" w:rsidRDefault="004C4F20" w:rsidP="00156A80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156A80" w:rsidRPr="00156A80" w:rsidRDefault="00156A80" w:rsidP="00156A80">
      <w:pPr>
        <w:autoSpaceDE w:val="0"/>
        <w:autoSpaceDN w:val="0"/>
        <w:adjustRightInd w:val="0"/>
        <w:rPr>
          <w:rFonts w:ascii="Arial" w:eastAsia="MyriadPro-Regular" w:hAnsi="Arial"/>
          <w:sz w:val="18"/>
          <w:szCs w:val="18"/>
        </w:rPr>
      </w:pPr>
    </w:p>
    <w:p w:rsidR="00156A80" w:rsidRPr="00156A80" w:rsidRDefault="00156A80" w:rsidP="00156A80">
      <w:pPr>
        <w:autoSpaceDE w:val="0"/>
        <w:autoSpaceDN w:val="0"/>
        <w:adjustRightInd w:val="0"/>
        <w:rPr>
          <w:rFonts w:eastAsia="MyriadPro-Regular" w:cs="MyriadPro-Regular"/>
          <w:sz w:val="18"/>
          <w:szCs w:val="18"/>
        </w:rPr>
      </w:pPr>
    </w:p>
    <w:p w:rsidR="004C4F20" w:rsidRPr="00156A80" w:rsidRDefault="004C4F20" w:rsidP="00156A80">
      <w:pPr>
        <w:autoSpaceDE w:val="0"/>
        <w:autoSpaceDN w:val="0"/>
        <w:adjustRightInd w:val="0"/>
        <w:spacing w:line="276" w:lineRule="auto"/>
        <w:rPr>
          <w:sz w:val="22"/>
        </w:rPr>
      </w:pPr>
    </w:p>
    <w:p w:rsidR="004C4F20" w:rsidRPr="00156A80" w:rsidRDefault="004C4F20" w:rsidP="009471AE">
      <w:pPr>
        <w:autoSpaceDE w:val="0"/>
        <w:autoSpaceDN w:val="0"/>
        <w:adjustRightInd w:val="0"/>
        <w:spacing w:line="276" w:lineRule="auto"/>
        <w:rPr>
          <w:sz w:val="22"/>
        </w:rPr>
      </w:pPr>
    </w:p>
    <w:p w:rsidR="004C4F20" w:rsidRDefault="004C4F20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4C4F20" w:rsidRDefault="004C4F20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4C4F20" w:rsidRDefault="004C4F20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4C4F20" w:rsidRPr="004C4F20" w:rsidRDefault="004C4F20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3A4B7D" w:rsidRDefault="002B3917" w:rsidP="003A4B7D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  <w:r w:rsidR="007F14C0">
        <w:rPr>
          <w:rFonts w:ascii="Arial" w:hAnsi="Arial"/>
          <w:sz w:val="26"/>
          <w:szCs w:val="26"/>
        </w:rPr>
        <w:pict>
          <v:shape id="_x0000_s1027" type="#_x0000_t202" style="width:481.25pt;height:24.75pt;mso-position-horizontal-relative:char;mso-position-vertical-relative:line" fillcolor="#7f7f7f [1612]" stroked="f">
            <v:textbox style="mso-fit-shape-to-text:t" inset=",2.3mm,,2.3mm">
              <w:txbxContent>
                <w:p w:rsidR="003A4B7D" w:rsidRPr="00D7208D" w:rsidRDefault="003A4B7D" w:rsidP="00D7208D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/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28"/>
                      <w:szCs w:val="28"/>
                    </w:rPr>
                    <w:t xml:space="preserve">10.º </w:t>
                  </w:r>
                  <w:proofErr w:type="gramStart"/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28"/>
                      <w:szCs w:val="28"/>
                    </w:rPr>
                    <w:t>ano</w:t>
                  </w:r>
                  <w:proofErr w:type="gramEnd"/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28"/>
                      <w:szCs w:val="28"/>
                    </w:rPr>
                    <w:t xml:space="preserve"> – Verificação dos cadernos diários</w:t>
                  </w:r>
                </w:p>
                <w:p w:rsidR="003A4B7D" w:rsidRDefault="003A4B7D" w:rsidP="00D7208D">
                  <w:pPr>
                    <w:tabs>
                      <w:tab w:val="left" w:pos="1134"/>
                      <w:tab w:val="left" w:pos="1843"/>
                      <w:tab w:val="left" w:pos="2552"/>
                    </w:tabs>
                    <w:spacing w:line="276" w:lineRule="auto"/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</w:pP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>Data:</w:t>
                  </w:r>
                  <w:r w:rsid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="00D7208D"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 w:rsid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="00D7208D"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 w:rsid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="00D7208D"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</w:p>
                <w:p w:rsidR="00D7208D" w:rsidRPr="00D7208D" w:rsidRDefault="00D7208D" w:rsidP="00D7208D">
                  <w:pPr>
                    <w:tabs>
                      <w:tab w:val="left" w:pos="1134"/>
                      <w:tab w:val="left" w:pos="1843"/>
                      <w:tab w:val="left" w:pos="2552"/>
                    </w:tabs>
                    <w:spacing w:line="276" w:lineRule="auto"/>
                    <w:rPr>
                      <w:rFonts w:ascii="Arial" w:hAnsi="Arial"/>
                      <w:color w:val="FFFFFF" w:themeColor="background1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3A4B7D" w:rsidRPr="004C4F20" w:rsidRDefault="003A4B7D" w:rsidP="003A4B7D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/>
      </w:tblPr>
      <w:tblGrid>
        <w:gridCol w:w="294"/>
        <w:gridCol w:w="293"/>
        <w:gridCol w:w="295"/>
        <w:gridCol w:w="295"/>
        <w:gridCol w:w="296"/>
        <w:gridCol w:w="294"/>
        <w:gridCol w:w="294"/>
        <w:gridCol w:w="299"/>
        <w:gridCol w:w="298"/>
        <w:gridCol w:w="299"/>
        <w:gridCol w:w="298"/>
        <w:gridCol w:w="299"/>
        <w:gridCol w:w="300"/>
        <w:gridCol w:w="297"/>
        <w:gridCol w:w="297"/>
        <w:gridCol w:w="296"/>
        <w:gridCol w:w="296"/>
        <w:gridCol w:w="296"/>
        <w:gridCol w:w="295"/>
        <w:gridCol w:w="298"/>
        <w:gridCol w:w="297"/>
        <w:gridCol w:w="296"/>
        <w:gridCol w:w="297"/>
        <w:gridCol w:w="296"/>
        <w:gridCol w:w="297"/>
        <w:gridCol w:w="299"/>
        <w:gridCol w:w="298"/>
        <w:gridCol w:w="299"/>
        <w:gridCol w:w="297"/>
        <w:gridCol w:w="298"/>
        <w:gridCol w:w="296"/>
        <w:gridCol w:w="342"/>
      </w:tblGrid>
      <w:tr w:rsidR="007D48BD" w:rsidRPr="00A61DF6" w:rsidTr="007D48BD">
        <w:trPr>
          <w:cantSplit/>
          <w:trHeight w:val="340"/>
        </w:trPr>
        <w:tc>
          <w:tcPr>
            <w:tcW w:w="294" w:type="dxa"/>
            <w:shd w:val="clear" w:color="auto" w:fill="FFFFFF" w:themeFill="background1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3" w:type="dxa"/>
            <w:shd w:val="clear" w:color="auto" w:fill="FFFFFF" w:themeFill="background1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FFFFF" w:themeFill="background1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793" w:type="dxa"/>
            <w:gridSpan w:val="6"/>
            <w:shd w:val="clear" w:color="auto" w:fill="D9D9D9" w:themeFill="background1" w:themeFillShade="D9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Registo de sumários</w:t>
            </w:r>
          </w:p>
        </w:tc>
        <w:tc>
          <w:tcPr>
            <w:tcW w:w="1777" w:type="dxa"/>
            <w:gridSpan w:val="6"/>
            <w:shd w:val="clear" w:color="auto" w:fill="D9D9D9" w:themeFill="background1" w:themeFillShade="D9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Registos de aula</w:t>
            </w:r>
          </w:p>
        </w:tc>
        <w:tc>
          <w:tcPr>
            <w:tcW w:w="1781" w:type="dxa"/>
            <w:gridSpan w:val="6"/>
            <w:shd w:val="clear" w:color="auto" w:fill="D9D9D9" w:themeFill="background1" w:themeFillShade="D9"/>
            <w:vAlign w:val="center"/>
          </w:tcPr>
          <w:p w:rsidR="008D61A4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Expressão escrita</w:t>
            </w:r>
          </w:p>
        </w:tc>
        <w:tc>
          <w:tcPr>
            <w:tcW w:w="1787" w:type="dxa"/>
            <w:gridSpan w:val="6"/>
            <w:shd w:val="clear" w:color="auto" w:fill="D9D9D9" w:themeFill="background1" w:themeFillShade="D9"/>
            <w:vAlign w:val="center"/>
          </w:tcPr>
          <w:p w:rsidR="008D61A4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Apresentação geral</w:t>
            </w:r>
          </w:p>
        </w:tc>
        <w:tc>
          <w:tcPr>
            <w:tcW w:w="3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8D61A4" w:rsidRPr="00A61DF6" w:rsidRDefault="008D61A4" w:rsidP="008D61A4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TOTAL</w:t>
            </w:r>
          </w:p>
        </w:tc>
      </w:tr>
      <w:tr w:rsidR="007D48BD" w:rsidRPr="00A61DF6" w:rsidTr="007D48BD">
        <w:trPr>
          <w:cantSplit/>
          <w:trHeight w:val="1134"/>
        </w:trPr>
        <w:tc>
          <w:tcPr>
            <w:tcW w:w="294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3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MF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Fraco</w:t>
            </w: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Suficiente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7D48BD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  <w:tc>
          <w:tcPr>
            <w:tcW w:w="300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Excelente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MF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Fraco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Suficiente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  <w:tc>
          <w:tcPr>
            <w:tcW w:w="295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Excelente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MF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Fraco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Suficiente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Excelente</w:t>
            </w: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MF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Fraco</w:t>
            </w: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Suficiente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Excelente</w:t>
            </w:r>
          </w:p>
        </w:tc>
        <w:tc>
          <w:tcPr>
            <w:tcW w:w="342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8D61A4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cantSplit/>
          <w:trHeight w:val="1134"/>
        </w:trPr>
        <w:tc>
          <w:tcPr>
            <w:tcW w:w="294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3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5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9</w:t>
            </w: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13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14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16</w:t>
            </w: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18</w:t>
            </w:r>
          </w:p>
        </w:tc>
        <w:tc>
          <w:tcPr>
            <w:tcW w:w="300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8D742A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19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20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7D48BD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7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7D48BD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14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7D48BD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15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20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7D48BD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21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24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7D48BD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27</w:t>
            </w:r>
          </w:p>
        </w:tc>
        <w:tc>
          <w:tcPr>
            <w:tcW w:w="295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7D48BD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28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30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5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9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13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14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16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18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19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20</w:t>
            </w: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7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14</w:t>
            </w: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15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20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21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24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25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27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FD5305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28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30</w:t>
            </w:r>
          </w:p>
        </w:tc>
        <w:tc>
          <w:tcPr>
            <w:tcW w:w="342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7D48BD" w:rsidRPr="00A61DF6" w:rsidRDefault="007D48BD" w:rsidP="008D61A4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</w:p>
        </w:tc>
      </w:tr>
      <w:tr w:rsidR="008D742A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BFBFBF" w:themeFill="background1" w:themeFillShade="BF"/>
            <w:vAlign w:val="center"/>
          </w:tcPr>
          <w:p w:rsidR="008D61A4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7"/>
                <w:szCs w:val="17"/>
              </w:rPr>
              <w:t>N.º</w:t>
            </w:r>
          </w:p>
        </w:tc>
        <w:tc>
          <w:tcPr>
            <w:tcW w:w="1474" w:type="dxa"/>
            <w:gridSpan w:val="5"/>
            <w:shd w:val="clear" w:color="auto" w:fill="BFBFBF" w:themeFill="background1" w:themeFillShade="BF"/>
            <w:vAlign w:val="center"/>
          </w:tcPr>
          <w:p w:rsidR="008D61A4" w:rsidRPr="00A61DF6" w:rsidRDefault="008D61A4" w:rsidP="008D61A4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7"/>
                <w:szCs w:val="17"/>
              </w:rPr>
              <w:t>Nomes</w:t>
            </w:r>
          </w:p>
        </w:tc>
        <w:tc>
          <w:tcPr>
            <w:tcW w:w="1793" w:type="dxa"/>
            <w:gridSpan w:val="6"/>
            <w:shd w:val="clear" w:color="auto" w:fill="D9D9D9" w:themeFill="background1" w:themeFillShade="D9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777" w:type="dxa"/>
            <w:gridSpan w:val="6"/>
            <w:shd w:val="clear" w:color="auto" w:fill="D9D9D9" w:themeFill="background1" w:themeFillShade="D9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1781" w:type="dxa"/>
            <w:gridSpan w:val="6"/>
            <w:shd w:val="clear" w:color="auto" w:fill="D9D9D9" w:themeFill="background1" w:themeFillShade="D9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787" w:type="dxa"/>
            <w:gridSpan w:val="6"/>
            <w:shd w:val="clear" w:color="auto" w:fill="D9D9D9" w:themeFill="background1" w:themeFillShade="D9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61A4" w:rsidRPr="00A61DF6" w:rsidRDefault="008D61A4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7D48BD" w:rsidRPr="00A61DF6" w:rsidTr="007D48BD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8D742A" w:rsidRPr="00A61DF6" w:rsidRDefault="008D742A" w:rsidP="00FD5305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</w:tbl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245AF0" w:rsidRDefault="00245AF0" w:rsidP="00245AF0">
      <w:pPr>
        <w:autoSpaceDE w:val="0"/>
        <w:autoSpaceDN w:val="0"/>
        <w:adjustRightInd w:val="0"/>
        <w:jc w:val="right"/>
        <w:rPr>
          <w:rFonts w:ascii="MyriadPro-Regular" w:eastAsia="MyriadPro-Regular" w:hAnsi="Arial" w:cs="MyriadPro-Regular"/>
          <w:sz w:val="19"/>
          <w:szCs w:val="19"/>
        </w:rPr>
      </w:pPr>
      <w:r>
        <w:rPr>
          <w:rFonts w:ascii="MyriadPro-Regular" w:eastAsia="MyriadPro-Regular" w:hAnsi="Arial" w:cs="MyriadPro-Regular"/>
          <w:sz w:val="19"/>
          <w:szCs w:val="19"/>
        </w:rPr>
        <w:lastRenderedPageBreak/>
        <w:t>Escola/Agrupamento de Escolas</w:t>
      </w:r>
    </w:p>
    <w:p w:rsidR="00245AF0" w:rsidRPr="00245AF0" w:rsidRDefault="00245AF0" w:rsidP="00245AF0">
      <w:pPr>
        <w:autoSpaceDE w:val="0"/>
        <w:autoSpaceDN w:val="0"/>
        <w:adjustRightInd w:val="0"/>
        <w:spacing w:after="120"/>
        <w:jc w:val="center"/>
        <w:rPr>
          <w:rFonts w:ascii="Arial" w:eastAsia="MyriadPro-Regular" w:hAnsi="Arial"/>
          <w:b/>
          <w:bCs/>
          <w:sz w:val="39"/>
          <w:szCs w:val="39"/>
        </w:rPr>
      </w:pPr>
      <w:r w:rsidRPr="00245AF0">
        <w:rPr>
          <w:rFonts w:ascii="Arial" w:hAnsi="Arial"/>
          <w:b/>
          <w:bCs/>
          <w:sz w:val="44"/>
          <w:szCs w:val="44"/>
        </w:rPr>
        <w:t>Realização de um portefólio</w:t>
      </w:r>
    </w:p>
    <w:p w:rsidR="00245AF0" w:rsidRDefault="002B3917" w:rsidP="00245AF0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  <w:r>
        <w:rPr>
          <w:rFonts w:ascii="Arial" w:hAnsi="Arial"/>
          <w:sz w:val="26"/>
          <w:szCs w:val="26"/>
        </w:rPr>
        <w:pict>
          <v:shape id="_x0000_s1026" type="#_x0000_t202" style="width:481.25pt;height:24.75pt;mso-position-horizontal-relative:char;mso-position-vertical-relative:line" fillcolor="#7f7f7f [1612]" stroked="f">
            <v:textbox style="mso-fit-shape-to-text:t" inset=",2.3mm,,2.3mm">
              <w:txbxContent>
                <w:p w:rsidR="00245AF0" w:rsidRPr="00294B29" w:rsidRDefault="00531CF6" w:rsidP="00217F6C">
                  <w:pPr>
                    <w:tabs>
                      <w:tab w:val="left" w:pos="1276"/>
                      <w:tab w:val="left" w:pos="2410"/>
                      <w:tab w:val="left" w:pos="2835"/>
                      <w:tab w:val="left" w:pos="3828"/>
                      <w:tab w:val="left" w:pos="4395"/>
                      <w:tab w:val="left" w:pos="4962"/>
                      <w:tab w:val="left" w:pos="5387"/>
                      <w:tab w:val="left" w:pos="9214"/>
                    </w:tabs>
                    <w:ind w:left="426" w:hanging="426"/>
                    <w:rPr>
                      <w:color w:val="FFFFFF" w:themeColor="background1"/>
                    </w:rPr>
                  </w:pP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="00245AF0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.º Ano;</w:t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</w:r>
                  <w:r w:rsidR="00245AF0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Turma</w:t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</w:r>
                  <w:r w:rsidR="00245AF0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Data:</w:t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="00245AF0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="00245AF0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="00294B29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</w:r>
                  <w:r w:rsidR="00245AF0"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Aluno(a)</w:t>
                  </w:r>
                  <w:r w:rsidR="00294B29" w:rsidRPr="00294B29">
                    <w:rPr>
                      <w:rFonts w:ascii="MyriadPro-Bold" w:hAnsi="MyriadPro-Bold" w:cs="MyriadPro-Bold"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="00294B29" w:rsidRPr="00294B29">
                    <w:rPr>
                      <w:rFonts w:ascii="MyriadPro-Bold" w:hAnsi="MyriadPro-Bold" w:cs="MyriadPro-Bold"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245AF0" w:rsidRPr="004C4F20" w:rsidRDefault="00245AF0" w:rsidP="00245AF0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58714F" w:rsidRPr="004C4F20" w:rsidRDefault="0058714F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O que é?</w:t>
      </w: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É uma técnica de avaliação contínua do processo de aprendizagem dos alunos. O portefólio não deve ser um</w:t>
      </w:r>
      <w:r w:rsidR="00294B29"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mero arquivo de trabalhos. É antes um suporte que permite observar e respeitar o ritmo de aprendizagem do</w:t>
      </w:r>
      <w:r w:rsidR="00294B29"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aluno, que o vai construindo em constante diálogo e sob a supervisão do Professor. É uma estratégia conjunta de</w:t>
      </w:r>
      <w:r w:rsidR="00294B29"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reflexão, ação e avaliação.</w:t>
      </w: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Constitui um documento que integra vários materiais (fotografias, trabalhos de pesquisa, textos escritos, desenhos…),</w:t>
      </w:r>
      <w:r w:rsidR="00294B29"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reunidos num dossiê, acompanhados de uma reflexão crítica do aluno e organizados tendo em conta os</w:t>
      </w:r>
      <w:r w:rsidR="00294B29"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objetivos que se pretende atingir.</w:t>
      </w:r>
    </w:p>
    <w:p w:rsidR="00294B29" w:rsidRDefault="00294B29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Que objetivos?</w:t>
      </w: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Pretende-se que o aluno: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Eleve a sua autoestima;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Promova uma maior autonomia na realização do trabalho;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Assuma um papel mais ativo/construtivo no seu processo de ensino-aprendizagem;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Desenvolva a capacidade reflexiva;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Desenvolva a capacidade de organização;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Valorize o seu ritmo de aprendizagem.</w:t>
      </w:r>
    </w:p>
    <w:p w:rsidR="00294B29" w:rsidRDefault="00294B29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Como organizar?</w:t>
      </w: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Propõe-se que, na organização do portefólio, o aluno tenha em atenção os seguintes aspetos: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Autoapresentação;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Utilização de vocabulário geográfico específico;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Listagem de assuntos interessantes a tratar;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Recolha documental de informação em fontes diversas (revistas, jornais, livros, Internet, etc.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Realização de trabalhos em contexto de sala ou em casa;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Inclusão de experiências realizadas (contactos estabelecidos com organismos locais, pedidos de informações,</w:t>
      </w:r>
      <w:r w:rsidR="00294B29"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etc.);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Realização de autoavaliação do desempenho;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Inclusão de outros elementos considerados importantes.</w:t>
      </w:r>
    </w:p>
    <w:p w:rsidR="00294B29" w:rsidRDefault="00294B29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Qual o material necessário?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Dossiê de argolas;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Separadores.</w:t>
      </w:r>
    </w:p>
    <w:p w:rsidR="00294B29" w:rsidRDefault="00294B29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</w:p>
    <w:p w:rsidR="00245AF0" w:rsidRPr="00245AF0" w:rsidRDefault="00245AF0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O que consta do dossiê?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Índice;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Identificação (escola, nome do aluno, número, turma, ano de escolaridade, título, ano letivo);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Documentos devidamente identificados através de data e fonte;</w:t>
      </w:r>
    </w:p>
    <w:p w:rsidR="00245AF0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Justificação da inclusão dos documentos;</w:t>
      </w:r>
    </w:p>
    <w:p w:rsidR="0058714F" w:rsidRPr="00245AF0" w:rsidRDefault="00245AF0" w:rsidP="00217F6C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hAnsi="Arial"/>
          <w:sz w:val="22"/>
        </w:rPr>
      </w:pPr>
      <w:r w:rsidRPr="00245AF0">
        <w:rPr>
          <w:rFonts w:ascii="Arial" w:eastAsia="MyriadPro-Regular" w:hAnsi="Arial"/>
          <w:szCs w:val="20"/>
        </w:rPr>
        <w:t>•</w:t>
      </w:r>
      <w:r w:rsidR="00217F6C"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Documentos já avaliados.</w:t>
      </w:r>
    </w:p>
    <w:p w:rsidR="0058714F" w:rsidRPr="004C4F20" w:rsidRDefault="0058714F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</w:rPr>
      </w:pPr>
    </w:p>
    <w:p w:rsidR="0058714F" w:rsidRPr="004C4F20" w:rsidRDefault="0058714F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</w:rPr>
      </w:pPr>
    </w:p>
    <w:p w:rsidR="0058714F" w:rsidRPr="004C4F20" w:rsidRDefault="0058714F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</w:rPr>
      </w:pPr>
    </w:p>
    <w:p w:rsidR="0058714F" w:rsidRPr="004C4F20" w:rsidRDefault="0058714F" w:rsidP="00294B29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hAnsi="Arial"/>
          <w:b/>
          <w:bCs/>
          <w:szCs w:val="20"/>
        </w:rPr>
      </w:pPr>
      <w:r w:rsidRPr="0074628C">
        <w:rPr>
          <w:rFonts w:ascii="Arial" w:hAnsi="Arial"/>
          <w:b/>
          <w:bCs/>
          <w:szCs w:val="20"/>
        </w:rPr>
        <w:lastRenderedPageBreak/>
        <w:t>Que avaliar no portefólio?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Apresentação;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Organização;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Datação e indicação das fontes dos documentos;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Correção linguística;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Adequada justificação dos documentos;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Autonomia;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Responsabilidade;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Criatividade;</w:t>
      </w:r>
    </w:p>
    <w:p w:rsidR="0074628C" w:rsidRPr="0074628C" w:rsidRDefault="0074628C" w:rsidP="0074628C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Perseverança.</w:t>
      </w:r>
    </w:p>
    <w:p w:rsidR="0074628C" w:rsidRDefault="0074628C" w:rsidP="0074628C">
      <w:pPr>
        <w:autoSpaceDE w:val="0"/>
        <w:autoSpaceDN w:val="0"/>
        <w:adjustRightInd w:val="0"/>
        <w:spacing w:line="276" w:lineRule="auto"/>
        <w:rPr>
          <w:rFonts w:ascii="NewCenturySchlbkLTStd-Roman" w:hAnsi="NewCenturySchlbkLTStd-Roman" w:cs="NewCenturySchlbkLTStd-Roman"/>
          <w:sz w:val="18"/>
          <w:szCs w:val="18"/>
        </w:rPr>
      </w:pPr>
    </w:p>
    <w:p w:rsidR="009471AE" w:rsidRPr="004C4F20" w:rsidRDefault="0074628C" w:rsidP="0074628C">
      <w:pPr>
        <w:autoSpaceDE w:val="0"/>
        <w:autoSpaceDN w:val="0"/>
        <w:adjustRightInd w:val="0"/>
        <w:spacing w:line="276" w:lineRule="auto"/>
        <w:jc w:val="right"/>
        <w:rPr>
          <w:rFonts w:ascii="Arial" w:hAnsi="Arial"/>
          <w:sz w:val="22"/>
        </w:rPr>
      </w:pPr>
      <w:r>
        <w:rPr>
          <w:rFonts w:ascii="NewCenturySchlbkLTStd-Roman" w:hAnsi="NewCenturySchlbkLTStd-Roman" w:cs="NewCenturySchlbkLTStd-Roman"/>
          <w:sz w:val="18"/>
          <w:szCs w:val="18"/>
        </w:rPr>
        <w:t xml:space="preserve">Fonte: </w:t>
      </w:r>
      <w:proofErr w:type="spellStart"/>
      <w:r>
        <w:rPr>
          <w:rFonts w:ascii="NewCenturySchlbkLTStd-Roman" w:hAnsi="NewCenturySchlbkLTStd-Roman" w:cs="NewCenturySchlbkLTStd-Roman"/>
          <w:sz w:val="18"/>
          <w:szCs w:val="18"/>
        </w:rPr>
        <w:t>www.educacion.udc.es</w:t>
      </w:r>
      <w:proofErr w:type="spellEnd"/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tbl>
      <w:tblPr>
        <w:tblStyle w:val="Tabelacomgrelh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1102"/>
        <w:gridCol w:w="1342"/>
        <w:gridCol w:w="7335"/>
      </w:tblGrid>
      <w:tr w:rsidR="00783B38" w:rsidTr="00783B38">
        <w:trPr>
          <w:trHeight w:val="283"/>
        </w:trPr>
        <w:tc>
          <w:tcPr>
            <w:tcW w:w="9779" w:type="dxa"/>
            <w:gridSpan w:val="3"/>
            <w:shd w:val="clear" w:color="auto" w:fill="808080" w:themeFill="background1" w:themeFillShade="80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color w:val="FFFFFF"/>
                <w:sz w:val="19"/>
                <w:szCs w:val="19"/>
              </w:rPr>
              <w:t>Referencial de avaliação</w:t>
            </w:r>
          </w:p>
        </w:tc>
      </w:tr>
      <w:tr w:rsidR="00783B38" w:rsidTr="00783B38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%</w:t>
            </w:r>
          </w:p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do</w:t>
            </w:r>
            <w:proofErr w:type="gramEnd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 total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Valores</w:t>
            </w:r>
          </w:p>
          <w:p w:rsidR="00783B38" w:rsidRDefault="00783B38" w:rsidP="00783B38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em</w:t>
            </w:r>
            <w:proofErr w:type="gramEnd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 pontos</w:t>
            </w:r>
          </w:p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(0 a 200)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Critérios e descritores</w:t>
            </w:r>
          </w:p>
        </w:tc>
      </w:tr>
      <w:tr w:rsidR="00783B38" w:rsidTr="00810BCC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10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Apresentação: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Aspeto gráfico (legível, margens, etc.)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Trabalhos limpos e denunciadores da identidade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Utilização das TIC</w:t>
            </w:r>
          </w:p>
        </w:tc>
      </w:tr>
      <w:tr w:rsidR="00783B38" w:rsidTr="00F95C62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20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Organização: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Índice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Separadores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Sequencialidade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Facilidade de consulta</w:t>
            </w:r>
          </w:p>
        </w:tc>
      </w:tr>
      <w:tr w:rsidR="00783B38" w:rsidTr="00C56098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20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Reflexividade: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Originalidade no tratamento dos assuntos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Ilustrações diversas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Reflexões pessoais articuladas</w:t>
            </w:r>
          </w:p>
        </w:tc>
      </w:tr>
      <w:tr w:rsidR="00783B38" w:rsidTr="00B2354B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30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Correção linguística: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Organização correta do discurso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Utilização de vocabulário adequado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Escrita sem erros</w:t>
            </w:r>
          </w:p>
        </w:tc>
      </w:tr>
      <w:tr w:rsidR="00783B38" w:rsidTr="00CF6711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30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Justificação: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Justificação adequada dos documentos selecionados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Indicação das fontes e das datas</w:t>
            </w:r>
          </w:p>
        </w:tc>
      </w:tr>
      <w:tr w:rsidR="00783B38" w:rsidTr="000D5F68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20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Responsabilidade: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Cumprimento de prazos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Aceitação e cumprimento de regras</w:t>
            </w:r>
          </w:p>
        </w:tc>
      </w:tr>
      <w:tr w:rsidR="00783B38" w:rsidTr="00F05960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30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Perseverança: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Revela empenho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Supera dificuldades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Leva as tarefas até ao fim</w:t>
            </w:r>
          </w:p>
        </w:tc>
      </w:tr>
      <w:tr w:rsidR="00783B38" w:rsidTr="00EC4F54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20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20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Autonomia: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Proposta de tarefas por sua iniciativa</w:t>
            </w:r>
          </w:p>
          <w:p w:rsidR="00783B38" w:rsidRP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Problematização de questões</w:t>
            </w:r>
          </w:p>
        </w:tc>
      </w:tr>
      <w:tr w:rsidR="00783B38" w:rsidTr="002A5F3E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100%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200 </w:t>
            </w:r>
            <w:proofErr w:type="gramStart"/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pontos</w:t>
            </w:r>
            <w:proofErr w:type="gramEnd"/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783B38" w:rsidRDefault="00783B38" w:rsidP="00783B3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/>
                <w:sz w:val="22"/>
              </w:rPr>
            </w:pPr>
          </w:p>
        </w:tc>
      </w:tr>
    </w:tbl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jc w:val="center"/>
        <w:rPr>
          <w:rFonts w:ascii="Arial" w:hAnsi="Arial"/>
          <w:b/>
          <w:bCs/>
          <w:sz w:val="44"/>
          <w:szCs w:val="44"/>
        </w:rPr>
      </w:pPr>
      <w:r w:rsidRPr="00783B38">
        <w:rPr>
          <w:rFonts w:ascii="Arial" w:hAnsi="Arial"/>
          <w:b/>
          <w:bCs/>
          <w:sz w:val="44"/>
          <w:szCs w:val="44"/>
        </w:rPr>
        <w:lastRenderedPageBreak/>
        <w:t>Sítios na Internet por tema/subtema</w:t>
      </w:r>
    </w:p>
    <w:p w:rsidR="009471AE" w:rsidRPr="00783B38" w:rsidRDefault="00783B38" w:rsidP="00783B3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2"/>
        </w:rPr>
      </w:pPr>
      <w:r w:rsidRPr="00783B38">
        <w:rPr>
          <w:rFonts w:ascii="Arial" w:hAnsi="Arial"/>
          <w:b/>
          <w:bCs/>
          <w:sz w:val="32"/>
          <w:szCs w:val="32"/>
        </w:rPr>
        <w:t>Generalidades geográficas</w:t>
      </w: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Associação de Professores de Geografia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gramStart"/>
      <w:r w:rsidRPr="00CA1C8B">
        <w:rPr>
          <w:sz w:val="22"/>
        </w:rPr>
        <w:t>www.aprofgeo.org</w:t>
      </w:r>
      <w:proofErr w:type="gramEnd"/>
      <w:r w:rsidRPr="00CA1C8B">
        <w:rPr>
          <w:sz w:val="22"/>
        </w:rPr>
        <w:t>/joomla17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 xml:space="preserve">Inclui ligação para o Centro de Formação do Professor Orlando Ribeiro e para a revista digital </w:t>
      </w:r>
      <w:proofErr w:type="spellStart"/>
      <w:r w:rsidRPr="00CA1C8B">
        <w:rPr>
          <w:i/>
          <w:iCs/>
          <w:sz w:val="18"/>
          <w:szCs w:val="18"/>
        </w:rPr>
        <w:t>Apogeo</w:t>
      </w:r>
      <w:proofErr w:type="spellEnd"/>
      <w:r w:rsidRPr="00CA1C8B">
        <w:rPr>
          <w:sz w:val="18"/>
          <w:szCs w:val="18"/>
        </w:rPr>
        <w:t>.</w:t>
      </w:r>
    </w:p>
    <w:p w:rsid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GEO-RED Recursos Educativos Digitais para o Ensino da Geografia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gramStart"/>
      <w:r w:rsidRPr="00CA1C8B">
        <w:rPr>
          <w:sz w:val="22"/>
        </w:rPr>
        <w:t>http:</w:t>
      </w:r>
      <w:proofErr w:type="gramEnd"/>
      <w:r w:rsidRPr="00CA1C8B">
        <w:rPr>
          <w:sz w:val="22"/>
        </w:rPr>
        <w:t>//geored.dgidc.min-edu.pt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ferramentas que permitem diferentes tipos de manipulação de dados e diferentes opções de visualização.</w:t>
      </w:r>
    </w:p>
    <w:p w:rsid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Associação Portuguesa de Geógrafos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www.apgeo.pt</w:t>
      </w:r>
      <w:proofErr w:type="spellEnd"/>
      <w:proofErr w:type="gramEnd"/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 xml:space="preserve">Inclui ligação para a versão digital da revista </w:t>
      </w:r>
      <w:r w:rsidRPr="00CA1C8B">
        <w:rPr>
          <w:i/>
          <w:iCs/>
          <w:sz w:val="18"/>
          <w:szCs w:val="18"/>
        </w:rPr>
        <w:t>INFORGEO</w:t>
      </w:r>
      <w:r w:rsidRPr="00CA1C8B">
        <w:rPr>
          <w:sz w:val="18"/>
          <w:szCs w:val="18"/>
        </w:rPr>
        <w:t>.</w:t>
      </w:r>
    </w:p>
    <w:p w:rsid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i/>
          <w:iCs/>
          <w:sz w:val="22"/>
        </w:rPr>
      </w:pPr>
      <w:r w:rsidRPr="00783B38">
        <w:rPr>
          <w:rFonts w:ascii="Arial" w:hAnsi="Arial"/>
          <w:b/>
          <w:bCs/>
          <w:sz w:val="22"/>
        </w:rPr>
        <w:t xml:space="preserve">Revista Portuguesa de Geografia – </w:t>
      </w:r>
      <w:r w:rsidRPr="00783B38">
        <w:rPr>
          <w:rFonts w:ascii="Arial" w:hAnsi="Arial"/>
          <w:b/>
          <w:bCs/>
          <w:i/>
          <w:iCs/>
          <w:sz w:val="22"/>
        </w:rPr>
        <w:t>Finisterra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gramStart"/>
      <w:r w:rsidRPr="00CA1C8B">
        <w:rPr>
          <w:sz w:val="22"/>
        </w:rPr>
        <w:t>http:</w:t>
      </w:r>
      <w:proofErr w:type="gramEnd"/>
      <w:r w:rsidRPr="00CA1C8B">
        <w:rPr>
          <w:sz w:val="22"/>
        </w:rPr>
        <w:t>//revistas.rcaap.pt/finisterra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a versão digital desta revista, publicada pelo Centro de Estudos Geográficos da Universidade da Lisboa.</w:t>
      </w:r>
    </w:p>
    <w:p w:rsid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Orlando Ribeiro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www.orlando-ribeiro.info</w:t>
      </w:r>
      <w:proofErr w:type="spellEnd"/>
      <w:proofErr w:type="gramEnd"/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biobibliográfica sobre o famoso geógrafo português.</w:t>
      </w:r>
    </w:p>
    <w:p w:rsid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i/>
          <w:iCs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i/>
          <w:iCs/>
          <w:sz w:val="22"/>
        </w:rPr>
      </w:pPr>
      <w:r w:rsidRPr="00783B38">
        <w:rPr>
          <w:rFonts w:ascii="Arial" w:hAnsi="Arial"/>
          <w:b/>
          <w:bCs/>
          <w:i/>
          <w:iCs/>
          <w:sz w:val="22"/>
        </w:rPr>
        <w:t xml:space="preserve">Revista da Faculdade de Letras </w:t>
      </w:r>
      <w:r w:rsidRPr="00783B38">
        <w:rPr>
          <w:rFonts w:ascii="Arial" w:hAnsi="Arial"/>
          <w:b/>
          <w:bCs/>
          <w:sz w:val="22"/>
        </w:rPr>
        <w:t xml:space="preserve">– </w:t>
      </w:r>
      <w:r w:rsidRPr="00783B38">
        <w:rPr>
          <w:rFonts w:ascii="Arial" w:hAnsi="Arial"/>
          <w:b/>
          <w:bCs/>
          <w:i/>
          <w:iCs/>
          <w:sz w:val="22"/>
        </w:rPr>
        <w:t>Geografia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gramStart"/>
      <w:r w:rsidRPr="00CA1C8B">
        <w:rPr>
          <w:sz w:val="22"/>
        </w:rPr>
        <w:t>http:</w:t>
      </w:r>
      <w:proofErr w:type="gramEnd"/>
      <w:r w:rsidRPr="00CA1C8B">
        <w:rPr>
          <w:sz w:val="22"/>
        </w:rPr>
        <w:t>//ler.letras.up.pt/site/default.aspx?qry=id04id17&amp;sum=sim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a versão digital desta revista, publicada pela Faculdade de Letras da Universidade do Porto.</w:t>
      </w:r>
    </w:p>
    <w:p w:rsid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i/>
          <w:iCs/>
          <w:sz w:val="22"/>
        </w:rPr>
      </w:pPr>
      <w:r w:rsidRPr="00783B38">
        <w:rPr>
          <w:rFonts w:ascii="Arial" w:hAnsi="Arial"/>
          <w:b/>
          <w:bCs/>
          <w:sz w:val="22"/>
        </w:rPr>
        <w:t xml:space="preserve">Revista </w:t>
      </w:r>
      <w:r w:rsidRPr="00783B38">
        <w:rPr>
          <w:rFonts w:ascii="Arial" w:hAnsi="Arial"/>
          <w:b/>
          <w:bCs/>
          <w:i/>
          <w:iCs/>
          <w:sz w:val="22"/>
        </w:rPr>
        <w:t>GOT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gramStart"/>
      <w:r w:rsidRPr="00CA1C8B">
        <w:rPr>
          <w:sz w:val="22"/>
        </w:rPr>
        <w:t>http:</w:t>
      </w:r>
      <w:proofErr w:type="gramEnd"/>
      <w:r w:rsidRPr="00CA1C8B">
        <w:rPr>
          <w:sz w:val="22"/>
        </w:rPr>
        <w:t>//cegot.org/ojs/index.php/GOT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a versão digital desta revista, publicada pelo Centro de Estudos de Geografia e Ordenamento do Território, criado pelos</w:t>
      </w:r>
      <w:r w:rsidR="00CA1C8B" w:rsidRPr="00CA1C8B"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departamentos de Geografia das Universidades de Coimbra, do Porto e do Minho.</w:t>
      </w:r>
    </w:p>
    <w:p w:rsid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Atlas de Portugal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www.igeo.pt</w:t>
      </w:r>
      <w:proofErr w:type="spellEnd"/>
      <w:proofErr w:type="gramEnd"/>
      <w:r w:rsidRPr="00CA1C8B">
        <w:rPr>
          <w:sz w:val="22"/>
        </w:rPr>
        <w:t>/atlas</w:t>
      </w:r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a totalidade do atlas publicado pelo Instituto Geográfico Português.</w:t>
      </w:r>
    </w:p>
    <w:p w:rsid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783B38" w:rsidRPr="00783B38" w:rsidRDefault="00783B38" w:rsidP="00783B3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783B38">
        <w:rPr>
          <w:rFonts w:ascii="Arial" w:hAnsi="Arial"/>
          <w:b/>
          <w:bCs/>
          <w:sz w:val="22"/>
        </w:rPr>
        <w:t>Pordata</w:t>
      </w:r>
      <w:proofErr w:type="spellEnd"/>
    </w:p>
    <w:p w:rsidR="00783B38" w:rsidRPr="00CA1C8B" w:rsidRDefault="00783B38" w:rsidP="00783B38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www.pordata.pt</w:t>
      </w:r>
      <w:proofErr w:type="spellEnd"/>
      <w:proofErr w:type="gramEnd"/>
    </w:p>
    <w:p w:rsidR="00783B38" w:rsidRPr="00CA1C8B" w:rsidRDefault="00783B38" w:rsidP="00783B38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Base de dados acerca de temas variados, desde 1960 até à atualidade, disponibilizada pela Fundação Francisco Manuel dos Santos.</w:t>
      </w:r>
    </w:p>
    <w:p w:rsidR="009471AE" w:rsidRPr="00CA1C8B" w:rsidRDefault="00783B38" w:rsidP="00783B38">
      <w:pPr>
        <w:autoSpaceDE w:val="0"/>
        <w:autoSpaceDN w:val="0"/>
        <w:adjustRightInd w:val="0"/>
        <w:spacing w:line="276" w:lineRule="auto"/>
        <w:rPr>
          <w:sz w:val="22"/>
        </w:rPr>
      </w:pPr>
      <w:r w:rsidRPr="00CA1C8B">
        <w:rPr>
          <w:sz w:val="18"/>
          <w:szCs w:val="18"/>
        </w:rPr>
        <w:t>Inclui ferramentas de tratamento gráfico e cartográfico.</w:t>
      </w: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9471AE" w:rsidRPr="00CA1C8B" w:rsidRDefault="00CA1C8B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  <w:r w:rsidRPr="00CA1C8B">
        <w:rPr>
          <w:rFonts w:ascii="Arial" w:hAnsi="Arial"/>
          <w:b/>
          <w:bCs/>
          <w:sz w:val="32"/>
          <w:szCs w:val="32"/>
        </w:rPr>
        <w:t>Módulo inicial – A posição de Portugal na Europa e no mundo</w:t>
      </w:r>
    </w:p>
    <w:p w:rsidR="009471AE" w:rsidRPr="004C4F20" w:rsidRDefault="009471AE" w:rsidP="009471A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Geográfico do Exército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www.igeoe.pt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 xml:space="preserve">Disponibiliza mapas topográficos e </w:t>
      </w:r>
      <w:proofErr w:type="spellStart"/>
      <w:r w:rsidRPr="00CA1C8B">
        <w:rPr>
          <w:rFonts w:cs="MyriadPro-SemiCn"/>
          <w:sz w:val="18"/>
          <w:szCs w:val="18"/>
        </w:rPr>
        <w:t>ortofotomapas</w:t>
      </w:r>
      <w:proofErr w:type="spellEnd"/>
      <w:r w:rsidRPr="00CA1C8B">
        <w:rPr>
          <w:rFonts w:cs="MyriadPro-SemiCn"/>
          <w:sz w:val="18"/>
          <w:szCs w:val="18"/>
        </w:rPr>
        <w:t xml:space="preserve"> de todo o país e inclui um Visualizador de Informação Geográfica.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Geográfico Português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www.igeo.pt</w:t>
      </w:r>
      <w:proofErr w:type="spellEnd"/>
      <w:proofErr w:type="gramEnd"/>
    </w:p>
    <w:p w:rsidR="009471AE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mapas diversos.</w:t>
      </w: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lastRenderedPageBreak/>
        <w:t>SNIG Sistema Nacional de Informação Geográfica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CA1C8B">
        <w:rPr>
          <w:rFonts w:cs="BryantPro-Regular"/>
          <w:sz w:val="22"/>
        </w:rPr>
        <w:t>http:</w:t>
      </w:r>
      <w:proofErr w:type="gramEnd"/>
      <w:r w:rsidRPr="00CA1C8B">
        <w:rPr>
          <w:rFonts w:cs="BryantPro-Regular"/>
          <w:sz w:val="22"/>
        </w:rPr>
        <w:t>//snig.igeo.pt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Permite pesquisar, visualizar e explorar a informação geográfica sobre o território nacional, produzida pelas entidades oficiais e também</w:t>
      </w:r>
      <w:r>
        <w:rPr>
          <w:rFonts w:cs="MyriadPro-SemiCn"/>
          <w:sz w:val="18"/>
          <w:szCs w:val="18"/>
        </w:rPr>
        <w:t xml:space="preserve"> </w:t>
      </w:r>
      <w:r w:rsidRPr="00CA1C8B">
        <w:rPr>
          <w:rFonts w:cs="MyriadPro-SemiCn"/>
          <w:sz w:val="18"/>
          <w:szCs w:val="18"/>
        </w:rPr>
        <w:t>por privados.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Território Portugal – Portal do Ordenamento do Território e do Urbanismo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www.dgotdu.pt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Agrega a Direção-Geral do Ordenamento do Território e Desenvolvimento Urbano e o Sistema Nacional de Informação Territorial.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os PDM em vigor.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ANMP – Associação Nacional de Municípios Portugueses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www.anmp.pt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informações sobre a administração local. Inclui mapa interativo da constituição de cada município e comunidades</w:t>
      </w:r>
      <w:r>
        <w:rPr>
          <w:rFonts w:cs="MyriadPro-SemiCn"/>
          <w:sz w:val="18"/>
          <w:szCs w:val="18"/>
        </w:rPr>
        <w:t xml:space="preserve"> </w:t>
      </w:r>
      <w:r w:rsidRPr="00CA1C8B">
        <w:rPr>
          <w:rFonts w:cs="MyriadPro-SemiCn"/>
          <w:sz w:val="18"/>
          <w:szCs w:val="18"/>
        </w:rPr>
        <w:t>intermunicipais.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CA1C8B">
        <w:rPr>
          <w:rFonts w:ascii="Arial" w:hAnsi="Arial"/>
          <w:b/>
          <w:bCs/>
          <w:sz w:val="22"/>
        </w:rPr>
        <w:t>Anafre</w:t>
      </w:r>
      <w:proofErr w:type="spellEnd"/>
      <w:r w:rsidRPr="00CA1C8B">
        <w:rPr>
          <w:rFonts w:ascii="Arial" w:hAnsi="Arial"/>
          <w:b/>
          <w:bCs/>
          <w:sz w:val="22"/>
        </w:rPr>
        <w:t xml:space="preserve"> – Associação Nacional de Freguesias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www.anafre.pt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informações sobre a administração local. Inclui mapa interativo sobre as freguesias de todo o país.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Região Autónoma dos Açores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www.azores.gov.pt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genérica sobre o Governo Regional dos Açores.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Região Autónoma da Madeira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www.gov-madeira.pt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genérica sobre o Governo Regional da Madeira.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CCDRLVT – Comissão de Coordenação e Desenvolvimento Regional de Lisboa e Vale do Tejo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www.ccdr-lvt.pt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 xml:space="preserve">Disponibiliza mapas e informação estatística através do sistema de informação ORLVT e do relatório anual </w:t>
      </w:r>
      <w:proofErr w:type="spellStart"/>
      <w:r w:rsidRPr="00CA1C8B">
        <w:rPr>
          <w:rFonts w:cs="MyriadPro-SemiCnIt"/>
          <w:i/>
          <w:iCs/>
          <w:sz w:val="18"/>
          <w:szCs w:val="18"/>
        </w:rPr>
        <w:t>Observatorium</w:t>
      </w:r>
      <w:proofErr w:type="spellEnd"/>
      <w:r w:rsidRPr="00CA1C8B">
        <w:rPr>
          <w:rFonts w:cs="MyriadPro-SemiCn"/>
          <w:sz w:val="18"/>
          <w:szCs w:val="18"/>
        </w:rPr>
        <w:t>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 Algarve – Comissão de Coordenação e Desenvolvimento Regional do Algarve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www.ccdr-alg.pt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mapas temáticos e o sistema de informação SIDS Algarve.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CCDRC – Comissão de Coordenação e Desenvolvimento Regional do Centro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www.ccdrc.pt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 xml:space="preserve">Disponibiliza mapas e informação estatística. Inclui um sistema de informação designado </w:t>
      </w:r>
      <w:proofErr w:type="spellStart"/>
      <w:r w:rsidRPr="00CA1C8B">
        <w:rPr>
          <w:rFonts w:cs="MyriadPro-SemiCn"/>
          <w:sz w:val="18"/>
          <w:szCs w:val="18"/>
        </w:rPr>
        <w:t>DataCentro</w:t>
      </w:r>
      <w:proofErr w:type="spellEnd"/>
      <w:r w:rsidRPr="00CA1C8B">
        <w:rPr>
          <w:rFonts w:cs="MyriadPro-SemiCn"/>
          <w:sz w:val="18"/>
          <w:szCs w:val="18"/>
        </w:rPr>
        <w:t>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 Alentejo – Comissão de Coordenação e Desenvolvimento Regional do Alentejo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CA1C8B">
        <w:rPr>
          <w:rFonts w:cs="BryantPro-Regular"/>
          <w:sz w:val="22"/>
        </w:rPr>
        <w:t>http:</w:t>
      </w:r>
      <w:proofErr w:type="gramEnd"/>
      <w:r w:rsidRPr="00CA1C8B">
        <w:rPr>
          <w:rFonts w:cs="BryantPro-Regular"/>
          <w:sz w:val="22"/>
        </w:rPr>
        <w:t>//webb.ccdr-a.gov.pt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mapa da região e o sistema de informação designado Observatório das Dinâmicas Regionais.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CCDRN – Comissão de Coordenação e Desenvolvimento Regional do Norte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www.ccdr-n.pt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 xml:space="preserve">Disponibiliza mapa da região e indicadores estatísticos regionais. Permite o acesso ao boletim </w:t>
      </w:r>
      <w:r w:rsidRPr="00CA1C8B">
        <w:rPr>
          <w:rFonts w:cs="MyriadPro-SemiCnIt"/>
          <w:i/>
          <w:iCs/>
          <w:sz w:val="18"/>
          <w:szCs w:val="18"/>
        </w:rPr>
        <w:t>Norte Conjuntura</w:t>
      </w:r>
      <w:r w:rsidRPr="00CA1C8B">
        <w:rPr>
          <w:rFonts w:cs="MyriadPro-SemiCn"/>
          <w:sz w:val="18"/>
          <w:szCs w:val="18"/>
        </w:rPr>
        <w:t>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Governo da República Portuguesa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www.portugal.gov.pt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genérica sobre o Governo de Portugal, nomeadamente as embaixadas e postos consulares e as organizações</w:t>
      </w:r>
      <w:r>
        <w:rPr>
          <w:rFonts w:cs="MyriadPro-SemiCn"/>
          <w:sz w:val="18"/>
          <w:szCs w:val="18"/>
        </w:rPr>
        <w:t xml:space="preserve"> </w:t>
      </w:r>
      <w:r w:rsidRPr="00CA1C8B">
        <w:rPr>
          <w:rFonts w:cs="MyriadPro-SemiCn"/>
          <w:sz w:val="18"/>
          <w:szCs w:val="18"/>
        </w:rPr>
        <w:t>internacionais de que Portugal é membro.</w:t>
      </w:r>
    </w:p>
    <w:p w:rsidR="00CA1C8B" w:rsidRDefault="00CA1C8B" w:rsidP="00CA1C8B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Camões – Instituto da Cooperação e da Língua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www.instituto-camoes.pt</w:t>
      </w:r>
      <w:proofErr w:type="spellEnd"/>
      <w:proofErr w:type="gramEnd"/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mapa da rede Camões e informações sobre as atividades de cooperação e promoção da língua portuguesa.</w:t>
      </w: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lastRenderedPageBreak/>
        <w:t>CPLP – Comunidade dos Países de Língua Portuguesa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CA1C8B">
        <w:rPr>
          <w:rFonts w:cs="BryantPro-Regular"/>
          <w:sz w:val="22"/>
        </w:rPr>
        <w:t>www.cplp.org</w:t>
      </w:r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variada sobre esta organização e sobre os seus estados-membros.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União Europeia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CA1C8B">
        <w:rPr>
          <w:rFonts w:cs="BryantPro-Regular"/>
          <w:sz w:val="22"/>
        </w:rPr>
        <w:t>http:</w:t>
      </w:r>
      <w:proofErr w:type="gramEnd"/>
      <w:r w:rsidRPr="00CA1C8B">
        <w:rPr>
          <w:rFonts w:cs="BryantPro-Regular"/>
          <w:sz w:val="22"/>
        </w:rPr>
        <w:t>//europa.eu/index_pt.htm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variada, nomeadamente sobre os estados-membros e as instituições. Inclui materiais didáticos.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MyriadPro-Bold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Portal das Comunidades Portuguesas</w:t>
      </w:r>
    </w:p>
    <w:p w:rsidR="00CA1C8B" w:rsidRPr="00CA1C8B" w:rsidRDefault="00CA1C8B" w:rsidP="00CA1C8B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CA1C8B">
        <w:rPr>
          <w:rFonts w:cs="BryantPro-Regular"/>
          <w:sz w:val="22"/>
        </w:rPr>
        <w:t>www.secomunidades.pt</w:t>
      </w:r>
      <w:proofErr w:type="spellEnd"/>
      <w:proofErr w:type="gramEnd"/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Inclui mapa interativo com informações dos postos consulares portugueses no mundo.</w:t>
      </w: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Default="00CA1C8B" w:rsidP="00CA1C8B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sz w:val="32"/>
          <w:szCs w:val="32"/>
        </w:rPr>
      </w:pPr>
      <w:r w:rsidRPr="00CA1C8B">
        <w:rPr>
          <w:rFonts w:ascii="Arial" w:hAnsi="Arial"/>
          <w:b/>
          <w:bCs/>
          <w:sz w:val="32"/>
          <w:szCs w:val="32"/>
        </w:rPr>
        <w:t>Tema 1 – A população, utilizadora de recursos e organizadora de</w:t>
      </w:r>
      <w:r>
        <w:rPr>
          <w:rFonts w:ascii="Arial" w:hAnsi="Arial"/>
          <w:b/>
          <w:bCs/>
          <w:sz w:val="32"/>
          <w:szCs w:val="32"/>
        </w:rPr>
        <w:t xml:space="preserve"> </w:t>
      </w:r>
      <w:r w:rsidRPr="00CA1C8B">
        <w:rPr>
          <w:rFonts w:ascii="Arial" w:hAnsi="Arial"/>
          <w:b/>
          <w:bCs/>
          <w:sz w:val="32"/>
          <w:szCs w:val="32"/>
        </w:rPr>
        <w:t xml:space="preserve">espaços </w:t>
      </w:r>
      <w:r w:rsidRPr="00CA1C8B">
        <w:rPr>
          <w:rFonts w:ascii="Arial" w:hAnsi="Arial"/>
          <w:sz w:val="32"/>
          <w:szCs w:val="32"/>
        </w:rPr>
        <w:t>[para os dois subtemas]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Nacional de Estatística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www.ine.pt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dados estatísticos, sob a forma de tabelas, gráficos e mapas, dos mais variados temas, nomeadamente sobre a população.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Permite o acesso à versão digital de inúmeras publicações e ao visualizador interativo relativo aos Censos 2011.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Observatório da Emigração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www.observatorioemigracao.secomunidades.pt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sobre a evolução e as características da emigração e das comunidades portuguesas, através de dados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estatísticos em tabelas e gráficos.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Observatório da Imigração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www.oi.acidi.gov.pt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sobre a problemática geral da imigração em Portugal. Permite o acesso a relatórios internacionais sobre esta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temática.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do Envelhecimento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www.ienvelhecimento.ul.pt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sobre o envelhecimento em Portugal.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do Emprego e Formação Profissional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www.iefp-pt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sobre o mercado de trabalho e dados estatísticos mensais e anuais sobre o desemprego em Portugal.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Observatório das Famílias e das Políticas de Família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www.observatoriofamilias.ics.ul.pt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relatórios e indicadores sobre a evolução das formas e dinâmicas da vida familiar, assim como o seu impacte nos padrões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demográficos.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Observatório das Desigualdades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proofErr w:type="gramStart"/>
      <w:r w:rsidRPr="00CA1C8B">
        <w:rPr>
          <w:sz w:val="22"/>
        </w:rPr>
        <w:t>http:</w:t>
      </w:r>
      <w:proofErr w:type="gramEnd"/>
      <w:r w:rsidRPr="00CA1C8B">
        <w:rPr>
          <w:sz w:val="22"/>
        </w:rPr>
        <w:t>//observatorio-das-desigualdades.cies.iscte.pt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diferentes registos de informação (sistema de indicadores, estudos e projetos, base de dados estatísticos…) sobre a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problemática das desigualdades sociais.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A1C8B" w:rsidRPr="00CA1C8B" w:rsidRDefault="00CA1C8B" w:rsidP="00CA1C8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APF – Associação para o Planeamento Familiar</w:t>
      </w:r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proofErr w:type="spellStart"/>
      <w:proofErr w:type="gramStart"/>
      <w:r w:rsidRPr="00CA1C8B">
        <w:rPr>
          <w:sz w:val="22"/>
        </w:rPr>
        <w:t>www.apf.pt</w:t>
      </w:r>
      <w:proofErr w:type="spellEnd"/>
      <w:proofErr w:type="gramEnd"/>
    </w:p>
    <w:p w:rsidR="00CA1C8B" w:rsidRPr="00CA1C8B" w:rsidRDefault="00CA1C8B" w:rsidP="00CA1C8B">
      <w:pPr>
        <w:autoSpaceDE w:val="0"/>
        <w:autoSpaceDN w:val="0"/>
        <w:adjustRightInd w:val="0"/>
        <w:rPr>
          <w:sz w:val="22"/>
        </w:rPr>
      </w:pPr>
      <w:r w:rsidRPr="00CA1C8B">
        <w:rPr>
          <w:sz w:val="18"/>
          <w:szCs w:val="18"/>
        </w:rPr>
        <w:t>Disponibiliza informação variada sobre saúde sexual e reprodutiva, nomeadamente um conjunto de vídeos sobre as mudanças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ocorridas na sociedade portuguesa, nos últimos 40 anos.</w:t>
      </w: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CA1C8B" w:rsidRDefault="00CA1C8B" w:rsidP="00CA1C8B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961FE5" w:rsidRDefault="00961FE5" w:rsidP="00CA1C8B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961FE5" w:rsidRDefault="00961FE5" w:rsidP="00CA1C8B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961FE5" w:rsidRDefault="00961FE5" w:rsidP="00CA1C8B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32"/>
          <w:szCs w:val="32"/>
        </w:rPr>
      </w:pPr>
      <w:r w:rsidRPr="00544F8D">
        <w:rPr>
          <w:rFonts w:ascii="Arial" w:hAnsi="Arial"/>
          <w:b/>
          <w:bCs/>
          <w:sz w:val="32"/>
          <w:szCs w:val="32"/>
        </w:rPr>
        <w:lastRenderedPageBreak/>
        <w:t>Tema 2 – Os recursos de que a população</w:t>
      </w:r>
      <w:r>
        <w:rPr>
          <w:rFonts w:ascii="Arial" w:hAnsi="Arial"/>
          <w:b/>
          <w:bCs/>
          <w:sz w:val="32"/>
          <w:szCs w:val="32"/>
        </w:rPr>
        <w:t xml:space="preserve"> </w:t>
      </w:r>
      <w:r w:rsidRPr="00544F8D">
        <w:rPr>
          <w:rFonts w:ascii="Arial" w:hAnsi="Arial"/>
          <w:b/>
          <w:bCs/>
          <w:sz w:val="32"/>
          <w:szCs w:val="32"/>
        </w:rPr>
        <w:t>dispõe: usos, limites e</w:t>
      </w:r>
      <w:r>
        <w:rPr>
          <w:rFonts w:ascii="Arial" w:hAnsi="Arial"/>
          <w:b/>
          <w:bCs/>
          <w:sz w:val="32"/>
          <w:szCs w:val="32"/>
        </w:rPr>
        <w:t xml:space="preserve"> </w:t>
      </w:r>
      <w:r w:rsidRPr="00544F8D">
        <w:rPr>
          <w:rFonts w:ascii="Arial" w:hAnsi="Arial"/>
          <w:b/>
          <w:bCs/>
          <w:sz w:val="32"/>
          <w:szCs w:val="32"/>
        </w:rPr>
        <w:t>potencialidades</w:t>
      </w:r>
    </w:p>
    <w:p w:rsidR="00961FE5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32"/>
          <w:szCs w:val="32"/>
        </w:rPr>
      </w:pPr>
      <w:r w:rsidRPr="00544F8D">
        <w:rPr>
          <w:rFonts w:ascii="Arial" w:hAnsi="Arial"/>
          <w:b/>
          <w:bCs/>
          <w:sz w:val="32"/>
          <w:szCs w:val="32"/>
        </w:rPr>
        <w:t>Subtema 1 – Os recursos do subsolo</w:t>
      </w: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DGEG – Direção-Geral de Energia e Geologia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www.dgeg.pt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combustíveis fósseis e energias renováveis. Permite o acesso a dados estatísticos anuais e mensais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relativos à produção em minas e pedreiras e ao consumo de energia.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LNEG – Laboratório Nacional de Energia e Geologia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www.lneg.pt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informações sobre energia e recursos geológicos. Permite o acesso ao </w:t>
      </w:r>
      <w:proofErr w:type="spellStart"/>
      <w:r w:rsidRPr="00544F8D">
        <w:rPr>
          <w:rFonts w:cs="MyriadPro-SemiCn"/>
          <w:sz w:val="18"/>
          <w:szCs w:val="18"/>
        </w:rPr>
        <w:t>Geoportal</w:t>
      </w:r>
      <w:proofErr w:type="spellEnd"/>
      <w:r w:rsidRPr="00544F8D">
        <w:rPr>
          <w:rFonts w:cs="MyriadPro-SemiCn"/>
          <w:sz w:val="18"/>
          <w:szCs w:val="18"/>
        </w:rPr>
        <w:t>, que contém várias bases de dados (Catálogo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de Recursos Geotérmicos em Portugal Continental; Catálogo de Rochas Ornamentais Portuguesas; Inv</w:t>
      </w:r>
      <w:r>
        <w:rPr>
          <w:rFonts w:cs="MyriadPro-SemiCn"/>
          <w:sz w:val="18"/>
          <w:szCs w:val="18"/>
        </w:rPr>
        <w:t xml:space="preserve">entário de Sítios com Interesse </w:t>
      </w:r>
      <w:r w:rsidRPr="00544F8D">
        <w:rPr>
          <w:rFonts w:cs="MyriadPro-SemiCn"/>
          <w:sz w:val="18"/>
          <w:szCs w:val="18"/>
        </w:rPr>
        <w:t>Geológico; Léxico de Termos Geológicos; Ocorrências e Recursos Minerais Portugueses), que podem s</w:t>
      </w:r>
      <w:r>
        <w:rPr>
          <w:rFonts w:cs="MyriadPro-SemiCn"/>
          <w:sz w:val="18"/>
          <w:szCs w:val="18"/>
        </w:rPr>
        <w:t xml:space="preserve">er consultadas num Visualizador </w:t>
      </w:r>
      <w:r w:rsidRPr="00544F8D">
        <w:rPr>
          <w:rFonts w:cs="MyriadPro-SemiCn"/>
          <w:sz w:val="18"/>
          <w:szCs w:val="18"/>
        </w:rPr>
        <w:t>de Mapas.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ERSE – Entidade Reguladora dos Serviços Energéticos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www.erse.pt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a distribuição de eletricidade e gás natural e permite o acesso a simu</w:t>
      </w:r>
      <w:r>
        <w:rPr>
          <w:rFonts w:cs="MyriadPro-SemiCn"/>
          <w:sz w:val="18"/>
          <w:szCs w:val="18"/>
        </w:rPr>
        <w:t xml:space="preserve">ladores, como o de Rotulagem de </w:t>
      </w:r>
      <w:r w:rsidRPr="00544F8D">
        <w:rPr>
          <w:rFonts w:cs="MyriadPro-SemiCn"/>
          <w:sz w:val="18"/>
          <w:szCs w:val="18"/>
        </w:rPr>
        <w:t>Eletricidade.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ADENE – Agência para a Energia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www.adene.pt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Permite o acesso a diversas bases de dados, nomeadamente ao Sistema Nacional de Certificação </w:t>
      </w:r>
      <w:r>
        <w:rPr>
          <w:rFonts w:cs="MyriadPro-SemiCn"/>
          <w:sz w:val="18"/>
          <w:szCs w:val="18"/>
        </w:rPr>
        <w:t xml:space="preserve">Energética e da Qualidade do Ar </w:t>
      </w:r>
      <w:r w:rsidRPr="00544F8D">
        <w:rPr>
          <w:rFonts w:cs="MyriadPro-SemiCn"/>
          <w:sz w:val="18"/>
          <w:szCs w:val="18"/>
        </w:rPr>
        <w:t>Interior nos Edifícios e ao Sistema de Gestão dos Consumos Intensivos de Energia, e ao simulador da Eficiência Energética em Edifícios.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Roteiro das Minas e Pontos de Interesse Mineiro e Geológico de Portugal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www.roteirodeminas.pt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minas, museus, exposições e outros lugares de interesse geológico, com vista à</w:t>
      </w:r>
      <w:r>
        <w:rPr>
          <w:rFonts w:ascii="MyriadPro-SemiCn" w:hAnsi="MyriadPro-SemiCn"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organização de visitas.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EGEC – Conselho Europeu da Energia Geotérmica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www.egec.org</w:t>
      </w:r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relatórios anuais referentes à energia geotérmica nos países europeus.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Portal Europeu da Energia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www.energy.eu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informações sobre a Política Energética Europeia. Permite o acesso a dados estatísticos e </w:t>
      </w:r>
      <w:r>
        <w:rPr>
          <w:rFonts w:cs="MyriadPro-SemiCn"/>
          <w:sz w:val="18"/>
          <w:szCs w:val="18"/>
        </w:rPr>
        <w:t xml:space="preserve">a um glossário sobre a produção </w:t>
      </w:r>
      <w:r w:rsidRPr="00544F8D">
        <w:rPr>
          <w:rFonts w:cs="MyriadPro-SemiCn"/>
          <w:sz w:val="18"/>
          <w:szCs w:val="18"/>
        </w:rPr>
        <w:t>e consumo de energia nos estados-membros da União Europeia.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APREN – Associação Portuguesa de Energias Renováveis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www.apren.pt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e dados estatísticos sobre as energias renováveis em Portugal. Permite o a</w:t>
      </w:r>
      <w:r>
        <w:rPr>
          <w:rFonts w:cs="MyriadPro-SemiCn"/>
          <w:sz w:val="18"/>
          <w:szCs w:val="18"/>
        </w:rPr>
        <w:t xml:space="preserve">cesso à base de dados de Fontes </w:t>
      </w:r>
      <w:r w:rsidRPr="00544F8D">
        <w:rPr>
          <w:rFonts w:cs="MyriadPro-SemiCn"/>
          <w:sz w:val="18"/>
          <w:szCs w:val="18"/>
        </w:rPr>
        <w:t>Renováveis de Energia.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Naturlink</w:t>
      </w:r>
      <w:proofErr w:type="spellEnd"/>
    </w:p>
    <w:p w:rsidR="00544F8D" w:rsidRPr="00544F8D" w:rsidRDefault="00544F8D" w:rsidP="00544F8D">
      <w:pPr>
        <w:autoSpaceDE w:val="0"/>
        <w:autoSpaceDN w:val="0"/>
        <w:adjustRightInd w:val="0"/>
        <w:rPr>
          <w:sz w:val="22"/>
        </w:rPr>
      </w:pPr>
      <w:proofErr w:type="gramStart"/>
      <w:r w:rsidRPr="00544F8D">
        <w:rPr>
          <w:sz w:val="22"/>
        </w:rPr>
        <w:t>http:</w:t>
      </w:r>
      <w:proofErr w:type="gramEnd"/>
      <w:r w:rsidRPr="00544F8D">
        <w:rPr>
          <w:sz w:val="22"/>
        </w:rPr>
        <w:t>//naturlink.sapo.pt</w:t>
      </w:r>
    </w:p>
    <w:p w:rsidR="00544F8D" w:rsidRPr="00544F8D" w:rsidRDefault="00544F8D" w:rsidP="00544F8D">
      <w:pPr>
        <w:autoSpaceDE w:val="0"/>
        <w:autoSpaceDN w:val="0"/>
        <w:adjustRightInd w:val="0"/>
        <w:rPr>
          <w:sz w:val="22"/>
        </w:rPr>
      </w:pPr>
      <w:r w:rsidRPr="00544F8D">
        <w:rPr>
          <w:rFonts w:cs="MyriadPro-SemiCn"/>
          <w:sz w:val="18"/>
          <w:szCs w:val="18"/>
        </w:rPr>
        <w:t>Disponibiliza artigos, vídeos e animações sobre atualidade ambiental, nomeadamente energias renováveis.</w:t>
      </w: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  <w:r w:rsidRPr="00544F8D">
        <w:rPr>
          <w:rFonts w:ascii="Arial" w:hAnsi="Arial"/>
          <w:b/>
          <w:bCs/>
          <w:sz w:val="32"/>
          <w:szCs w:val="32"/>
        </w:rPr>
        <w:t>Subtema 2 – A radiação solar</w:t>
      </w: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Instituto Português do Mar e da Atmosfera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www.ipma.pt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sz w:val="22"/>
        </w:rPr>
      </w:pPr>
      <w:r w:rsidRPr="00544F8D">
        <w:rPr>
          <w:rFonts w:cs="MyriadPro-SemiCn"/>
          <w:sz w:val="18"/>
          <w:szCs w:val="18"/>
        </w:rPr>
        <w:t>Disponibiliza dados sobre a temperatura, radiação solar e insolação, através de mapas e gráficos.</w:t>
      </w: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lastRenderedPageBreak/>
        <w:t>SPES – Sociedade Portuguesa de Energia Solar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www.spes.pt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a utilização de energia solar em Portugal.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DGEG – Direção-Geral de Energia e Geologia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www.dgeg.pt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dados estatísticos sobre a produção de energia solar térmica e fotovoltaica.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ESTIF – Federação da Indústria Solar Térmica Europeia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www.estif.org</w:t>
      </w:r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relatórios anuais referentes à energia solar térmica nos países europeus.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EPIA – Associação Europeia da Indústria Fotovoltaica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www.epia.org</w:t>
      </w:r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relatórios anuais referentes à energia solar fotovoltaica nos países europeus.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ESTELA – Associação Europeia da Indústria Fotovoltaica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www.estelasolar.eu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relatórios anuais referentes à energia solar fotovoltaica nos países europeus.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Naturlink</w:t>
      </w:r>
      <w:proofErr w:type="spellEnd"/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http:</w:t>
      </w:r>
      <w:proofErr w:type="gramEnd"/>
      <w:r w:rsidRPr="00544F8D">
        <w:rPr>
          <w:rFonts w:cs="BryantPro-Regular"/>
          <w:sz w:val="22"/>
        </w:rPr>
        <w:t>//naturlink.sapo.pt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artigos e animações sobre atualidade ambiental, nomeadamente energia fotovoltaica.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Turismo de Portugal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www.turismodeportugal.pt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sz w:val="22"/>
        </w:rPr>
      </w:pPr>
      <w:r w:rsidRPr="00544F8D">
        <w:rPr>
          <w:rFonts w:cs="MyriadPro-SemiCn"/>
          <w:sz w:val="18"/>
          <w:szCs w:val="18"/>
        </w:rPr>
        <w:t>Disponibiliza informações sobre destinos turísticos diversos, nomeadamente de sol e mar e de vinhos.</w:t>
      </w: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  <w:r w:rsidRPr="00544F8D">
        <w:rPr>
          <w:rFonts w:ascii="Arial" w:hAnsi="Arial"/>
          <w:b/>
          <w:bCs/>
          <w:sz w:val="32"/>
          <w:szCs w:val="32"/>
        </w:rPr>
        <w:t>Subtema 3 – Os recursos hídricos</w:t>
      </w: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Agência Portuguesa do Ambiente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www.apambiente.pt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Contém informações sobre todas as políticas ambientais e disponibiliza os Relatórios do Estado do Ambiente (REA), publicados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anualmente, para consulta ou impressão.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Naturlink</w:t>
      </w:r>
      <w:proofErr w:type="spellEnd"/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http:</w:t>
      </w:r>
      <w:proofErr w:type="gramEnd"/>
      <w:r w:rsidRPr="00544F8D">
        <w:rPr>
          <w:rFonts w:cs="BryantPro-Regular"/>
          <w:sz w:val="22"/>
        </w:rPr>
        <w:t>//naturlink.sapo.pt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artigos sobre atualidade ambiental, nomeadamente sistemas aquáticos.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InterSIG</w:t>
      </w:r>
      <w:proofErr w:type="spellEnd"/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http:</w:t>
      </w:r>
      <w:proofErr w:type="gramEnd"/>
      <w:r w:rsidRPr="00544F8D">
        <w:rPr>
          <w:rFonts w:cs="BryantPro-Regular"/>
          <w:sz w:val="22"/>
        </w:rPr>
        <w:t>//intersig-web.inag.pt/intersig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Congrega todos os dados geográficos da responsabilidade dos organismos que compõem o INAG.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SNIAmb</w:t>
      </w:r>
      <w:proofErr w:type="spellEnd"/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http:</w:t>
      </w:r>
      <w:proofErr w:type="gramEnd"/>
      <w:r w:rsidRPr="00544F8D">
        <w:rPr>
          <w:rFonts w:cs="BryantPro-Regular"/>
          <w:sz w:val="22"/>
        </w:rPr>
        <w:t>//sniamb.apambiente.pt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indicadores de desenvolvimento sustentável e um </w:t>
      </w:r>
      <w:proofErr w:type="spellStart"/>
      <w:r w:rsidRPr="00544F8D">
        <w:rPr>
          <w:rFonts w:cs="MyriadPro-SemiCn"/>
          <w:sz w:val="18"/>
          <w:szCs w:val="18"/>
        </w:rPr>
        <w:t>geovisualizador</w:t>
      </w:r>
      <w:proofErr w:type="spellEnd"/>
      <w:r w:rsidRPr="00544F8D">
        <w:rPr>
          <w:rFonts w:cs="MyriadPro-SemiCn"/>
          <w:sz w:val="18"/>
          <w:szCs w:val="18"/>
        </w:rPr>
        <w:t xml:space="preserve"> da informação.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SNIRH – Sistema Nacional de Informação sobre Recursos Hídricos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http:</w:t>
      </w:r>
      <w:proofErr w:type="gramEnd"/>
      <w:r w:rsidRPr="00544F8D">
        <w:rPr>
          <w:rFonts w:cs="BryantPro-Regular"/>
          <w:sz w:val="22"/>
        </w:rPr>
        <w:t>//snirh.pt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uma base de dados meteorológicos e de qualidade da água, recolhida na rede de monitorização de recursos hídricos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do Ministério do Ambiente. Disponibiliza sínteses mensais temáticas, relatórios técnicos, cartografia e fotografias sobre recursos hídricos.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Barragens de Portugal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http:</w:t>
      </w:r>
      <w:proofErr w:type="gramEnd"/>
      <w:r w:rsidRPr="00544F8D">
        <w:rPr>
          <w:rFonts w:cs="BryantPro-Regular"/>
          <w:sz w:val="22"/>
        </w:rPr>
        <w:t>//cnpgb.inag.pt/gr_barragens/gbportugal/index.htm</w:t>
      </w:r>
    </w:p>
    <w:p w:rsidR="00544F8D" w:rsidRPr="00544F8D" w:rsidRDefault="00544F8D" w:rsidP="00544F8D">
      <w:pPr>
        <w:autoSpaceDE w:val="0"/>
        <w:autoSpaceDN w:val="0"/>
        <w:adjustRightInd w:val="0"/>
        <w:rPr>
          <w:sz w:val="22"/>
        </w:rPr>
      </w:pPr>
      <w:r w:rsidRPr="00544F8D">
        <w:rPr>
          <w:rFonts w:cs="MyriadPro-SemiCn"/>
          <w:sz w:val="18"/>
          <w:szCs w:val="18"/>
        </w:rPr>
        <w:t>Disponibiliza informações detalhadas sobre as barragens e as albufeiras do território português.</w:t>
      </w:r>
    </w:p>
    <w:p w:rsidR="00544F8D" w:rsidRDefault="00544F8D" w:rsidP="00544F8D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lastRenderedPageBreak/>
        <w:t>APRH – Associação Portuguesa dos Recursos Hídricos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www.aprh.pt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as regiões e bacias hidrográficas nacionais.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ERSAR – Entidade Reguladora dos Serviços de Águas e Resíduos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www.ersar.pt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informação estatística sobre o abastecimento público de água.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INAG – Instituto da Água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www.inag.pt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à Diretiva-Quadro da Água (DQA) e ao Plano Nacional da Água (PNA). Disponibiliza informações sobre o Programa</w:t>
      </w:r>
      <w:r w:rsidR="00E9657A"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Nacional para o Uso Eficiente da Água (PNUEA).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Instituto Hidrográfico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www.hidrografico.pt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informações sobre as marés e a agitação marítima. Permite o acesso às versões digitais das revistas </w:t>
      </w:r>
      <w:proofErr w:type="spellStart"/>
      <w:r w:rsidRPr="00544F8D">
        <w:rPr>
          <w:rFonts w:cs="MyriadPro-SemiCnIt"/>
          <w:i/>
          <w:iCs/>
          <w:sz w:val="18"/>
          <w:szCs w:val="18"/>
        </w:rPr>
        <w:t>Hidromar</w:t>
      </w:r>
      <w:proofErr w:type="spellEnd"/>
      <w:r w:rsidRPr="00544F8D">
        <w:rPr>
          <w:rFonts w:cs="MyriadPro-SemiCnIt"/>
          <w:i/>
          <w:iCs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 xml:space="preserve">e </w:t>
      </w:r>
      <w:r w:rsidRPr="00544F8D">
        <w:rPr>
          <w:rFonts w:cs="MyriadPro-SemiCnIt"/>
          <w:i/>
          <w:iCs/>
          <w:sz w:val="18"/>
          <w:szCs w:val="18"/>
        </w:rPr>
        <w:t>Anais</w:t>
      </w:r>
      <w:r w:rsidRPr="00544F8D">
        <w:rPr>
          <w:rFonts w:cs="MyriadPro-SemiCn"/>
          <w:sz w:val="18"/>
          <w:szCs w:val="18"/>
        </w:rPr>
        <w:t>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Instituto Português do Mar e da Atmosfera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www.ipma.pt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dados meteorológicos, através de mapas, gráficos e imagens de satélite. Permite o acesso às normais climatológicas das</w:t>
      </w:r>
      <w:r w:rsidR="00E9657A"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capitais de distrito de Portugal.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LNEG – Laboratório Nacional de Energia e Geologia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www.lneg.pt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Permite o acesso ao </w:t>
      </w:r>
      <w:proofErr w:type="spellStart"/>
      <w:r w:rsidRPr="00544F8D">
        <w:rPr>
          <w:rFonts w:cs="MyriadPro-SemiCn"/>
          <w:sz w:val="18"/>
          <w:szCs w:val="18"/>
        </w:rPr>
        <w:t>Geoportal</w:t>
      </w:r>
      <w:proofErr w:type="spellEnd"/>
      <w:r w:rsidRPr="00544F8D">
        <w:rPr>
          <w:rFonts w:cs="MyriadPro-SemiCn"/>
          <w:sz w:val="18"/>
          <w:szCs w:val="18"/>
        </w:rPr>
        <w:t>, que contém várias bases de dados (Ocorrências Termais Portuguesas; Léxico de Termos</w:t>
      </w:r>
      <w:r w:rsidR="00E9657A"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Hidrogeológicos; Base de Dados de Recursos Hidrogeológicos), que podem ser consultadas num Visualizador de Mapas.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ESHA – Associação Europeia da Energia Mini-Hídrica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www.esha.be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bases de dados e a relatórios anuais sobre a energia hidroelétrica produzida por mini-hídricas nos</w:t>
      </w:r>
      <w:r>
        <w:rPr>
          <w:rFonts w:ascii="MyriadPro-SemiCn" w:hAnsi="MyriadPro-SemiCn"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países europeus.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Carta Piscícola Nacional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544F8D">
        <w:rPr>
          <w:rFonts w:cs="BryantPro-Regular"/>
          <w:sz w:val="22"/>
        </w:rPr>
        <w:t>www.cartapiscicola.org</w:t>
      </w:r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uma base de dados sobre os recursos piscícolas dos ecossistemas fluviais (rios e albufeiras).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Norte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www.arhnorte.pt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documentos oficiais do ordenamento das bacias hidrográficas e dos recursos </w:t>
      </w:r>
      <w:proofErr w:type="gramStart"/>
      <w:r w:rsidRPr="00544F8D">
        <w:rPr>
          <w:rFonts w:cs="MyriadPro-SemiCn"/>
          <w:sz w:val="18"/>
          <w:szCs w:val="18"/>
        </w:rPr>
        <w:t>do litoral integrados</w:t>
      </w:r>
      <w:proofErr w:type="gramEnd"/>
      <w:r w:rsidRPr="00544F8D">
        <w:rPr>
          <w:rFonts w:cs="MyriadPro-SemiCn"/>
          <w:sz w:val="18"/>
          <w:szCs w:val="18"/>
        </w:rPr>
        <w:t xml:space="preserve"> nesta região hidrográfica.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Centro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www.arhcentro.pt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documentos oficiais do ordenamento das bacias hidrográficas e dos recursos </w:t>
      </w:r>
      <w:proofErr w:type="gramStart"/>
      <w:r w:rsidRPr="00544F8D">
        <w:rPr>
          <w:rFonts w:cs="MyriadPro-SemiCn"/>
          <w:sz w:val="18"/>
          <w:szCs w:val="18"/>
        </w:rPr>
        <w:t>do litoral integrados</w:t>
      </w:r>
      <w:proofErr w:type="gramEnd"/>
      <w:r w:rsidRPr="00544F8D">
        <w:rPr>
          <w:rFonts w:cs="MyriadPro-SemiCn"/>
          <w:sz w:val="18"/>
          <w:szCs w:val="18"/>
        </w:rPr>
        <w:t xml:space="preserve"> nesta região hidrográfica.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Tejo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www.arhtejo.pt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documentos oficiais do ordenamento das bacias hidrográficas e dos recursos </w:t>
      </w:r>
      <w:proofErr w:type="gramStart"/>
      <w:r w:rsidRPr="00544F8D">
        <w:rPr>
          <w:rFonts w:cs="MyriadPro-SemiCn"/>
          <w:sz w:val="18"/>
          <w:szCs w:val="18"/>
        </w:rPr>
        <w:t>do litoral integrados</w:t>
      </w:r>
      <w:proofErr w:type="gramEnd"/>
      <w:r w:rsidRPr="00544F8D">
        <w:rPr>
          <w:rFonts w:cs="MyriadPro-SemiCn"/>
          <w:sz w:val="18"/>
          <w:szCs w:val="18"/>
        </w:rPr>
        <w:t xml:space="preserve"> nesta região hidrográfica.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Alentejo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www.arhalentejo.pt</w:t>
      </w:r>
      <w:proofErr w:type="spellEnd"/>
      <w:proofErr w:type="gramEnd"/>
    </w:p>
    <w:p w:rsidR="00544F8D" w:rsidRP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documentos oficiais de ordenamento das bacias hidrográficas e dos recursos </w:t>
      </w:r>
      <w:proofErr w:type="gramStart"/>
      <w:r w:rsidRPr="00544F8D">
        <w:rPr>
          <w:rFonts w:cs="MyriadPro-SemiCn"/>
          <w:sz w:val="18"/>
          <w:szCs w:val="18"/>
        </w:rPr>
        <w:t>do litoral integrados</w:t>
      </w:r>
      <w:proofErr w:type="gramEnd"/>
      <w:r w:rsidRPr="00544F8D">
        <w:rPr>
          <w:rFonts w:cs="MyriadPro-SemiCn"/>
          <w:sz w:val="18"/>
          <w:szCs w:val="18"/>
        </w:rPr>
        <w:t xml:space="preserve"> nesta região hidrográfica.</w:t>
      </w:r>
    </w:p>
    <w:p w:rsidR="00544F8D" w:rsidRDefault="00544F8D" w:rsidP="00544F8D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544F8D" w:rsidRPr="00544F8D" w:rsidRDefault="00544F8D" w:rsidP="00544F8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Algarve</w:t>
      </w:r>
    </w:p>
    <w:p w:rsidR="00544F8D" w:rsidRPr="00544F8D" w:rsidRDefault="00544F8D" w:rsidP="00544F8D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544F8D">
        <w:rPr>
          <w:rFonts w:cs="BryantPro-Regular"/>
          <w:sz w:val="22"/>
        </w:rPr>
        <w:t>www.arhalgarve.pt</w:t>
      </w:r>
      <w:proofErr w:type="spellEnd"/>
      <w:proofErr w:type="gramEnd"/>
    </w:p>
    <w:p w:rsidR="00544F8D" w:rsidRDefault="00544F8D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documentos oficiais de ordenamento das bacias hidrográficas e dos recursos </w:t>
      </w:r>
      <w:proofErr w:type="gramStart"/>
      <w:r w:rsidRPr="00544F8D">
        <w:rPr>
          <w:rFonts w:cs="MyriadPro-SemiCn"/>
          <w:sz w:val="18"/>
          <w:szCs w:val="18"/>
        </w:rPr>
        <w:t>do litoral integrados</w:t>
      </w:r>
      <w:proofErr w:type="gramEnd"/>
      <w:r w:rsidRPr="00544F8D">
        <w:rPr>
          <w:rFonts w:cs="MyriadPro-SemiCn"/>
          <w:sz w:val="18"/>
          <w:szCs w:val="18"/>
        </w:rPr>
        <w:t xml:space="preserve"> nesta região hidrográfica.</w:t>
      </w:r>
    </w:p>
    <w:p w:rsidR="00E9657A" w:rsidRDefault="00E9657A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E9657A" w:rsidRDefault="00E9657A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E9657A" w:rsidRDefault="00E9657A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E9657A" w:rsidRDefault="00E9657A" w:rsidP="00544F8D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E9657A" w:rsidRPr="00E9657A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32"/>
          <w:szCs w:val="32"/>
        </w:rPr>
      </w:pPr>
      <w:r w:rsidRPr="00E9657A">
        <w:rPr>
          <w:rFonts w:ascii="Arial" w:hAnsi="Arial"/>
          <w:b/>
          <w:bCs/>
          <w:sz w:val="32"/>
          <w:szCs w:val="32"/>
        </w:rPr>
        <w:lastRenderedPageBreak/>
        <w:t>Subtema 4 –</w:t>
      </w:r>
      <w:proofErr w:type="gramStart"/>
      <w:r w:rsidRPr="00E9657A">
        <w:rPr>
          <w:rFonts w:ascii="Arial" w:hAnsi="Arial"/>
          <w:b/>
          <w:bCs/>
          <w:sz w:val="32"/>
          <w:szCs w:val="32"/>
        </w:rPr>
        <w:t>Os</w:t>
      </w:r>
      <w:proofErr w:type="gramEnd"/>
      <w:r w:rsidRPr="00E9657A">
        <w:rPr>
          <w:rFonts w:ascii="Arial" w:hAnsi="Arial"/>
          <w:b/>
          <w:bCs/>
          <w:sz w:val="32"/>
          <w:szCs w:val="32"/>
        </w:rPr>
        <w:t xml:space="preserve"> recursos marítimos</w:t>
      </w:r>
    </w:p>
    <w:p w:rsidR="00E9657A" w:rsidRDefault="00E9657A" w:rsidP="007F14C0">
      <w:pPr>
        <w:autoSpaceDE w:val="0"/>
        <w:autoSpaceDN w:val="0"/>
        <w:adjustRightInd w:val="0"/>
        <w:rPr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7F14C0">
        <w:rPr>
          <w:rFonts w:ascii="Arial" w:hAnsi="Arial"/>
          <w:b/>
          <w:bCs/>
          <w:sz w:val="22"/>
        </w:rPr>
        <w:t>SNIRLit</w:t>
      </w:r>
      <w:proofErr w:type="spellEnd"/>
      <w:r w:rsidRPr="007F14C0">
        <w:rPr>
          <w:rFonts w:ascii="Arial" w:hAnsi="Arial"/>
          <w:b/>
          <w:bCs/>
          <w:sz w:val="22"/>
        </w:rPr>
        <w:t xml:space="preserve"> – Sistema Nacional de Informação dos Recursos do Litoral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7F14C0">
        <w:rPr>
          <w:rFonts w:cs="BryantPro-Regular"/>
          <w:sz w:val="22"/>
        </w:rPr>
        <w:t>http:</w:t>
      </w:r>
      <w:proofErr w:type="gramEnd"/>
      <w:r w:rsidRPr="007F14C0">
        <w:rPr>
          <w:rFonts w:cs="BryantPro-Regular"/>
          <w:sz w:val="22"/>
        </w:rPr>
        <w:t>//geo.snirh.pt/snirlit/site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Permite a consulta das séries de dados das redes de monitorização e disponibiliza informações sobre as unidades do litoral, as estruturas</w:t>
      </w:r>
      <w:r w:rsidR="007F14C0" w:rsidRPr="007F14C0">
        <w:rPr>
          <w:rFonts w:cs="MyriadPro-SemiCn"/>
          <w:sz w:val="18"/>
          <w:szCs w:val="18"/>
        </w:rPr>
        <w:t xml:space="preserve"> </w:t>
      </w:r>
      <w:r w:rsidRPr="007F14C0">
        <w:rPr>
          <w:rFonts w:cs="MyriadPro-SemiCn"/>
          <w:sz w:val="18"/>
          <w:szCs w:val="18"/>
        </w:rPr>
        <w:t>do litoral e as praias.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DRAPN – Direção Regional de Agricultura e Pescas do Norte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www.drapn.min-agricultura.pt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 xml:space="preserve">Permite o acesso ao portal geográfico </w:t>
      </w:r>
      <w:proofErr w:type="spellStart"/>
      <w:r w:rsidRPr="007F14C0">
        <w:rPr>
          <w:rFonts w:cs="MyriadPro-SemiCn"/>
          <w:sz w:val="18"/>
          <w:szCs w:val="18"/>
        </w:rPr>
        <w:t>Geodrapn</w:t>
      </w:r>
      <w:proofErr w:type="spellEnd"/>
      <w:r w:rsidRPr="007F14C0">
        <w:rPr>
          <w:rFonts w:cs="MyriadPro-SemiCn"/>
          <w:sz w:val="18"/>
          <w:szCs w:val="18"/>
        </w:rPr>
        <w:t>, que disponibiliza informação de base e temática.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DRAPC – Direção Regional de Agricultura e Pescas do Centro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www.drapc.min-agricultura.pt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Permite o acesso a um sistema de informação geográfica com dados relativos à região Centro.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DRAPLVT – Direção Regional de Agricultura e Pescas de Lisboa e Vale do Tejo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www.draplvt.min-agricultura.pt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Permite o acesso às publicações da responsabilidade deste organismo.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7F14C0">
        <w:rPr>
          <w:rFonts w:ascii="Arial" w:hAnsi="Arial"/>
          <w:b/>
          <w:bCs/>
          <w:sz w:val="22"/>
        </w:rPr>
        <w:t>DRAPAlentejo</w:t>
      </w:r>
      <w:proofErr w:type="spellEnd"/>
      <w:r w:rsidRPr="007F14C0">
        <w:rPr>
          <w:rFonts w:ascii="Arial" w:hAnsi="Arial"/>
          <w:b/>
          <w:bCs/>
          <w:sz w:val="22"/>
        </w:rPr>
        <w:t xml:space="preserve"> – Direção Regional de Agricultura e Pescas do Alentejo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www.drapal.min-agricultura.pt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artigos sobre a atividade piscatória na região do Alentejo.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7F14C0">
        <w:rPr>
          <w:rFonts w:ascii="Arial" w:hAnsi="Arial"/>
          <w:b/>
          <w:bCs/>
          <w:sz w:val="22"/>
        </w:rPr>
        <w:t>DRAPAlgarve</w:t>
      </w:r>
      <w:proofErr w:type="spellEnd"/>
      <w:r w:rsidRPr="007F14C0">
        <w:rPr>
          <w:rFonts w:ascii="Arial" w:hAnsi="Arial"/>
          <w:b/>
          <w:bCs/>
          <w:sz w:val="22"/>
        </w:rPr>
        <w:t xml:space="preserve"> – Direção Regional de Agricultura e Pescas do Algarve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www.draalg.min-agricultura.pt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 xml:space="preserve">Disponibiliza informações sobre as atividades piscatória e </w:t>
      </w:r>
      <w:proofErr w:type="gramStart"/>
      <w:r w:rsidRPr="007F14C0">
        <w:rPr>
          <w:rFonts w:cs="MyriadPro-SemiCn"/>
          <w:sz w:val="18"/>
          <w:szCs w:val="18"/>
        </w:rPr>
        <w:t>aquícola desenvolvidas</w:t>
      </w:r>
      <w:proofErr w:type="gramEnd"/>
      <w:r w:rsidRPr="007F14C0">
        <w:rPr>
          <w:rFonts w:cs="MyriadPro-SemiCn"/>
          <w:sz w:val="18"/>
          <w:szCs w:val="18"/>
        </w:rPr>
        <w:t xml:space="preserve"> na região do Algarve.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 xml:space="preserve">APEDA – Associação de Produtores de Espécies </w:t>
      </w:r>
      <w:proofErr w:type="spellStart"/>
      <w:r w:rsidRPr="007F14C0">
        <w:rPr>
          <w:rFonts w:ascii="Arial" w:hAnsi="Arial"/>
          <w:b/>
          <w:bCs/>
          <w:sz w:val="22"/>
        </w:rPr>
        <w:t>Demersais</w:t>
      </w:r>
      <w:proofErr w:type="spellEnd"/>
      <w:r w:rsidRPr="007F14C0">
        <w:rPr>
          <w:rFonts w:ascii="Arial" w:hAnsi="Arial"/>
          <w:b/>
          <w:bCs/>
          <w:sz w:val="22"/>
        </w:rPr>
        <w:t xml:space="preserve"> dos Açores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7F14C0">
        <w:rPr>
          <w:rFonts w:cs="BryantPro-Regular"/>
          <w:sz w:val="22"/>
        </w:rPr>
        <w:t>www.pescazores.com</w:t>
      </w:r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acerca das artes de pesca e espécies capturadas nos Açores.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Turismo de Portugal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www.turismodeportugal.pt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destinos portugueses de turismo náutico.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Portal do Mar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www.portaldomar.pt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um mapa com a localização das marinas e portos de recreio em Portugal.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Direção-Geral de Recursos Naturais, Segurança e Serviços Marítimos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www.dgrm.min-agricultura.pt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aquicultura, salicultura e pesca, ao nível da frota e dos recursos piscícolas. Permite o acesso a</w:t>
      </w:r>
      <w:r w:rsidR="007F14C0" w:rsidRPr="007F14C0">
        <w:rPr>
          <w:rFonts w:cs="MyriadPro-SemiCn"/>
          <w:sz w:val="18"/>
          <w:szCs w:val="18"/>
        </w:rPr>
        <w:t xml:space="preserve"> </w:t>
      </w:r>
      <w:r w:rsidRPr="007F14C0">
        <w:rPr>
          <w:rFonts w:cs="MyriadPro-SemiCn"/>
          <w:sz w:val="18"/>
          <w:szCs w:val="18"/>
        </w:rPr>
        <w:t xml:space="preserve">estatísticas anuais e mensais. Contém informações sobre o </w:t>
      </w:r>
      <w:proofErr w:type="spellStart"/>
      <w:r w:rsidRPr="007F14C0">
        <w:rPr>
          <w:rFonts w:cs="MyriadPro-SemiCn"/>
          <w:sz w:val="18"/>
          <w:szCs w:val="18"/>
        </w:rPr>
        <w:t>Promar</w:t>
      </w:r>
      <w:proofErr w:type="spellEnd"/>
      <w:r w:rsidRPr="007F14C0">
        <w:rPr>
          <w:rFonts w:cs="MyriadPro-SemiCn"/>
          <w:sz w:val="18"/>
          <w:szCs w:val="18"/>
        </w:rPr>
        <w:t>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Instituto Português do Mar e da Atmosfera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www.ipma.pt</w:t>
      </w:r>
      <w:proofErr w:type="spellEnd"/>
      <w:proofErr w:type="gram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o estado do mar e os recursos pesqueiros.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IPIMAR – Instituto de Investigação das Pescas e do Mar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www.inrb.pt</w:t>
      </w:r>
      <w:proofErr w:type="spellEnd"/>
      <w:proofErr w:type="gramEnd"/>
      <w:r w:rsidRPr="007F14C0">
        <w:rPr>
          <w:rFonts w:cs="BryantPro-Regular"/>
          <w:sz w:val="22"/>
        </w:rPr>
        <w:t>/</w:t>
      </w:r>
      <w:proofErr w:type="spellStart"/>
      <w:r w:rsidRPr="007F14C0">
        <w:rPr>
          <w:rFonts w:cs="BryantPro-Regular"/>
          <w:sz w:val="22"/>
        </w:rPr>
        <w:t>ipimar</w:t>
      </w:r>
      <w:proofErr w:type="spellEnd"/>
    </w:p>
    <w:p w:rsidR="00E9657A" w:rsidRPr="007F14C0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 xml:space="preserve">Permite o acesso a publicações sobre as atividades piscatória e </w:t>
      </w:r>
      <w:proofErr w:type="gramStart"/>
      <w:r w:rsidRPr="007F14C0">
        <w:rPr>
          <w:rFonts w:cs="MyriadPro-SemiCn"/>
          <w:sz w:val="18"/>
          <w:szCs w:val="18"/>
        </w:rPr>
        <w:t>aquícola desenvolvidas</w:t>
      </w:r>
      <w:proofErr w:type="gramEnd"/>
      <w:r w:rsidRPr="007F14C0">
        <w:rPr>
          <w:rFonts w:cs="MyriadPro-SemiCn"/>
          <w:sz w:val="18"/>
          <w:szCs w:val="18"/>
        </w:rPr>
        <w:t xml:space="preserve"> em Portugal.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E9657A" w:rsidRPr="007F14C0" w:rsidRDefault="00E9657A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DOCAPESCA – Portos e Lotas</w:t>
      </w:r>
    </w:p>
    <w:p w:rsidR="00E9657A" w:rsidRPr="007F14C0" w:rsidRDefault="00E9657A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www.docapesca.pt</w:t>
      </w:r>
      <w:proofErr w:type="spellEnd"/>
      <w:proofErr w:type="gramEnd"/>
    </w:p>
    <w:p w:rsidR="00E9657A" w:rsidRDefault="00E9657A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a Política Comum das Pescas. Permite o acesso a dados estatísticos sobre a rede de lotas em Portugal.</w:t>
      </w:r>
    </w:p>
    <w:p w:rsidR="007F14C0" w:rsidRDefault="007F14C0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7F14C0" w:rsidRDefault="007F14C0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7F14C0" w:rsidRPr="007F14C0" w:rsidRDefault="007F14C0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lastRenderedPageBreak/>
        <w:t>EMEPC – Estrutura de Missão para a Extensão da Plataforma Continental</w:t>
      </w:r>
    </w:p>
    <w:p w:rsidR="007F14C0" w:rsidRPr="007F14C0" w:rsidRDefault="007F14C0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www.emepc.pt</w:t>
      </w:r>
      <w:proofErr w:type="spellEnd"/>
      <w:proofErr w:type="gramEnd"/>
    </w:p>
    <w:p w:rsidR="007F14C0" w:rsidRPr="007F14C0" w:rsidRDefault="007F14C0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os objetivos da proposta de extensão da plataforma continental portuguesa.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7F14C0" w:rsidRPr="007F14C0" w:rsidRDefault="007F14C0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Associação Europeia da Energia dos Oceanos</w:t>
      </w:r>
    </w:p>
    <w:p w:rsidR="007F14C0" w:rsidRPr="007F14C0" w:rsidRDefault="007F14C0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gramStart"/>
      <w:r w:rsidRPr="007F14C0">
        <w:rPr>
          <w:rFonts w:cs="BryantPro-Regular"/>
          <w:sz w:val="22"/>
        </w:rPr>
        <w:t>www.eu-oea.com</w:t>
      </w:r>
      <w:proofErr w:type="gramEnd"/>
    </w:p>
    <w:p w:rsidR="007F14C0" w:rsidRPr="007F14C0" w:rsidRDefault="007F14C0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a produção de energia a partir dos oceanos.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7F14C0" w:rsidRPr="007F14C0" w:rsidRDefault="007F14C0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ICNF – Instituto da Conservação da Natureza e das Florestas</w:t>
      </w:r>
    </w:p>
    <w:p w:rsidR="007F14C0" w:rsidRPr="007F14C0" w:rsidRDefault="007F14C0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www.icnf.pt</w:t>
      </w:r>
      <w:proofErr w:type="spellEnd"/>
      <w:proofErr w:type="gramEnd"/>
    </w:p>
    <w:p w:rsidR="007F14C0" w:rsidRPr="007F14C0" w:rsidRDefault="007F14C0" w:rsidP="007F14C0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relativas às áreas protegidas de Portugal continental, nomeadamente às reservas naturais da ria Formosa, das dunas de São Jacinto e dos estuários do Douro, do Tejo e do Sado.</w:t>
      </w:r>
    </w:p>
    <w:p w:rsidR="007F14C0" w:rsidRDefault="007F14C0" w:rsidP="007F14C0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7F14C0" w:rsidRPr="007F14C0" w:rsidRDefault="007F14C0" w:rsidP="007F14C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INAG – Instituto da Água</w:t>
      </w:r>
    </w:p>
    <w:p w:rsidR="007F14C0" w:rsidRPr="007F14C0" w:rsidRDefault="007F14C0" w:rsidP="007F14C0">
      <w:pPr>
        <w:autoSpaceDE w:val="0"/>
        <w:autoSpaceDN w:val="0"/>
        <w:adjustRightInd w:val="0"/>
        <w:rPr>
          <w:rFonts w:cs="BryantPro-Regular"/>
          <w:sz w:val="22"/>
        </w:rPr>
      </w:pPr>
      <w:proofErr w:type="spellStart"/>
      <w:proofErr w:type="gramStart"/>
      <w:r w:rsidRPr="007F14C0">
        <w:rPr>
          <w:rFonts w:cs="BryantPro-Regular"/>
          <w:sz w:val="22"/>
        </w:rPr>
        <w:t>www.inag.pt</w:t>
      </w:r>
      <w:proofErr w:type="spellEnd"/>
      <w:proofErr w:type="gramEnd"/>
    </w:p>
    <w:p w:rsidR="007F14C0" w:rsidRPr="007F14C0" w:rsidRDefault="007F14C0" w:rsidP="007F14C0">
      <w:pPr>
        <w:autoSpaceDE w:val="0"/>
        <w:autoSpaceDN w:val="0"/>
        <w:adjustRightInd w:val="0"/>
        <w:rPr>
          <w:sz w:val="22"/>
        </w:rPr>
      </w:pPr>
      <w:r w:rsidRPr="007F14C0">
        <w:rPr>
          <w:rFonts w:cs="MyriadPro-SemiCn"/>
          <w:sz w:val="18"/>
          <w:szCs w:val="18"/>
        </w:rPr>
        <w:t>Permite o acesso aos Planos de Ordenamento da Orla Costeira (POOC) e a relatórios sobre a qualidade das zonas balneares.</w:t>
      </w:r>
    </w:p>
    <w:sectPr w:rsidR="007F14C0" w:rsidRPr="007F14C0" w:rsidSect="00984ABF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702" w:right="1133" w:bottom="993" w:left="1134" w:header="708" w:footer="708" w:gutter="0"/>
      <w:pgNumType w:start="9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E7C" w:rsidRDefault="005D5E7C" w:rsidP="00FC320D">
      <w:r>
        <w:separator/>
      </w:r>
    </w:p>
  </w:endnote>
  <w:endnote w:type="continuationSeparator" w:id="0">
    <w:p w:rsidR="005D5E7C" w:rsidRDefault="005D5E7C" w:rsidP="00FC3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yant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CenturySchlbk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yant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86" w:rsidRPr="007A334F" w:rsidRDefault="00B70F86" w:rsidP="005345BE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86" w:rsidRPr="007A334F" w:rsidRDefault="00B70F86" w:rsidP="00BA2F57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E7C" w:rsidRDefault="005D5E7C" w:rsidP="00FC320D">
      <w:r>
        <w:separator/>
      </w:r>
    </w:p>
  </w:footnote>
  <w:footnote w:type="continuationSeparator" w:id="0">
    <w:p w:rsidR="005D5E7C" w:rsidRDefault="005D5E7C" w:rsidP="00FC3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13097421"/>
      <w:docPartObj>
        <w:docPartGallery w:val="Page Numbers (Top of Page)"/>
        <w:docPartUnique/>
      </w:docPartObj>
    </w:sdtPr>
    <w:sdtContent>
      <w:p w:rsidR="00B70F86" w:rsidRPr="00E6010E" w:rsidRDefault="002B3917" w:rsidP="00E6010E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23" style="position:absolute;margin-left:-56.7pt;margin-top:-35.4pt;width:186.2pt;height:25.5pt;z-index:251664384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24" type="#_x0000_t7" style="position:absolute;left:3270;width:454;height:510" fillcolor="#7f7f7f [1612]" stroked="f"/>
              <v:rect id="_x0000_s2325" style="position:absolute;width:3402;height:510;mso-position-horizontal-relative:margin" fillcolor="#7f7f7f [1612]" stroked="f"/>
            </v:group>
          </w:pict>
        </w:r>
        <w:r w:rsidRPr="00E6010E">
          <w:rPr>
            <w:rFonts w:ascii="Arial" w:hAnsi="Arial"/>
            <w:b/>
          </w:rPr>
          <w:fldChar w:fldCharType="begin"/>
        </w:r>
        <w:r w:rsidR="00B70F86" w:rsidRPr="00E6010E">
          <w:rPr>
            <w:rFonts w:ascii="Arial" w:hAnsi="Arial"/>
            <w:b/>
          </w:rPr>
          <w:instrText xml:space="preserve"> PAGE   \* MERGEFORMAT </w:instrText>
        </w:r>
        <w:r w:rsidRPr="00E6010E">
          <w:rPr>
            <w:rFonts w:ascii="Arial" w:hAnsi="Arial"/>
            <w:b/>
          </w:rPr>
          <w:fldChar w:fldCharType="separate"/>
        </w:r>
        <w:r w:rsidR="007F14C0">
          <w:rPr>
            <w:rFonts w:ascii="Arial" w:hAnsi="Arial"/>
            <w:b/>
            <w:noProof/>
          </w:rPr>
          <w:t>112</w:t>
        </w:r>
        <w:r w:rsidRPr="00E6010E">
          <w:rPr>
            <w:rFonts w:ascii="Arial" w:hAnsi="Arial"/>
            <w:b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2580945"/>
      <w:docPartObj>
        <w:docPartGallery w:val="Page Numbers (Top of Page)"/>
        <w:docPartUnique/>
      </w:docPartObj>
    </w:sdtPr>
    <w:sdtContent>
      <w:p w:rsidR="00B70F86" w:rsidRPr="00BA2F57" w:rsidRDefault="002B3917">
        <w:pPr>
          <w:pStyle w:val="Cabealho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26" style="position:absolute;left:0;text-align:left;margin-left:350.35pt;margin-top:-35.4pt;width:189.5pt;height:25.5pt;z-index:-251651072;mso-position-horizontal-relative:text;mso-position-vertical-relative:text" coordorigin="8125,1481" coordsize="3790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27" type="#_x0000_t7" style="position:absolute;left:8125;top:1481;width:454;height:510;flip:x" fillcolor="#7f7f7f [1612]" stroked="f"/>
              <v:rect id="_x0000_s2328" style="position:absolute;left:8407;top:1481;width:3508;height:510;mso-position-horizontal-relative:margin" fillcolor="#7f7f7f [1612]" stroked="f"/>
            </v:group>
          </w:pict>
        </w:r>
        <w:r w:rsidRPr="00BA2F57">
          <w:rPr>
            <w:rFonts w:ascii="Arial" w:hAnsi="Arial"/>
            <w:b/>
          </w:rPr>
          <w:fldChar w:fldCharType="begin"/>
        </w:r>
        <w:r w:rsidR="00B70F86" w:rsidRPr="00BA2F57">
          <w:rPr>
            <w:rFonts w:ascii="Arial" w:hAnsi="Arial"/>
            <w:b/>
          </w:rPr>
          <w:instrText xml:space="preserve"> PAGE   \* MERGEFORMAT </w:instrText>
        </w:r>
        <w:r w:rsidRPr="00BA2F57">
          <w:rPr>
            <w:rFonts w:ascii="Arial" w:hAnsi="Arial"/>
            <w:b/>
          </w:rPr>
          <w:fldChar w:fldCharType="separate"/>
        </w:r>
        <w:r w:rsidR="007F14C0">
          <w:rPr>
            <w:rFonts w:ascii="Arial" w:hAnsi="Arial"/>
            <w:b/>
            <w:noProof/>
          </w:rPr>
          <w:t>111</w:t>
        </w:r>
        <w:r w:rsidRPr="00BA2F57">
          <w:rPr>
            <w:rFonts w:ascii="Arial" w:hAnsi="Arial"/>
            <w:b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B54CF"/>
    <w:multiLevelType w:val="multilevel"/>
    <w:tmpl w:val="83527F86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1">
    <w:nsid w:val="51946D69"/>
    <w:multiLevelType w:val="hybridMultilevel"/>
    <w:tmpl w:val="91BA34BE"/>
    <w:lvl w:ilvl="0" w:tplc="353001A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B2F75"/>
    <w:multiLevelType w:val="multilevel"/>
    <w:tmpl w:val="7B2498F6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35842" fillcolor="none [2412]" stroke="f">
      <v:fill color="none [2412]"/>
      <v:stroke on="f"/>
      <v:textbox style="mso-fit-shape-to-text:t" inset=",2.3mm,,2.3mm"/>
      <o:colormenu v:ext="edit" fillcolor="none [1612]" strokecolor="none [3213]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8831C6"/>
    <w:rsid w:val="00001C7A"/>
    <w:rsid w:val="00003974"/>
    <w:rsid w:val="00005FFD"/>
    <w:rsid w:val="000079D7"/>
    <w:rsid w:val="00010D10"/>
    <w:rsid w:val="000210D0"/>
    <w:rsid w:val="000218BB"/>
    <w:rsid w:val="00023A39"/>
    <w:rsid w:val="00026318"/>
    <w:rsid w:val="000266A0"/>
    <w:rsid w:val="00030AB3"/>
    <w:rsid w:val="00034817"/>
    <w:rsid w:val="00034EBC"/>
    <w:rsid w:val="000374C6"/>
    <w:rsid w:val="000468C9"/>
    <w:rsid w:val="0005643C"/>
    <w:rsid w:val="000636A8"/>
    <w:rsid w:val="00075B4D"/>
    <w:rsid w:val="000768AB"/>
    <w:rsid w:val="0008341A"/>
    <w:rsid w:val="00095345"/>
    <w:rsid w:val="0009795E"/>
    <w:rsid w:val="000A0395"/>
    <w:rsid w:val="000A12CC"/>
    <w:rsid w:val="000A1DD2"/>
    <w:rsid w:val="000A7140"/>
    <w:rsid w:val="000A7CB3"/>
    <w:rsid w:val="000B56E2"/>
    <w:rsid w:val="000B61F0"/>
    <w:rsid w:val="000B792B"/>
    <w:rsid w:val="000C18DA"/>
    <w:rsid w:val="000C366F"/>
    <w:rsid w:val="000D4CE8"/>
    <w:rsid w:val="000E0481"/>
    <w:rsid w:val="000E1353"/>
    <w:rsid w:val="000F2D42"/>
    <w:rsid w:val="000F3579"/>
    <w:rsid w:val="000F44D3"/>
    <w:rsid w:val="0010028D"/>
    <w:rsid w:val="001032A4"/>
    <w:rsid w:val="001200A3"/>
    <w:rsid w:val="00124823"/>
    <w:rsid w:val="00127EC8"/>
    <w:rsid w:val="00132FFD"/>
    <w:rsid w:val="00135999"/>
    <w:rsid w:val="00145F4E"/>
    <w:rsid w:val="001535A9"/>
    <w:rsid w:val="00156A80"/>
    <w:rsid w:val="00171612"/>
    <w:rsid w:val="00172975"/>
    <w:rsid w:val="0017594C"/>
    <w:rsid w:val="00177E96"/>
    <w:rsid w:val="00180292"/>
    <w:rsid w:val="00195285"/>
    <w:rsid w:val="00196CC2"/>
    <w:rsid w:val="001A00CC"/>
    <w:rsid w:val="001A09AB"/>
    <w:rsid w:val="001B2245"/>
    <w:rsid w:val="001C3FA1"/>
    <w:rsid w:val="001E1C6F"/>
    <w:rsid w:val="001E2DC0"/>
    <w:rsid w:val="001E391D"/>
    <w:rsid w:val="001F0EA4"/>
    <w:rsid w:val="001F6340"/>
    <w:rsid w:val="002012CB"/>
    <w:rsid w:val="00214F5B"/>
    <w:rsid w:val="00216498"/>
    <w:rsid w:val="00217F6C"/>
    <w:rsid w:val="00220D7F"/>
    <w:rsid w:val="00221DCB"/>
    <w:rsid w:val="00237709"/>
    <w:rsid w:val="0024355A"/>
    <w:rsid w:val="00245AF0"/>
    <w:rsid w:val="00247FF0"/>
    <w:rsid w:val="00271AFA"/>
    <w:rsid w:val="00273B6E"/>
    <w:rsid w:val="002833B9"/>
    <w:rsid w:val="00285060"/>
    <w:rsid w:val="00286D0A"/>
    <w:rsid w:val="002926BA"/>
    <w:rsid w:val="00294B29"/>
    <w:rsid w:val="00296B50"/>
    <w:rsid w:val="002A0046"/>
    <w:rsid w:val="002A10C6"/>
    <w:rsid w:val="002B3917"/>
    <w:rsid w:val="002B6C73"/>
    <w:rsid w:val="002B7DCD"/>
    <w:rsid w:val="002D18A8"/>
    <w:rsid w:val="002F595A"/>
    <w:rsid w:val="002F7581"/>
    <w:rsid w:val="00301321"/>
    <w:rsid w:val="00312993"/>
    <w:rsid w:val="00317108"/>
    <w:rsid w:val="00321DB4"/>
    <w:rsid w:val="00323E8D"/>
    <w:rsid w:val="00324A60"/>
    <w:rsid w:val="00331A6F"/>
    <w:rsid w:val="003324A7"/>
    <w:rsid w:val="0035003F"/>
    <w:rsid w:val="0035254C"/>
    <w:rsid w:val="00356FAC"/>
    <w:rsid w:val="00361C62"/>
    <w:rsid w:val="0036224F"/>
    <w:rsid w:val="0036794D"/>
    <w:rsid w:val="0037444B"/>
    <w:rsid w:val="003773DA"/>
    <w:rsid w:val="003776CC"/>
    <w:rsid w:val="003800C2"/>
    <w:rsid w:val="00383654"/>
    <w:rsid w:val="0038502A"/>
    <w:rsid w:val="00385A55"/>
    <w:rsid w:val="00386825"/>
    <w:rsid w:val="003A4B7D"/>
    <w:rsid w:val="003B0E55"/>
    <w:rsid w:val="003C2FA5"/>
    <w:rsid w:val="003D1F92"/>
    <w:rsid w:val="003D6358"/>
    <w:rsid w:val="003E088B"/>
    <w:rsid w:val="003E4763"/>
    <w:rsid w:val="003E5077"/>
    <w:rsid w:val="003F0D6D"/>
    <w:rsid w:val="003F1FF7"/>
    <w:rsid w:val="00401A35"/>
    <w:rsid w:val="00401FD6"/>
    <w:rsid w:val="00404DC5"/>
    <w:rsid w:val="004074D3"/>
    <w:rsid w:val="00407623"/>
    <w:rsid w:val="00411308"/>
    <w:rsid w:val="004151F1"/>
    <w:rsid w:val="00416CB6"/>
    <w:rsid w:val="00424813"/>
    <w:rsid w:val="00436322"/>
    <w:rsid w:val="00462D4B"/>
    <w:rsid w:val="004710A8"/>
    <w:rsid w:val="00473E59"/>
    <w:rsid w:val="00476333"/>
    <w:rsid w:val="0047795A"/>
    <w:rsid w:val="0048453E"/>
    <w:rsid w:val="004925F9"/>
    <w:rsid w:val="00497617"/>
    <w:rsid w:val="00497C58"/>
    <w:rsid w:val="004A5916"/>
    <w:rsid w:val="004B2615"/>
    <w:rsid w:val="004B2986"/>
    <w:rsid w:val="004B4096"/>
    <w:rsid w:val="004B4BCD"/>
    <w:rsid w:val="004B681C"/>
    <w:rsid w:val="004C4F20"/>
    <w:rsid w:val="004C7194"/>
    <w:rsid w:val="004D6324"/>
    <w:rsid w:val="004E3B30"/>
    <w:rsid w:val="004E4598"/>
    <w:rsid w:val="004F45B2"/>
    <w:rsid w:val="005001B8"/>
    <w:rsid w:val="00500EE5"/>
    <w:rsid w:val="00504678"/>
    <w:rsid w:val="0050607C"/>
    <w:rsid w:val="0051323F"/>
    <w:rsid w:val="005163FC"/>
    <w:rsid w:val="00517568"/>
    <w:rsid w:val="00526CAB"/>
    <w:rsid w:val="00527D0D"/>
    <w:rsid w:val="00531CF6"/>
    <w:rsid w:val="005345BE"/>
    <w:rsid w:val="005370B4"/>
    <w:rsid w:val="00540CBB"/>
    <w:rsid w:val="00540D80"/>
    <w:rsid w:val="00544F8D"/>
    <w:rsid w:val="005503C8"/>
    <w:rsid w:val="0055281D"/>
    <w:rsid w:val="00555100"/>
    <w:rsid w:val="005618D8"/>
    <w:rsid w:val="00562B7F"/>
    <w:rsid w:val="00582005"/>
    <w:rsid w:val="00586C1F"/>
    <w:rsid w:val="0058714F"/>
    <w:rsid w:val="005B2F39"/>
    <w:rsid w:val="005B468F"/>
    <w:rsid w:val="005D5E7C"/>
    <w:rsid w:val="005E5492"/>
    <w:rsid w:val="005F50D2"/>
    <w:rsid w:val="005F7B70"/>
    <w:rsid w:val="0060434D"/>
    <w:rsid w:val="00604C8A"/>
    <w:rsid w:val="006061F3"/>
    <w:rsid w:val="00617444"/>
    <w:rsid w:val="00621DD3"/>
    <w:rsid w:val="00642FF6"/>
    <w:rsid w:val="006462CC"/>
    <w:rsid w:val="006463E8"/>
    <w:rsid w:val="00650122"/>
    <w:rsid w:val="006532E7"/>
    <w:rsid w:val="00660F60"/>
    <w:rsid w:val="00663844"/>
    <w:rsid w:val="00670F01"/>
    <w:rsid w:val="006718E7"/>
    <w:rsid w:val="0067714A"/>
    <w:rsid w:val="00683F8C"/>
    <w:rsid w:val="00684B4F"/>
    <w:rsid w:val="00686E38"/>
    <w:rsid w:val="0068763D"/>
    <w:rsid w:val="006A4732"/>
    <w:rsid w:val="006B2712"/>
    <w:rsid w:val="006B276A"/>
    <w:rsid w:val="006B689B"/>
    <w:rsid w:val="006B718B"/>
    <w:rsid w:val="006C5B5B"/>
    <w:rsid w:val="006E2EE8"/>
    <w:rsid w:val="006E76EF"/>
    <w:rsid w:val="00726F36"/>
    <w:rsid w:val="0074628C"/>
    <w:rsid w:val="007478EB"/>
    <w:rsid w:val="007662E4"/>
    <w:rsid w:val="00767F14"/>
    <w:rsid w:val="00783B38"/>
    <w:rsid w:val="00786D0F"/>
    <w:rsid w:val="00793246"/>
    <w:rsid w:val="007A334F"/>
    <w:rsid w:val="007A37F0"/>
    <w:rsid w:val="007A5637"/>
    <w:rsid w:val="007A7BC8"/>
    <w:rsid w:val="007B746B"/>
    <w:rsid w:val="007C17CA"/>
    <w:rsid w:val="007C1B78"/>
    <w:rsid w:val="007C4744"/>
    <w:rsid w:val="007C5947"/>
    <w:rsid w:val="007D2A6A"/>
    <w:rsid w:val="007D322E"/>
    <w:rsid w:val="007D48BD"/>
    <w:rsid w:val="007D7149"/>
    <w:rsid w:val="007E0E27"/>
    <w:rsid w:val="007E4386"/>
    <w:rsid w:val="007E5DCE"/>
    <w:rsid w:val="007F14C0"/>
    <w:rsid w:val="007F3182"/>
    <w:rsid w:val="007F3242"/>
    <w:rsid w:val="007F7B33"/>
    <w:rsid w:val="00802276"/>
    <w:rsid w:val="00803075"/>
    <w:rsid w:val="00811E4A"/>
    <w:rsid w:val="0081507E"/>
    <w:rsid w:val="00824FC2"/>
    <w:rsid w:val="00830ED9"/>
    <w:rsid w:val="00837C02"/>
    <w:rsid w:val="00841092"/>
    <w:rsid w:val="008473FF"/>
    <w:rsid w:val="00853737"/>
    <w:rsid w:val="008568A8"/>
    <w:rsid w:val="00870A91"/>
    <w:rsid w:val="00870F77"/>
    <w:rsid w:val="008731F7"/>
    <w:rsid w:val="00876014"/>
    <w:rsid w:val="00882723"/>
    <w:rsid w:val="00882A0E"/>
    <w:rsid w:val="008831C6"/>
    <w:rsid w:val="00885352"/>
    <w:rsid w:val="008860D7"/>
    <w:rsid w:val="00886B90"/>
    <w:rsid w:val="00886BEE"/>
    <w:rsid w:val="00896165"/>
    <w:rsid w:val="008A18C4"/>
    <w:rsid w:val="008A68C2"/>
    <w:rsid w:val="008A6F15"/>
    <w:rsid w:val="008C774D"/>
    <w:rsid w:val="008D0707"/>
    <w:rsid w:val="008D61A4"/>
    <w:rsid w:val="008D742A"/>
    <w:rsid w:val="008E0739"/>
    <w:rsid w:val="008E662E"/>
    <w:rsid w:val="008F689D"/>
    <w:rsid w:val="0090746F"/>
    <w:rsid w:val="00910F56"/>
    <w:rsid w:val="0091264C"/>
    <w:rsid w:val="00942A81"/>
    <w:rsid w:val="009471AE"/>
    <w:rsid w:val="00954893"/>
    <w:rsid w:val="0095624F"/>
    <w:rsid w:val="00961FE5"/>
    <w:rsid w:val="009662ED"/>
    <w:rsid w:val="00974A11"/>
    <w:rsid w:val="009757AB"/>
    <w:rsid w:val="00976985"/>
    <w:rsid w:val="00980C08"/>
    <w:rsid w:val="00983906"/>
    <w:rsid w:val="00984ABF"/>
    <w:rsid w:val="009874A4"/>
    <w:rsid w:val="00993BA0"/>
    <w:rsid w:val="00995AB6"/>
    <w:rsid w:val="009B3D7C"/>
    <w:rsid w:val="009B62B2"/>
    <w:rsid w:val="009C58CE"/>
    <w:rsid w:val="009C58EA"/>
    <w:rsid w:val="009E27A5"/>
    <w:rsid w:val="009E29CA"/>
    <w:rsid w:val="009E44D5"/>
    <w:rsid w:val="009E55C4"/>
    <w:rsid w:val="009F0F54"/>
    <w:rsid w:val="009F2EBC"/>
    <w:rsid w:val="00A05014"/>
    <w:rsid w:val="00A07CFB"/>
    <w:rsid w:val="00A21CAB"/>
    <w:rsid w:val="00A23C9F"/>
    <w:rsid w:val="00A266FA"/>
    <w:rsid w:val="00A26DC8"/>
    <w:rsid w:val="00A43F5D"/>
    <w:rsid w:val="00A44BA8"/>
    <w:rsid w:val="00A453E8"/>
    <w:rsid w:val="00A458C8"/>
    <w:rsid w:val="00A53ECD"/>
    <w:rsid w:val="00A57840"/>
    <w:rsid w:val="00A57976"/>
    <w:rsid w:val="00A606A2"/>
    <w:rsid w:val="00A61DF6"/>
    <w:rsid w:val="00A64766"/>
    <w:rsid w:val="00A65E82"/>
    <w:rsid w:val="00A664EC"/>
    <w:rsid w:val="00A84530"/>
    <w:rsid w:val="00A8477F"/>
    <w:rsid w:val="00A84C29"/>
    <w:rsid w:val="00A907A2"/>
    <w:rsid w:val="00AA408B"/>
    <w:rsid w:val="00AB0219"/>
    <w:rsid w:val="00AB0985"/>
    <w:rsid w:val="00AB3D16"/>
    <w:rsid w:val="00AC0CB7"/>
    <w:rsid w:val="00AC2A92"/>
    <w:rsid w:val="00AC4156"/>
    <w:rsid w:val="00AC7D8A"/>
    <w:rsid w:val="00AC7F67"/>
    <w:rsid w:val="00AD2FFE"/>
    <w:rsid w:val="00AD4DA8"/>
    <w:rsid w:val="00AE058D"/>
    <w:rsid w:val="00B006BA"/>
    <w:rsid w:val="00B02F57"/>
    <w:rsid w:val="00B11C3C"/>
    <w:rsid w:val="00B20532"/>
    <w:rsid w:val="00B263B1"/>
    <w:rsid w:val="00B34945"/>
    <w:rsid w:val="00B52AE4"/>
    <w:rsid w:val="00B57653"/>
    <w:rsid w:val="00B630DF"/>
    <w:rsid w:val="00B64ADA"/>
    <w:rsid w:val="00B70F86"/>
    <w:rsid w:val="00B853EB"/>
    <w:rsid w:val="00B90DFF"/>
    <w:rsid w:val="00B9254F"/>
    <w:rsid w:val="00BA2F57"/>
    <w:rsid w:val="00BC3ACD"/>
    <w:rsid w:val="00BD5867"/>
    <w:rsid w:val="00BE296F"/>
    <w:rsid w:val="00BE51C5"/>
    <w:rsid w:val="00BE5C90"/>
    <w:rsid w:val="00BE68D9"/>
    <w:rsid w:val="00BF2214"/>
    <w:rsid w:val="00BF351A"/>
    <w:rsid w:val="00BF4597"/>
    <w:rsid w:val="00BF482A"/>
    <w:rsid w:val="00BF4BB7"/>
    <w:rsid w:val="00C008E5"/>
    <w:rsid w:val="00C04457"/>
    <w:rsid w:val="00C10B11"/>
    <w:rsid w:val="00C11A69"/>
    <w:rsid w:val="00C16A46"/>
    <w:rsid w:val="00C2070A"/>
    <w:rsid w:val="00C272F1"/>
    <w:rsid w:val="00C30999"/>
    <w:rsid w:val="00C40C20"/>
    <w:rsid w:val="00C418E9"/>
    <w:rsid w:val="00C42584"/>
    <w:rsid w:val="00C50E0F"/>
    <w:rsid w:val="00C53891"/>
    <w:rsid w:val="00C54CA9"/>
    <w:rsid w:val="00C54E77"/>
    <w:rsid w:val="00C674E2"/>
    <w:rsid w:val="00C73419"/>
    <w:rsid w:val="00C77871"/>
    <w:rsid w:val="00C8045D"/>
    <w:rsid w:val="00C82F42"/>
    <w:rsid w:val="00C849E0"/>
    <w:rsid w:val="00C84C67"/>
    <w:rsid w:val="00C934FF"/>
    <w:rsid w:val="00C948E5"/>
    <w:rsid w:val="00CA1C8B"/>
    <w:rsid w:val="00CA2E79"/>
    <w:rsid w:val="00CA2ED5"/>
    <w:rsid w:val="00CA6851"/>
    <w:rsid w:val="00CC5539"/>
    <w:rsid w:val="00CD30F9"/>
    <w:rsid w:val="00CD3D50"/>
    <w:rsid w:val="00CD4D22"/>
    <w:rsid w:val="00CF41C1"/>
    <w:rsid w:val="00CF6990"/>
    <w:rsid w:val="00D04FE5"/>
    <w:rsid w:val="00D1025F"/>
    <w:rsid w:val="00D31070"/>
    <w:rsid w:val="00D41B63"/>
    <w:rsid w:val="00D57D18"/>
    <w:rsid w:val="00D63E0D"/>
    <w:rsid w:val="00D71736"/>
    <w:rsid w:val="00D7208D"/>
    <w:rsid w:val="00D72AA2"/>
    <w:rsid w:val="00D76E63"/>
    <w:rsid w:val="00D804FE"/>
    <w:rsid w:val="00D87E16"/>
    <w:rsid w:val="00DA4993"/>
    <w:rsid w:val="00DB4EA7"/>
    <w:rsid w:val="00DB61E8"/>
    <w:rsid w:val="00DC2833"/>
    <w:rsid w:val="00DC7C47"/>
    <w:rsid w:val="00DD3B5A"/>
    <w:rsid w:val="00DE4476"/>
    <w:rsid w:val="00DE6491"/>
    <w:rsid w:val="00DF08FB"/>
    <w:rsid w:val="00DF6342"/>
    <w:rsid w:val="00E27EC9"/>
    <w:rsid w:val="00E46B6A"/>
    <w:rsid w:val="00E6010E"/>
    <w:rsid w:val="00E71BAD"/>
    <w:rsid w:val="00E855F7"/>
    <w:rsid w:val="00E90215"/>
    <w:rsid w:val="00E9657A"/>
    <w:rsid w:val="00EB3F53"/>
    <w:rsid w:val="00EB7FE1"/>
    <w:rsid w:val="00EC66C2"/>
    <w:rsid w:val="00EC751F"/>
    <w:rsid w:val="00ED0862"/>
    <w:rsid w:val="00ED5FCC"/>
    <w:rsid w:val="00EF702E"/>
    <w:rsid w:val="00F04627"/>
    <w:rsid w:val="00F12A67"/>
    <w:rsid w:val="00F176F6"/>
    <w:rsid w:val="00F21B86"/>
    <w:rsid w:val="00F23C72"/>
    <w:rsid w:val="00F30BCD"/>
    <w:rsid w:val="00F54DE8"/>
    <w:rsid w:val="00F6031F"/>
    <w:rsid w:val="00F67974"/>
    <w:rsid w:val="00F679C7"/>
    <w:rsid w:val="00F735C9"/>
    <w:rsid w:val="00F73B58"/>
    <w:rsid w:val="00F82C2E"/>
    <w:rsid w:val="00F86719"/>
    <w:rsid w:val="00F95E09"/>
    <w:rsid w:val="00FB7EA1"/>
    <w:rsid w:val="00FC0E0D"/>
    <w:rsid w:val="00FC320D"/>
    <w:rsid w:val="00FC488D"/>
    <w:rsid w:val="00FE062C"/>
    <w:rsid w:val="00FF5D87"/>
    <w:rsid w:val="00FF6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 fillcolor="none [2412]" stroke="f">
      <v:fill color="none [2412]"/>
      <v:stroke on="f"/>
      <v:textbox style="mso-fit-shape-to-text:t" inset=",2.3mm,,2.3mm"/>
      <o:colormenu v:ext="edit" fillcolor="none [1612]" strokecolor="none [3213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1C6"/>
    <w:rPr>
      <w:rFonts w:ascii="Arial Narrow" w:hAnsi="Arial Narrow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273B6E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color w:val="000000" w:themeColor="text1"/>
      <w:sz w:val="40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4A60"/>
    <w:pPr>
      <w:ind w:left="720"/>
      <w:contextualSpacing/>
    </w:pPr>
    <w:rPr>
      <w:rFonts w:cs="Times New Roman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273B6E"/>
    <w:rPr>
      <w:rFonts w:eastAsiaTheme="majorEastAsia" w:cstheme="majorBidi"/>
      <w:b/>
      <w:bCs/>
      <w:color w:val="000000" w:themeColor="text1"/>
      <w:sz w:val="40"/>
      <w:szCs w:val="28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757A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757A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320D"/>
    <w:rPr>
      <w:rFonts w:ascii="Arial Narrow" w:hAnsi="Arial Narrow"/>
      <w:szCs w:val="22"/>
    </w:rPr>
  </w:style>
  <w:style w:type="paragraph" w:styleId="Rodap">
    <w:name w:val="footer"/>
    <w:basedOn w:val="Normal"/>
    <w:link w:val="RodapCarcte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320D"/>
    <w:rPr>
      <w:rFonts w:ascii="Arial Narrow" w:hAnsi="Arial Narrow"/>
      <w:szCs w:val="22"/>
    </w:rPr>
  </w:style>
  <w:style w:type="table" w:styleId="Tabelacomgrelha">
    <w:name w:val="Table Grid"/>
    <w:basedOn w:val="Tabelanormal"/>
    <w:uiPriority w:val="59"/>
    <w:rsid w:val="00F73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4B2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D01E50-2020-40EF-B723-86957E557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2428</TotalTime>
  <Pages>15</Pages>
  <Words>3882</Words>
  <Characters>20969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Tiago</dc:creator>
  <cp:lastModifiedBy>Tiago</cp:lastModifiedBy>
  <cp:revision>322</cp:revision>
  <dcterms:created xsi:type="dcterms:W3CDTF">2013-05-11T15:39:00Z</dcterms:created>
  <dcterms:modified xsi:type="dcterms:W3CDTF">2013-05-24T09:02:00Z</dcterms:modified>
</cp:coreProperties>
</file>