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DA0886" w:rsidRPr="00422F50" w:rsidRDefault="00422F50" w:rsidP="00DA088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5A16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2D0DDA" wp14:editId="65790D67">
                <wp:simplePos x="0" y="0"/>
                <wp:positionH relativeFrom="page">
                  <wp:posOffset>-2924</wp:posOffset>
                </wp:positionH>
                <wp:positionV relativeFrom="paragraph">
                  <wp:posOffset>-542260</wp:posOffset>
                </wp:positionV>
                <wp:extent cx="7562850" cy="2857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322F07" id="Rectangle 1" o:spid="_x0000_s1026" style="position:absolute;margin-left:-.25pt;margin-top:-42.7pt;width:595.5pt;height:22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" fillcolor="#7030a0" strokecolor="#243f60 [1604]" strokeweight="2pt">
                <w10:wrap anchorx="page"/>
              </v:rect>
            </w:pict>
          </mc:Fallback>
        </mc:AlternateContent>
      </w:r>
      <w:r w:rsidR="00DA0886" w:rsidRPr="00422F50">
        <w:rPr>
          <w:rFonts w:cs="BureauGrot-Bold"/>
          <w:b/>
          <w:bCs/>
          <w:color w:val="702D52"/>
          <w:sz w:val="32"/>
          <w:szCs w:val="24"/>
        </w:rPr>
        <w:t>Ficha 10</w:t>
      </w:r>
    </w:p>
    <w:p w:rsidR="00DA0886" w:rsidRPr="00422F50" w:rsidRDefault="00DA0886" w:rsidP="00DA088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422F50">
        <w:rPr>
          <w:rFonts w:cs="BureauGrot-Bold"/>
          <w:b/>
          <w:bCs/>
          <w:color w:val="000000"/>
          <w:sz w:val="28"/>
          <w:szCs w:val="24"/>
        </w:rPr>
        <w:t xml:space="preserve">Parte 2 · </w:t>
      </w:r>
      <w:r w:rsidRPr="00422F50">
        <w:rPr>
          <w:rFonts w:cs="BureauGrot-Bold"/>
          <w:b/>
          <w:bCs/>
          <w:color w:val="85C9F0"/>
          <w:sz w:val="28"/>
          <w:szCs w:val="24"/>
        </w:rPr>
        <w:t>Módulo 2</w:t>
      </w:r>
    </w:p>
    <w:p w:rsidR="00DA0886" w:rsidRPr="00422F50" w:rsidRDefault="00DA0886" w:rsidP="00DA088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422F50">
        <w:rPr>
          <w:rFonts w:cs="BureauGrot-Bold"/>
          <w:b/>
          <w:bCs/>
          <w:color w:val="702D52"/>
          <w:sz w:val="24"/>
          <w:szCs w:val="24"/>
        </w:rPr>
        <w:t>2. O espaço português – a consolidação de um reino cristão ibérico</w:t>
      </w:r>
    </w:p>
    <w:p w:rsidR="00DA0886" w:rsidRPr="00422F50" w:rsidRDefault="00DA0886" w:rsidP="00DA088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422F50">
        <w:rPr>
          <w:rFonts w:cs="BureauGrot-Bold"/>
          <w:b/>
          <w:bCs/>
          <w:color w:val="000000"/>
          <w:sz w:val="24"/>
          <w:szCs w:val="24"/>
        </w:rPr>
        <w:t>2.1. A fixação do território</w:t>
      </w:r>
    </w:p>
    <w:p w:rsidR="00DA0886" w:rsidRPr="00422F50" w:rsidRDefault="00DA0886" w:rsidP="00DA088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422F50">
        <w:rPr>
          <w:rFonts w:cs="BureauGrot-Bold"/>
          <w:b/>
          <w:bCs/>
          <w:color w:val="000000"/>
          <w:sz w:val="24"/>
          <w:szCs w:val="24"/>
        </w:rPr>
        <w:t>2.2. O país rural e senhorial</w:t>
      </w:r>
    </w:p>
    <w:p w:rsidR="007E684A" w:rsidRPr="00422F50" w:rsidRDefault="007E684A" w:rsidP="00422F50">
      <w:pPr>
        <w:spacing w:after="0"/>
        <w:jc w:val="center"/>
        <w:rPr>
          <w:rFonts w:cs="Arial"/>
          <w:b/>
        </w:rPr>
      </w:pPr>
    </w:p>
    <w:p w:rsidR="00422F50" w:rsidRDefault="00422F50" w:rsidP="00422F50">
      <w:pPr>
        <w:spacing w:after="0"/>
        <w:jc w:val="center"/>
        <w:rPr>
          <w:rFonts w:cs="Arial"/>
          <w:b/>
          <w:color w:val="660033"/>
          <w:sz w:val="24"/>
        </w:rPr>
        <w:sectPr w:rsidR="00422F50" w:rsidSect="002E0478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434397" w:rsidRPr="00422F50" w:rsidRDefault="00062906" w:rsidP="00422F50">
      <w:pPr>
        <w:spacing w:after="0"/>
        <w:jc w:val="center"/>
        <w:rPr>
          <w:rFonts w:cs="Arial"/>
          <w:b/>
          <w:color w:val="660033"/>
          <w:sz w:val="24"/>
        </w:rPr>
      </w:pPr>
      <w:r w:rsidRPr="00422F50">
        <w:rPr>
          <w:rFonts w:cs="Arial"/>
          <w:b/>
          <w:color w:val="660033"/>
          <w:sz w:val="24"/>
        </w:rPr>
        <w:lastRenderedPageBreak/>
        <w:t>Grupo I</w:t>
      </w:r>
    </w:p>
    <w:p w:rsidR="00067622" w:rsidRDefault="00067622" w:rsidP="00067622">
      <w:pPr>
        <w:pStyle w:val="ListParagraph"/>
        <w:spacing w:after="0" w:line="240" w:lineRule="auto"/>
        <w:ind w:left="0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434397" w:rsidRPr="00422F50" w:rsidRDefault="00434397" w:rsidP="00067622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22F50">
        <w:rPr>
          <w:rFonts w:cs="Arial"/>
          <w:b/>
        </w:rPr>
        <w:t xml:space="preserve">Comparar, a propósito da conquista de Silves em 1189, as perspetivas do cruzado (Doc. 1) e da poetisa </w:t>
      </w:r>
      <w:proofErr w:type="spellStart"/>
      <w:r w:rsidRPr="00422F50">
        <w:rPr>
          <w:rFonts w:cs="Arial"/>
          <w:b/>
        </w:rPr>
        <w:t>Assilbia</w:t>
      </w:r>
      <w:proofErr w:type="spellEnd"/>
      <w:r w:rsidRPr="00422F50">
        <w:rPr>
          <w:rFonts w:cs="Arial"/>
          <w:b/>
        </w:rPr>
        <w:t xml:space="preserve"> (Doc. 2), relativamente a:</w:t>
      </w:r>
    </w:p>
    <w:p w:rsidR="00434397" w:rsidRPr="00422F50" w:rsidRDefault="00434397" w:rsidP="00067622">
      <w:pPr>
        <w:pStyle w:val="ListParagraph"/>
        <w:numPr>
          <w:ilvl w:val="0"/>
          <w:numId w:val="11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422F50">
        <w:rPr>
          <w:rFonts w:cs="Arial"/>
          <w:b/>
        </w:rPr>
        <w:t>um</w:t>
      </w:r>
      <w:proofErr w:type="gramEnd"/>
      <w:r w:rsidRPr="00422F50">
        <w:rPr>
          <w:rFonts w:cs="Arial"/>
          <w:b/>
        </w:rPr>
        <w:t xml:space="preserve"> aspeto em que se oponham: </w:t>
      </w:r>
      <w:r w:rsidRPr="00422F50">
        <w:rPr>
          <w:rFonts w:cs="Arial"/>
        </w:rPr>
        <w:t>enquanto o cruzado (</w:t>
      </w:r>
      <w:r w:rsidRPr="00422F50">
        <w:rPr>
          <w:rFonts w:cs="Arial"/>
          <w:b/>
        </w:rPr>
        <w:t>Doc. 1</w:t>
      </w:r>
      <w:r w:rsidRPr="00422F50">
        <w:rPr>
          <w:rFonts w:cs="Arial"/>
        </w:rPr>
        <w:t xml:space="preserve">), lutando em nome de Cristo, se vangloria da conquista legítima de Silves aos muçulmanos, a poetisa </w:t>
      </w:r>
      <w:proofErr w:type="spellStart"/>
      <w:r w:rsidRPr="00422F50">
        <w:rPr>
          <w:rFonts w:cs="Arial"/>
        </w:rPr>
        <w:t>Assilbia</w:t>
      </w:r>
      <w:proofErr w:type="spellEnd"/>
      <w:r w:rsidRPr="00422F50">
        <w:rPr>
          <w:rFonts w:cs="Arial"/>
        </w:rPr>
        <w:t xml:space="preserve"> (</w:t>
      </w:r>
      <w:r w:rsidRPr="00422F50">
        <w:rPr>
          <w:rFonts w:cs="Arial"/>
          <w:b/>
        </w:rPr>
        <w:t>Doc. 2</w:t>
      </w:r>
      <w:r w:rsidRPr="00422F50">
        <w:rPr>
          <w:rFonts w:cs="Arial"/>
        </w:rPr>
        <w:t>) apelida os Francos de “tiranos”</w:t>
      </w:r>
      <w:r w:rsidR="00034FB5" w:rsidRPr="00422F50">
        <w:rPr>
          <w:rFonts w:cs="Arial"/>
        </w:rPr>
        <w:t xml:space="preserve"> e “injustos”, considerando-os desrespeitadores de Alá, </w:t>
      </w:r>
      <w:r w:rsidRPr="00422F50">
        <w:rPr>
          <w:rFonts w:cs="Arial"/>
        </w:rPr>
        <w:t>sem quaisquer direitos sobre a cidade e seus habit</w:t>
      </w:r>
      <w:r w:rsidR="00D16699" w:rsidRPr="00422F50">
        <w:rPr>
          <w:rFonts w:cs="Arial"/>
        </w:rPr>
        <w:t>antes;</w:t>
      </w:r>
      <w:r w:rsidRPr="00422F50">
        <w:rPr>
          <w:rFonts w:cs="Arial"/>
        </w:rPr>
        <w:t xml:space="preserve"> </w:t>
      </w:r>
    </w:p>
    <w:p w:rsidR="00434397" w:rsidRPr="00422F50" w:rsidRDefault="00434397" w:rsidP="00067622">
      <w:pPr>
        <w:pStyle w:val="ListParagraph"/>
        <w:numPr>
          <w:ilvl w:val="0"/>
          <w:numId w:val="11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422F50">
        <w:rPr>
          <w:rFonts w:cs="Arial"/>
          <w:b/>
        </w:rPr>
        <w:t>um</w:t>
      </w:r>
      <w:proofErr w:type="gramEnd"/>
      <w:r w:rsidRPr="00422F50">
        <w:rPr>
          <w:rFonts w:cs="Arial"/>
          <w:b/>
        </w:rPr>
        <w:t xml:space="preserve"> aspeto em que coincidam: </w:t>
      </w:r>
      <w:r w:rsidRPr="00422F50">
        <w:rPr>
          <w:rFonts w:cs="Arial"/>
        </w:rPr>
        <w:t>ambos consideram Silves uma excelente cidade, com “terra otimamente cultivada” (</w:t>
      </w:r>
      <w:r w:rsidRPr="00422F50">
        <w:rPr>
          <w:rFonts w:cs="Arial"/>
          <w:b/>
        </w:rPr>
        <w:t>Doc. 1</w:t>
      </w:r>
      <w:r w:rsidRPr="00422F50">
        <w:rPr>
          <w:rFonts w:cs="Arial"/>
        </w:rPr>
        <w:t>), um verdadeiro “paraíso” (</w:t>
      </w:r>
      <w:r w:rsidRPr="00422F50">
        <w:rPr>
          <w:rFonts w:cs="Arial"/>
          <w:b/>
        </w:rPr>
        <w:t>Doc. 2</w:t>
      </w:r>
      <w:r w:rsidRPr="00422F50">
        <w:rPr>
          <w:rFonts w:cs="Arial"/>
        </w:rPr>
        <w:t xml:space="preserve">).                                   </w:t>
      </w:r>
    </w:p>
    <w:p w:rsidR="00434397" w:rsidRPr="00422F50" w:rsidRDefault="00434397" w:rsidP="00067622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434397" w:rsidRPr="00422F50" w:rsidRDefault="00067622" w:rsidP="00067622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>
        <w:rPr>
          <w:rFonts w:cs="BureauGrotCond-Bold"/>
          <w:b/>
          <w:bCs/>
          <w:color w:val="004F9F"/>
        </w:rPr>
        <w:t>Questão 2</w:t>
      </w:r>
    </w:p>
    <w:p w:rsidR="00434397" w:rsidRPr="00422F50" w:rsidRDefault="00434397" w:rsidP="0006762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22F50">
        <w:rPr>
          <w:rFonts w:cs="Arial"/>
          <w:b/>
        </w:rPr>
        <w:t xml:space="preserve">Comparar a perspetiva de </w:t>
      </w:r>
      <w:proofErr w:type="spellStart"/>
      <w:r w:rsidRPr="00422F50">
        <w:rPr>
          <w:rFonts w:cs="Arial"/>
          <w:b/>
        </w:rPr>
        <w:t>Assilbia</w:t>
      </w:r>
      <w:proofErr w:type="spellEnd"/>
      <w:r w:rsidRPr="00422F50">
        <w:rPr>
          <w:rFonts w:cs="Arial"/>
          <w:b/>
        </w:rPr>
        <w:t xml:space="preserve"> (Doc. 2) com a do Papa Gregório IX (Doc. 3) sobre a Reconquista.</w:t>
      </w:r>
    </w:p>
    <w:p w:rsidR="00434397" w:rsidRPr="00422F50" w:rsidRDefault="00434397" w:rsidP="0006762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422F50">
        <w:rPr>
          <w:rFonts w:cs="Arial"/>
        </w:rPr>
        <w:t>Enquanto o Papa Gregório IX (</w:t>
      </w:r>
      <w:r w:rsidRPr="00422F50">
        <w:rPr>
          <w:rFonts w:cs="Arial"/>
          <w:b/>
        </w:rPr>
        <w:t>Doc. 3</w:t>
      </w:r>
      <w:r w:rsidRPr="00422F50">
        <w:rPr>
          <w:rFonts w:cs="Arial"/>
        </w:rPr>
        <w:t>)</w:t>
      </w:r>
      <w:r w:rsidR="00062906" w:rsidRPr="00422F50">
        <w:rPr>
          <w:rFonts w:cs="Arial"/>
        </w:rPr>
        <w:t xml:space="preserve"> </w:t>
      </w:r>
      <w:r w:rsidRPr="00422F50">
        <w:rPr>
          <w:rFonts w:cs="Arial"/>
        </w:rPr>
        <w:t>se regozija com o avanço da Reconquista e apela à vinda de cruzados para a Península Ibérica, concedendo-lhes benesses espiri</w:t>
      </w:r>
      <w:r w:rsidR="00062906" w:rsidRPr="00422F50">
        <w:rPr>
          <w:rFonts w:cs="Arial"/>
        </w:rPr>
        <w:t xml:space="preserve">tuais </w:t>
      </w:r>
      <w:r w:rsidR="00D16699" w:rsidRPr="00422F50">
        <w:rPr>
          <w:rFonts w:cs="Arial"/>
        </w:rPr>
        <w:t>−</w:t>
      </w:r>
      <w:r w:rsidR="00062906" w:rsidRPr="00422F50">
        <w:rPr>
          <w:rFonts w:cs="Arial"/>
        </w:rPr>
        <w:t xml:space="preserve"> o perdão dos </w:t>
      </w:r>
      <w:proofErr w:type="gramStart"/>
      <w:r w:rsidR="00062906" w:rsidRPr="00422F50">
        <w:rPr>
          <w:rFonts w:cs="Arial"/>
        </w:rPr>
        <w:t xml:space="preserve">pecados </w:t>
      </w:r>
      <w:r w:rsidR="00D16699" w:rsidRPr="00422F50">
        <w:rPr>
          <w:rFonts w:cs="Arial"/>
        </w:rPr>
        <w:t>−</w:t>
      </w:r>
      <w:proofErr w:type="gramEnd"/>
      <w:r w:rsidR="00D16699" w:rsidRPr="00422F50">
        <w:rPr>
          <w:rFonts w:cs="Arial"/>
        </w:rPr>
        <w:t>,</w:t>
      </w:r>
      <w:r w:rsidR="00062906" w:rsidRPr="00422F50">
        <w:rPr>
          <w:rFonts w:cs="Arial"/>
        </w:rPr>
        <w:t xml:space="preserve"> </w:t>
      </w:r>
      <w:r w:rsidRPr="00422F50">
        <w:rPr>
          <w:rFonts w:cs="Arial"/>
        </w:rPr>
        <w:t xml:space="preserve">semelhantes às dos que combateram na Terra Santa, a poetisa </w:t>
      </w:r>
      <w:proofErr w:type="spellStart"/>
      <w:r w:rsidRPr="00422F50">
        <w:rPr>
          <w:rFonts w:cs="Arial"/>
        </w:rPr>
        <w:t>Assilbia</w:t>
      </w:r>
      <w:proofErr w:type="spellEnd"/>
      <w:r w:rsidRPr="00422F50">
        <w:rPr>
          <w:rFonts w:cs="Arial"/>
        </w:rPr>
        <w:t xml:space="preserve"> (</w:t>
      </w:r>
      <w:r w:rsidRPr="00422F50">
        <w:rPr>
          <w:rFonts w:cs="Arial"/>
          <w:b/>
        </w:rPr>
        <w:t>Doc. 2</w:t>
      </w:r>
      <w:r w:rsidRPr="00422F50">
        <w:rPr>
          <w:rFonts w:cs="Arial"/>
        </w:rPr>
        <w:t>) responsabiliza os cruzados pelo “inf</w:t>
      </w:r>
      <w:r w:rsidR="00062906" w:rsidRPr="00422F50">
        <w:rPr>
          <w:rFonts w:cs="Arial"/>
        </w:rPr>
        <w:t xml:space="preserve">erno” em que transformaram uma cidade ibérica – Silves </w:t>
      </w:r>
      <w:r w:rsidR="00D16699" w:rsidRPr="00422F50">
        <w:rPr>
          <w:rFonts w:cs="Arial"/>
        </w:rPr>
        <w:t>−</w:t>
      </w:r>
      <w:r w:rsidR="00062906" w:rsidRPr="00422F50">
        <w:rPr>
          <w:rFonts w:cs="Arial"/>
        </w:rPr>
        <w:t xml:space="preserve"> </w:t>
      </w:r>
      <w:r w:rsidRPr="00422F50">
        <w:rPr>
          <w:rFonts w:cs="Arial"/>
        </w:rPr>
        <w:t>tomada aos muçulmanos, chamando-os de  “injustos que não temeram o castigo do Senhor“.</w:t>
      </w:r>
    </w:p>
    <w:p w:rsidR="0004175A" w:rsidRPr="00422F50" w:rsidRDefault="0004175A" w:rsidP="0006762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</w:p>
    <w:p w:rsidR="00434397" w:rsidRPr="00422F50" w:rsidRDefault="00067622" w:rsidP="0006762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1B4B65" w:rsidRPr="00422F50" w:rsidRDefault="001B4B65" w:rsidP="0006762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 w:rsidRPr="00422F50">
        <w:rPr>
          <w:rFonts w:cs="Arial"/>
          <w:b/>
        </w:rPr>
        <w:t xml:space="preserve">Ordenar cronologicamente, do mais remoto para o mais recente, os seguintes acontecimentos referentes à fixação do território português.  </w:t>
      </w:r>
    </w:p>
    <w:p w:rsidR="0004175A" w:rsidRPr="00422F50" w:rsidRDefault="001B4B65" w:rsidP="004F4B32">
      <w:pPr>
        <w:spacing w:after="0" w:line="240" w:lineRule="auto"/>
        <w:ind w:right="-227"/>
        <w:rPr>
          <w:rFonts w:cs="Arial"/>
        </w:rPr>
      </w:pPr>
      <w:r w:rsidRPr="00422F50">
        <w:rPr>
          <w:rFonts w:cs="Arial"/>
        </w:rPr>
        <w:t>a); e); b); d); c).</w:t>
      </w:r>
    </w:p>
    <w:p w:rsidR="00067622" w:rsidRDefault="00067622" w:rsidP="0006762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</w:p>
    <w:p w:rsidR="00067622" w:rsidRDefault="00067622" w:rsidP="0006762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1B4B65" w:rsidRPr="00422F50" w:rsidRDefault="001B4B65" w:rsidP="0006762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 w:rsidRPr="00422F50">
        <w:rPr>
          <w:rFonts w:cs="Arial"/>
          <w:b/>
        </w:rPr>
        <w:t>Os monarcas que procederam à primeira conquista de Silves e à conquista definitiva do Algarve foram, respetivamente:</w:t>
      </w:r>
    </w:p>
    <w:p w:rsidR="001B4B65" w:rsidRPr="00422F50" w:rsidRDefault="001B4B65" w:rsidP="0006762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</w:rPr>
      </w:pPr>
      <w:r w:rsidRPr="00E0202D">
        <w:rPr>
          <w:rFonts w:cs="Arial"/>
        </w:rPr>
        <w:t>c)</w:t>
      </w:r>
      <w:r w:rsidRPr="00422F50">
        <w:rPr>
          <w:rFonts w:cs="Arial"/>
        </w:rPr>
        <w:t xml:space="preserve"> D. Sancho I e D. Afonso III.</w:t>
      </w:r>
    </w:p>
    <w:p w:rsidR="00067622" w:rsidRDefault="00067622" w:rsidP="00067622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cs="Arial"/>
          <w:b/>
        </w:rPr>
      </w:pPr>
    </w:p>
    <w:p w:rsidR="004F4B32" w:rsidRDefault="004F4B32" w:rsidP="00067622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cs="Arial"/>
          <w:b/>
        </w:rPr>
      </w:pPr>
    </w:p>
    <w:p w:rsidR="004F4B32" w:rsidRDefault="004F4B32" w:rsidP="00067622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cs="Arial"/>
          <w:b/>
        </w:rPr>
      </w:pPr>
    </w:p>
    <w:p w:rsidR="004F4B32" w:rsidRDefault="004F4B32" w:rsidP="00067622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cs="Arial"/>
          <w:b/>
        </w:rPr>
      </w:pPr>
    </w:p>
    <w:p w:rsidR="00067622" w:rsidRDefault="00067622" w:rsidP="00067622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lastRenderedPageBreak/>
        <w:t>Questão 5</w:t>
      </w:r>
    </w:p>
    <w:p w:rsidR="001B4B65" w:rsidRPr="00422F50" w:rsidRDefault="001B4B65" w:rsidP="0006762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 w:rsidRPr="00422F50">
        <w:rPr>
          <w:rFonts w:cs="Arial"/>
          <w:b/>
        </w:rPr>
        <w:t xml:space="preserve">Através do Tratado de </w:t>
      </w:r>
      <w:proofErr w:type="spellStart"/>
      <w:r w:rsidRPr="00422F50">
        <w:rPr>
          <w:rFonts w:cs="Arial"/>
          <w:b/>
        </w:rPr>
        <w:t>Alcanises</w:t>
      </w:r>
      <w:proofErr w:type="spellEnd"/>
      <w:r w:rsidRPr="00422F50">
        <w:rPr>
          <w:rFonts w:cs="Arial"/>
          <w:b/>
        </w:rPr>
        <w:t>, os reinos de Portugal e Castela acordaram entre si:</w:t>
      </w:r>
    </w:p>
    <w:p w:rsidR="001B4B65" w:rsidRPr="00422F50" w:rsidRDefault="001B4B65" w:rsidP="00E0202D">
      <w:pPr>
        <w:autoSpaceDE w:val="0"/>
        <w:autoSpaceDN w:val="0"/>
        <w:adjustRightInd w:val="0"/>
        <w:spacing w:after="0" w:line="240" w:lineRule="auto"/>
        <w:ind w:left="142" w:right="-227" w:hanging="142"/>
        <w:rPr>
          <w:rFonts w:cs="Arial"/>
        </w:rPr>
      </w:pPr>
      <w:r w:rsidRPr="00E0202D">
        <w:rPr>
          <w:rFonts w:cs="Arial"/>
        </w:rPr>
        <w:t>b)</w:t>
      </w:r>
      <w:r w:rsidRPr="00422F50">
        <w:rPr>
          <w:rFonts w:cs="Arial"/>
        </w:rPr>
        <w:t xml:space="preserve"> </w:t>
      </w:r>
      <w:proofErr w:type="gramStart"/>
      <w:r w:rsidRPr="00422F50">
        <w:rPr>
          <w:rFonts w:cs="Arial"/>
        </w:rPr>
        <w:t>a</w:t>
      </w:r>
      <w:proofErr w:type="gramEnd"/>
      <w:r w:rsidRPr="00422F50">
        <w:rPr>
          <w:rFonts w:cs="Arial"/>
        </w:rPr>
        <w:t xml:space="preserve"> fixação da fronteira terrestre, a celebração de casamentos reais e a paz durante 40 anos.</w:t>
      </w:r>
    </w:p>
    <w:p w:rsidR="00067622" w:rsidRDefault="00067622" w:rsidP="0006762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</w:p>
    <w:p w:rsidR="00067622" w:rsidRDefault="00067622" w:rsidP="0006762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6</w:t>
      </w:r>
    </w:p>
    <w:p w:rsidR="0004175A" w:rsidRPr="00422F50" w:rsidRDefault="0004175A" w:rsidP="0006762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 w:rsidRPr="00422F50">
        <w:rPr>
          <w:rFonts w:cs="Arial"/>
          <w:b/>
        </w:rPr>
        <w:t xml:space="preserve">Nomear o rei português que celebrou, com Castela, o Tratado de </w:t>
      </w:r>
      <w:proofErr w:type="spellStart"/>
      <w:r w:rsidRPr="00422F50">
        <w:rPr>
          <w:rFonts w:cs="Arial"/>
          <w:b/>
        </w:rPr>
        <w:t>Alcanises</w:t>
      </w:r>
      <w:proofErr w:type="spellEnd"/>
      <w:r w:rsidRPr="00422F50">
        <w:rPr>
          <w:rFonts w:cs="Arial"/>
          <w:b/>
        </w:rPr>
        <w:t xml:space="preserve">. </w:t>
      </w:r>
    </w:p>
    <w:p w:rsidR="0004175A" w:rsidRPr="00422F50" w:rsidRDefault="0004175A" w:rsidP="0006762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rPr>
          <w:rFonts w:cs="Arial"/>
        </w:rPr>
      </w:pPr>
      <w:r w:rsidRPr="00422F50">
        <w:rPr>
          <w:rFonts w:cs="Arial"/>
        </w:rPr>
        <w:t>D. Dinis</w:t>
      </w:r>
      <w:r w:rsidR="007E684A" w:rsidRPr="00422F50">
        <w:rPr>
          <w:rFonts w:cs="Arial"/>
        </w:rPr>
        <w:t>.</w:t>
      </w:r>
    </w:p>
    <w:p w:rsidR="001370E2" w:rsidRPr="00422F50" w:rsidRDefault="001370E2" w:rsidP="00067622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660033"/>
          <w:sz w:val="24"/>
        </w:rPr>
      </w:pPr>
    </w:p>
    <w:p w:rsidR="00434397" w:rsidRPr="00422F50" w:rsidRDefault="00062906" w:rsidP="00067622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422F50">
        <w:rPr>
          <w:rFonts w:cs="Arial"/>
          <w:b/>
          <w:color w:val="660033"/>
          <w:sz w:val="24"/>
        </w:rPr>
        <w:t>Grupo II</w:t>
      </w:r>
    </w:p>
    <w:p w:rsidR="00434397" w:rsidRPr="00422F50" w:rsidRDefault="00067622" w:rsidP="00067622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434397" w:rsidRPr="00422F50" w:rsidRDefault="00434397" w:rsidP="00067622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422F50">
        <w:rPr>
          <w:rFonts w:cs="Arial"/>
          <w:b/>
        </w:rPr>
        <w:t>I</w:t>
      </w:r>
      <w:r w:rsidR="008A7625" w:rsidRPr="00422F50">
        <w:rPr>
          <w:rFonts w:cs="Arial"/>
          <w:b/>
        </w:rPr>
        <w:t xml:space="preserve">ndicar, a partir dos Docs. 1 </w:t>
      </w:r>
      <w:proofErr w:type="gramStart"/>
      <w:r w:rsidR="008A7625" w:rsidRPr="00422F50">
        <w:rPr>
          <w:rFonts w:cs="Arial"/>
          <w:b/>
        </w:rPr>
        <w:t>e</w:t>
      </w:r>
      <w:proofErr w:type="gramEnd"/>
      <w:r w:rsidR="008A7625" w:rsidRPr="00422F50">
        <w:rPr>
          <w:rFonts w:cs="Arial"/>
          <w:b/>
        </w:rPr>
        <w:t xml:space="preserve"> 2</w:t>
      </w:r>
      <w:r w:rsidRPr="00422F50">
        <w:rPr>
          <w:rFonts w:cs="Arial"/>
          <w:b/>
        </w:rPr>
        <w:t>, três direitos que os mosteiros e os nobres possuíam nos seus senhorios.</w:t>
      </w:r>
    </w:p>
    <w:p w:rsidR="00434397" w:rsidRPr="00422F50" w:rsidRDefault="00434397" w:rsidP="00067622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422F50">
        <w:rPr>
          <w:rFonts w:cs="Arial"/>
        </w:rPr>
        <w:t>(</w:t>
      </w:r>
      <w:r w:rsidR="00D16699" w:rsidRPr="00422F50">
        <w:rPr>
          <w:rFonts w:cs="Arial"/>
        </w:rPr>
        <w:t>E</w:t>
      </w:r>
      <w:r w:rsidRPr="00422F50">
        <w:rPr>
          <w:rFonts w:cs="Arial"/>
        </w:rPr>
        <w:t>scolher três)</w:t>
      </w:r>
    </w:p>
    <w:p w:rsidR="00434397" w:rsidRPr="00422F50" w:rsidRDefault="00434397" w:rsidP="00067622">
      <w:pPr>
        <w:pStyle w:val="ListParagraph"/>
        <w:numPr>
          <w:ilvl w:val="0"/>
          <w:numId w:val="1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422F50">
        <w:rPr>
          <w:rFonts w:cs="Arial"/>
        </w:rPr>
        <w:t>Direitos ju</w:t>
      </w:r>
      <w:r w:rsidR="00062906" w:rsidRPr="00422F50">
        <w:rPr>
          <w:rFonts w:cs="Arial"/>
        </w:rPr>
        <w:t xml:space="preserve">diciais OU </w:t>
      </w:r>
      <w:r w:rsidR="002E0478">
        <w:rPr>
          <w:rFonts w:cs="Arial"/>
        </w:rPr>
        <w:t>e</w:t>
      </w:r>
      <w:r w:rsidR="00062906" w:rsidRPr="00422F50">
        <w:rPr>
          <w:rFonts w:cs="Arial"/>
        </w:rPr>
        <w:t>xercício da justiça</w:t>
      </w:r>
      <w:r w:rsidRPr="00422F50">
        <w:rPr>
          <w:rFonts w:cs="Arial"/>
        </w:rPr>
        <w:t xml:space="preserve"> (“direitos próprios de jurisdição”);</w:t>
      </w:r>
    </w:p>
    <w:p w:rsidR="00434397" w:rsidRPr="00422F50" w:rsidRDefault="009A1A1E" w:rsidP="00067622">
      <w:pPr>
        <w:pStyle w:val="ListParagraph"/>
        <w:numPr>
          <w:ilvl w:val="0"/>
          <w:numId w:val="1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422F50">
        <w:rPr>
          <w:rFonts w:cs="Arial"/>
        </w:rPr>
        <w:t xml:space="preserve">Direitos fiscais </w:t>
      </w:r>
      <w:r w:rsidR="002E0478">
        <w:rPr>
          <w:rFonts w:cs="Arial"/>
        </w:rPr>
        <w:t>OU c</w:t>
      </w:r>
      <w:r w:rsidR="00434397" w:rsidRPr="00422F50">
        <w:rPr>
          <w:rFonts w:cs="Arial"/>
        </w:rPr>
        <w:t xml:space="preserve">obrança de impostos, entre </w:t>
      </w:r>
      <w:proofErr w:type="gramStart"/>
      <w:r w:rsidR="00434397" w:rsidRPr="00422F50">
        <w:rPr>
          <w:rFonts w:cs="Arial"/>
        </w:rPr>
        <w:t>eles</w:t>
      </w:r>
      <w:proofErr w:type="gramEnd"/>
      <w:r w:rsidR="00434397" w:rsidRPr="00422F50">
        <w:rPr>
          <w:rFonts w:cs="Arial"/>
        </w:rPr>
        <w:t xml:space="preserve"> as chamadas banalidades (</w:t>
      </w:r>
      <w:r w:rsidR="00434397" w:rsidRPr="00422F50">
        <w:rPr>
          <w:rFonts w:cs="Arial"/>
          <w:b/>
        </w:rPr>
        <w:t>Doc. 2</w:t>
      </w:r>
      <w:r w:rsidR="00434397" w:rsidRPr="00422F50">
        <w:rPr>
          <w:rFonts w:cs="Arial"/>
        </w:rPr>
        <w:t>);</w:t>
      </w:r>
    </w:p>
    <w:p w:rsidR="00434397" w:rsidRPr="00422F50" w:rsidRDefault="00D16699" w:rsidP="00067622">
      <w:pPr>
        <w:pStyle w:val="ListParagraph"/>
        <w:numPr>
          <w:ilvl w:val="0"/>
          <w:numId w:val="13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422F50">
        <w:rPr>
          <w:rFonts w:cs="Arial"/>
        </w:rPr>
        <w:t>D</w:t>
      </w:r>
      <w:r w:rsidR="00434397" w:rsidRPr="00422F50">
        <w:rPr>
          <w:rFonts w:cs="Arial"/>
        </w:rPr>
        <w:t>ireitos militares</w:t>
      </w:r>
      <w:proofErr w:type="gramEnd"/>
      <w:r w:rsidR="00434397" w:rsidRPr="00422F50">
        <w:rPr>
          <w:rFonts w:cs="Arial"/>
        </w:rPr>
        <w:t xml:space="preserve"> OU </w:t>
      </w:r>
      <w:r w:rsidR="002E0478">
        <w:rPr>
          <w:rFonts w:cs="Arial"/>
        </w:rPr>
        <w:t>r</w:t>
      </w:r>
      <w:r w:rsidR="00434397" w:rsidRPr="00422F50">
        <w:rPr>
          <w:rFonts w:cs="Arial"/>
        </w:rPr>
        <w:t>ecrutamento de homens para a guerra;</w:t>
      </w:r>
    </w:p>
    <w:p w:rsidR="00434397" w:rsidRPr="00422F50" w:rsidRDefault="00D16699" w:rsidP="00067622">
      <w:pPr>
        <w:pStyle w:val="ListParagraph"/>
        <w:numPr>
          <w:ilvl w:val="0"/>
          <w:numId w:val="1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422F50">
        <w:rPr>
          <w:rFonts w:cs="Arial"/>
        </w:rPr>
        <w:t>C</w:t>
      </w:r>
      <w:r w:rsidR="00434397" w:rsidRPr="00422F50">
        <w:rPr>
          <w:rFonts w:cs="Arial"/>
        </w:rPr>
        <w:t>obrança de rendas</w:t>
      </w:r>
      <w:r w:rsidRPr="00422F50">
        <w:rPr>
          <w:rFonts w:cs="Arial"/>
        </w:rPr>
        <w:t xml:space="preserve"> </w:t>
      </w:r>
      <w:r w:rsidR="00434397" w:rsidRPr="00422F50">
        <w:rPr>
          <w:rFonts w:cs="Arial"/>
        </w:rPr>
        <w:t>(</w:t>
      </w:r>
      <w:r w:rsidR="00434397" w:rsidRPr="00422F50">
        <w:rPr>
          <w:rFonts w:cs="Arial"/>
          <w:b/>
        </w:rPr>
        <w:t>Doc. 2</w:t>
      </w:r>
      <w:r w:rsidR="00434397" w:rsidRPr="00422F50">
        <w:rPr>
          <w:rFonts w:cs="Arial"/>
        </w:rPr>
        <w:t>);</w:t>
      </w:r>
    </w:p>
    <w:p w:rsidR="00434397" w:rsidRPr="00422F50" w:rsidRDefault="00D16699" w:rsidP="00067622">
      <w:pPr>
        <w:pStyle w:val="ListParagraph"/>
        <w:numPr>
          <w:ilvl w:val="0"/>
          <w:numId w:val="1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422F50">
        <w:rPr>
          <w:rFonts w:cs="Arial"/>
        </w:rPr>
        <w:t>E</w:t>
      </w:r>
      <w:r w:rsidR="00434397" w:rsidRPr="00422F50">
        <w:rPr>
          <w:rFonts w:cs="Arial"/>
        </w:rPr>
        <w:t xml:space="preserve">xigência de serviços gratuitos e obrigatórios OU </w:t>
      </w:r>
      <w:r w:rsidR="002E0478">
        <w:rPr>
          <w:rFonts w:cs="Arial"/>
        </w:rPr>
        <w:t>c</w:t>
      </w:r>
      <w:r w:rsidR="00434397" w:rsidRPr="00422F50">
        <w:rPr>
          <w:rFonts w:cs="Arial"/>
        </w:rPr>
        <w:t>orveias.</w:t>
      </w:r>
    </w:p>
    <w:p w:rsidR="0004175A" w:rsidRPr="00422F50" w:rsidRDefault="0004175A" w:rsidP="00067622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04175A" w:rsidRPr="00422F50" w:rsidRDefault="00067622" w:rsidP="00067622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>
        <w:rPr>
          <w:rFonts w:cs="BureauGrotCond-Bold"/>
          <w:b/>
          <w:bCs/>
          <w:color w:val="004F9F"/>
        </w:rPr>
        <w:t>Questão 2</w:t>
      </w:r>
    </w:p>
    <w:p w:rsidR="00434397" w:rsidRPr="00422F50" w:rsidRDefault="00434397" w:rsidP="00E0202D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422F50">
        <w:rPr>
          <w:rFonts w:cs="Arial"/>
          <w:b/>
        </w:rPr>
        <w:t xml:space="preserve">Explicar, a partir do Doc. 2, como a nobreza </w:t>
      </w:r>
      <w:r w:rsidR="00062906" w:rsidRPr="00422F50">
        <w:rPr>
          <w:rFonts w:cs="Arial"/>
          <w:b/>
        </w:rPr>
        <w:t xml:space="preserve">e </w:t>
      </w:r>
      <w:r w:rsidRPr="00422F50">
        <w:rPr>
          <w:rFonts w:cs="Arial"/>
          <w:b/>
        </w:rPr>
        <w:t xml:space="preserve">o clero obtiveram esses senhorios. </w:t>
      </w:r>
    </w:p>
    <w:p w:rsidR="00434397" w:rsidRPr="00422F50" w:rsidRDefault="00434397" w:rsidP="00E0202D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422F50">
        <w:rPr>
          <w:rFonts w:cs="Arial"/>
        </w:rPr>
        <w:t>Os senhorios (</w:t>
      </w:r>
      <w:r w:rsidRPr="00422F50">
        <w:rPr>
          <w:rFonts w:cs="Arial"/>
          <w:i/>
        </w:rPr>
        <w:t>honras</w:t>
      </w:r>
      <w:r w:rsidRPr="00422F50">
        <w:rPr>
          <w:rFonts w:cs="Arial"/>
        </w:rPr>
        <w:t xml:space="preserve"> da nobreza e </w:t>
      </w:r>
      <w:r w:rsidRPr="00422F50">
        <w:rPr>
          <w:rFonts w:cs="Arial"/>
          <w:i/>
        </w:rPr>
        <w:t>coutos</w:t>
      </w:r>
      <w:r w:rsidRPr="00422F50">
        <w:rPr>
          <w:rFonts w:cs="Arial"/>
        </w:rPr>
        <w:t xml:space="preserve"> do clero) tiveram a sua origem </w:t>
      </w:r>
      <w:proofErr w:type="gramStart"/>
      <w:r w:rsidRPr="00422F50">
        <w:rPr>
          <w:rFonts w:cs="Arial"/>
        </w:rPr>
        <w:t>em</w:t>
      </w:r>
      <w:proofErr w:type="gramEnd"/>
      <w:r w:rsidRPr="00422F50">
        <w:rPr>
          <w:rFonts w:cs="Arial"/>
        </w:rPr>
        <w:t>:</w:t>
      </w:r>
    </w:p>
    <w:p w:rsidR="00434397" w:rsidRPr="00422F50" w:rsidRDefault="00434397" w:rsidP="00E0202D">
      <w:pPr>
        <w:pStyle w:val="ListParagraph"/>
        <w:numPr>
          <w:ilvl w:val="0"/>
          <w:numId w:val="24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422F50">
        <w:rPr>
          <w:rFonts w:cs="Arial"/>
        </w:rPr>
        <w:t>conquistas</w:t>
      </w:r>
      <w:proofErr w:type="gramEnd"/>
      <w:r w:rsidRPr="00422F50">
        <w:rPr>
          <w:rFonts w:cs="Arial"/>
        </w:rPr>
        <w:t xml:space="preserve"> aos muçulmanos, no contexto da Reconquista;</w:t>
      </w:r>
    </w:p>
    <w:p w:rsidR="00434397" w:rsidRPr="00422F50" w:rsidRDefault="00434397" w:rsidP="00E0202D">
      <w:pPr>
        <w:pStyle w:val="ListParagraph"/>
        <w:numPr>
          <w:ilvl w:val="0"/>
          <w:numId w:val="24"/>
        </w:numPr>
        <w:spacing w:after="0" w:line="240" w:lineRule="auto"/>
        <w:ind w:left="142" w:right="-454" w:hanging="142"/>
        <w:jc w:val="both"/>
        <w:rPr>
          <w:rFonts w:cs="Arial"/>
        </w:rPr>
      </w:pPr>
      <w:proofErr w:type="gramStart"/>
      <w:r w:rsidRPr="00422F50">
        <w:rPr>
          <w:rFonts w:cs="Arial"/>
        </w:rPr>
        <w:t>doações</w:t>
      </w:r>
      <w:proofErr w:type="gramEnd"/>
      <w:r w:rsidRPr="00422F50">
        <w:rPr>
          <w:rFonts w:cs="Arial"/>
        </w:rPr>
        <w:t xml:space="preserve"> territoriais feitas pelos reis, recompensando os senhores pela ajuda na guerra (contra os muçulmanos e Leão e Castela)  e na administração do território;</w:t>
      </w:r>
    </w:p>
    <w:p w:rsidR="00434397" w:rsidRPr="00422F50" w:rsidRDefault="00434397" w:rsidP="00E0202D">
      <w:pPr>
        <w:pStyle w:val="ListParagraph"/>
        <w:numPr>
          <w:ilvl w:val="0"/>
          <w:numId w:val="24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422F50">
        <w:rPr>
          <w:rFonts w:cs="Arial"/>
        </w:rPr>
        <w:t>ofertas</w:t>
      </w:r>
      <w:proofErr w:type="gramEnd"/>
      <w:r w:rsidRPr="00422F50">
        <w:rPr>
          <w:rFonts w:cs="Arial"/>
        </w:rPr>
        <w:t xml:space="preserve"> de particulares, frequentes nos senhorios eclesiásticos;</w:t>
      </w:r>
    </w:p>
    <w:p w:rsidR="00434397" w:rsidRPr="00422F50" w:rsidRDefault="00434397" w:rsidP="00E0202D">
      <w:pPr>
        <w:pStyle w:val="ListParagraph"/>
        <w:numPr>
          <w:ilvl w:val="0"/>
          <w:numId w:val="24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422F50">
        <w:rPr>
          <w:rFonts w:cs="Arial"/>
        </w:rPr>
        <w:t>heranças</w:t>
      </w:r>
      <w:proofErr w:type="gramEnd"/>
      <w:r w:rsidRPr="00422F50">
        <w:rPr>
          <w:rFonts w:cs="Arial"/>
        </w:rPr>
        <w:t xml:space="preserve"> familiares;</w:t>
      </w:r>
    </w:p>
    <w:p w:rsidR="00434397" w:rsidRPr="00422F50" w:rsidRDefault="00434397" w:rsidP="00067622">
      <w:pPr>
        <w:pStyle w:val="ListParagraph"/>
        <w:numPr>
          <w:ilvl w:val="0"/>
          <w:numId w:val="24"/>
        </w:numPr>
        <w:spacing w:after="0" w:line="240" w:lineRule="auto"/>
        <w:ind w:left="142" w:right="-227" w:hanging="142"/>
        <w:contextualSpacing w:val="0"/>
        <w:rPr>
          <w:rFonts w:cs="Arial"/>
        </w:rPr>
      </w:pPr>
      <w:proofErr w:type="gramStart"/>
      <w:r w:rsidRPr="00422F50">
        <w:rPr>
          <w:rFonts w:cs="Arial"/>
        </w:rPr>
        <w:t>compras</w:t>
      </w:r>
      <w:proofErr w:type="gramEnd"/>
      <w:r w:rsidRPr="00422F50">
        <w:rPr>
          <w:rFonts w:cs="Arial"/>
        </w:rPr>
        <w:t>.</w:t>
      </w:r>
    </w:p>
    <w:p w:rsidR="00434397" w:rsidRDefault="00434397" w:rsidP="00067622">
      <w:pPr>
        <w:pStyle w:val="ListParagraph"/>
        <w:spacing w:after="0" w:line="240" w:lineRule="auto"/>
        <w:ind w:left="284" w:hanging="284"/>
        <w:jc w:val="both"/>
        <w:rPr>
          <w:rFonts w:cs="Arial"/>
          <w:b/>
        </w:rPr>
      </w:pPr>
    </w:p>
    <w:p w:rsidR="004F4B32" w:rsidRDefault="004F4B32" w:rsidP="00067622">
      <w:pPr>
        <w:pStyle w:val="ListParagraph"/>
        <w:spacing w:after="0" w:line="240" w:lineRule="auto"/>
        <w:ind w:left="284" w:hanging="284"/>
        <w:jc w:val="both"/>
        <w:rPr>
          <w:rFonts w:cs="BureauGrotCond-Bold"/>
          <w:b/>
          <w:bCs/>
          <w:color w:val="004F9F"/>
        </w:rPr>
      </w:pPr>
    </w:p>
    <w:p w:rsidR="004F4B32" w:rsidRDefault="004F4B32" w:rsidP="00067622">
      <w:pPr>
        <w:pStyle w:val="ListParagraph"/>
        <w:spacing w:after="0" w:line="240" w:lineRule="auto"/>
        <w:ind w:left="284" w:hanging="284"/>
        <w:jc w:val="both"/>
        <w:rPr>
          <w:rFonts w:cs="BureauGrotCond-Bold"/>
          <w:b/>
          <w:bCs/>
          <w:color w:val="004F9F"/>
        </w:rPr>
      </w:pPr>
    </w:p>
    <w:p w:rsidR="004F4B32" w:rsidRDefault="004F4B32" w:rsidP="00067622">
      <w:pPr>
        <w:pStyle w:val="ListParagraph"/>
        <w:spacing w:after="0" w:line="240" w:lineRule="auto"/>
        <w:ind w:left="284" w:hanging="284"/>
        <w:jc w:val="both"/>
        <w:rPr>
          <w:rFonts w:cs="BureauGrotCond-Bold"/>
          <w:b/>
          <w:bCs/>
          <w:color w:val="004F9F"/>
        </w:rPr>
      </w:pPr>
    </w:p>
    <w:p w:rsidR="004F4B32" w:rsidRDefault="004F4B32" w:rsidP="00067622">
      <w:pPr>
        <w:pStyle w:val="ListParagraph"/>
        <w:spacing w:after="0" w:line="240" w:lineRule="auto"/>
        <w:ind w:left="284" w:hanging="284"/>
        <w:jc w:val="both"/>
        <w:rPr>
          <w:rFonts w:cs="BureauGrotCond-Bold"/>
          <w:b/>
          <w:bCs/>
          <w:color w:val="004F9F"/>
        </w:rPr>
      </w:pPr>
    </w:p>
    <w:p w:rsidR="00067622" w:rsidRPr="00422F50" w:rsidRDefault="004F4B32" w:rsidP="00067622">
      <w:pPr>
        <w:pStyle w:val="ListParagraph"/>
        <w:spacing w:after="0" w:line="240" w:lineRule="auto"/>
        <w:ind w:left="284" w:hanging="284"/>
        <w:jc w:val="both"/>
        <w:rPr>
          <w:rFonts w:cs="Arial"/>
          <w:b/>
        </w:rPr>
      </w:pPr>
      <w:r w:rsidRPr="005A164D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269E46" wp14:editId="6792D52B">
                <wp:simplePos x="0" y="0"/>
                <wp:positionH relativeFrom="page">
                  <wp:align>left</wp:align>
                </wp:positionH>
                <wp:positionV relativeFrom="paragraph">
                  <wp:posOffset>-539115</wp:posOffset>
                </wp:positionV>
                <wp:extent cx="7562850" cy="28575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DA6645" id="Rectangle 2" o:spid="_x0000_s1026" style="position:absolute;margin-left:0;margin-top:-42.45pt;width:595.5pt;height:22.5pt;z-index:2516613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" fillcolor="#7030a0" stroked="f" strokeweight="2pt">
                <w10:wrap anchorx="page"/>
              </v:rect>
            </w:pict>
          </mc:Fallback>
        </mc:AlternateContent>
      </w:r>
      <w:r w:rsidR="00067622">
        <w:rPr>
          <w:rFonts w:cs="BureauGrotCond-Bold"/>
          <w:b/>
          <w:bCs/>
          <w:color w:val="004F9F"/>
        </w:rPr>
        <w:t>Questão 3</w:t>
      </w:r>
    </w:p>
    <w:p w:rsidR="00434397" w:rsidRPr="00422F50" w:rsidRDefault="00434397" w:rsidP="00067622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22F50">
        <w:rPr>
          <w:rFonts w:cs="Arial"/>
          <w:b/>
        </w:rPr>
        <w:t>Referir, a partir do Doc. 3, a diversidade económica e social das comunidades rurais dependentes.</w:t>
      </w:r>
    </w:p>
    <w:p w:rsidR="00434397" w:rsidRPr="00422F50" w:rsidRDefault="00434397" w:rsidP="00067622">
      <w:pPr>
        <w:spacing w:after="0" w:line="240" w:lineRule="auto"/>
        <w:ind w:right="-227"/>
        <w:jc w:val="both"/>
        <w:rPr>
          <w:rFonts w:cs="Arial"/>
        </w:rPr>
      </w:pPr>
      <w:r w:rsidRPr="00422F50">
        <w:rPr>
          <w:rFonts w:cs="Arial"/>
        </w:rPr>
        <w:t xml:space="preserve">Comunidades rurais dependentes compostas </w:t>
      </w:r>
      <w:proofErr w:type="gramStart"/>
      <w:r w:rsidRPr="00422F50">
        <w:rPr>
          <w:rFonts w:cs="Arial"/>
        </w:rPr>
        <w:t>por</w:t>
      </w:r>
      <w:proofErr w:type="gramEnd"/>
      <w:r w:rsidRPr="00422F50">
        <w:rPr>
          <w:rFonts w:cs="Arial"/>
        </w:rPr>
        <w:t xml:space="preserve">: </w:t>
      </w:r>
      <w:r w:rsidRPr="00422F50">
        <w:rPr>
          <w:rFonts w:cs="Arial"/>
          <w:u w:val="single"/>
        </w:rPr>
        <w:t>herdadores</w:t>
      </w:r>
      <w:r w:rsidRPr="00422F50">
        <w:rPr>
          <w:rFonts w:cs="Arial"/>
        </w:rPr>
        <w:t xml:space="preserve"> (proprietários de terra isentos do pagamento de direitos dominiais, mas progressivamente sujeitos aos direitos senhoriais), </w:t>
      </w:r>
      <w:r w:rsidRPr="00422F50">
        <w:rPr>
          <w:rFonts w:cs="Arial"/>
          <w:u w:val="single"/>
        </w:rPr>
        <w:t>colonos</w:t>
      </w:r>
      <w:r w:rsidRPr="00422F50">
        <w:rPr>
          <w:rFonts w:cs="Arial"/>
        </w:rPr>
        <w:t xml:space="preserve"> (homens livres que trabalhavam em terra alheia, sujeitos aos direitos dominiais e senhoriais), </w:t>
      </w:r>
      <w:r w:rsidRPr="00422F50">
        <w:rPr>
          <w:rFonts w:cs="Arial"/>
          <w:u w:val="single"/>
        </w:rPr>
        <w:t>servos</w:t>
      </w:r>
      <w:r w:rsidRPr="00422F50">
        <w:rPr>
          <w:rFonts w:cs="Arial"/>
        </w:rPr>
        <w:t xml:space="preserve"> (descendentes de escravos libertos, sobrecarregados com as jeiras, não podendo abandonar as terras onde viviam), </w:t>
      </w:r>
      <w:r w:rsidRPr="00422F50">
        <w:rPr>
          <w:rFonts w:cs="Arial"/>
          <w:u w:val="single"/>
        </w:rPr>
        <w:t>escravos</w:t>
      </w:r>
      <w:r w:rsidRPr="00422F50">
        <w:rPr>
          <w:rFonts w:cs="Arial"/>
        </w:rPr>
        <w:t xml:space="preserve"> (sobretudo prisioneiros mouros) e </w:t>
      </w:r>
      <w:r w:rsidRPr="00422F50">
        <w:rPr>
          <w:rFonts w:cs="Arial"/>
          <w:u w:val="single"/>
        </w:rPr>
        <w:t>assalariados</w:t>
      </w:r>
      <w:r w:rsidRPr="00422F50">
        <w:rPr>
          <w:rFonts w:cs="Arial"/>
        </w:rPr>
        <w:t xml:space="preserve"> (indivíduos que viviam do aluguer do seu trabalho, sobretudo sazonal).</w:t>
      </w:r>
    </w:p>
    <w:p w:rsidR="007E684A" w:rsidRPr="00422F50" w:rsidRDefault="007E684A" w:rsidP="00067622">
      <w:pPr>
        <w:spacing w:after="0" w:line="240" w:lineRule="auto"/>
        <w:ind w:right="-227"/>
        <w:jc w:val="both"/>
        <w:rPr>
          <w:rFonts w:cs="Arial"/>
        </w:rPr>
      </w:pPr>
    </w:p>
    <w:p w:rsidR="00067622" w:rsidRDefault="00067622" w:rsidP="0006762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7E684A" w:rsidRPr="00422F50" w:rsidRDefault="007E684A" w:rsidP="0006762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22F50">
        <w:rPr>
          <w:rFonts w:cs="Arial"/>
          <w:b/>
        </w:rPr>
        <w:t>Associar os conceitos, apresentados na coluna A, às definições, que constam da coluna B.</w:t>
      </w:r>
    </w:p>
    <w:p w:rsidR="007E684A" w:rsidRPr="004F4B32" w:rsidRDefault="007E684A" w:rsidP="002E0478">
      <w:pPr>
        <w:pStyle w:val="ListParagraph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eastAsia="Calibri" w:cs="Arial"/>
          <w:lang w:eastAsia="en-US"/>
        </w:rPr>
      </w:pPr>
      <w:r w:rsidRPr="004F4B32">
        <w:rPr>
          <w:rFonts w:cs="Arial"/>
        </w:rPr>
        <w:t xml:space="preserve">a) </w:t>
      </w:r>
      <w:r w:rsidRPr="004F4B32">
        <w:rPr>
          <w:rFonts w:eastAsia="Calibri" w:cs="Arial"/>
          <w:lang w:eastAsia="en-US"/>
        </w:rPr>
        <w:t>7</w:t>
      </w:r>
      <w:r w:rsidR="002E0478" w:rsidRPr="004F4B32">
        <w:rPr>
          <w:rFonts w:eastAsia="Calibri" w:cs="Arial"/>
          <w:lang w:eastAsia="en-US"/>
        </w:rPr>
        <w:t xml:space="preserve">; </w:t>
      </w:r>
      <w:r w:rsidRPr="004F4B32">
        <w:rPr>
          <w:rFonts w:cs="Arial"/>
        </w:rPr>
        <w:t xml:space="preserve">b) </w:t>
      </w:r>
      <w:r w:rsidRPr="004F4B32">
        <w:rPr>
          <w:rFonts w:eastAsia="Calibri" w:cs="Arial"/>
          <w:lang w:eastAsia="en-US"/>
        </w:rPr>
        <w:t>5</w:t>
      </w:r>
      <w:r w:rsidR="002E0478" w:rsidRPr="004F4B32">
        <w:rPr>
          <w:rFonts w:eastAsia="Calibri" w:cs="Arial"/>
          <w:lang w:eastAsia="en-US"/>
        </w:rPr>
        <w:t xml:space="preserve">; </w:t>
      </w:r>
      <w:r w:rsidRPr="004F4B32">
        <w:rPr>
          <w:rFonts w:cs="Arial"/>
        </w:rPr>
        <w:t xml:space="preserve">c) </w:t>
      </w:r>
      <w:r w:rsidRPr="004F4B32">
        <w:rPr>
          <w:rFonts w:eastAsia="Calibri" w:cs="Arial"/>
          <w:lang w:eastAsia="en-US"/>
        </w:rPr>
        <w:t>1</w:t>
      </w:r>
      <w:r w:rsidR="002E0478" w:rsidRPr="004F4B32">
        <w:rPr>
          <w:rFonts w:eastAsia="Calibri" w:cs="Arial"/>
          <w:lang w:eastAsia="en-US"/>
        </w:rPr>
        <w:t xml:space="preserve">; </w:t>
      </w:r>
      <w:r w:rsidRPr="004F4B32">
        <w:rPr>
          <w:rFonts w:cs="Arial"/>
        </w:rPr>
        <w:t xml:space="preserve">d) </w:t>
      </w:r>
      <w:r w:rsidRPr="004F4B32">
        <w:rPr>
          <w:rFonts w:eastAsia="Calibri" w:cs="Arial"/>
          <w:lang w:eastAsia="en-US"/>
        </w:rPr>
        <w:t>3</w:t>
      </w:r>
      <w:r w:rsidR="002E0478" w:rsidRPr="004F4B32">
        <w:rPr>
          <w:rFonts w:eastAsia="Calibri" w:cs="Arial"/>
          <w:lang w:eastAsia="en-US"/>
        </w:rPr>
        <w:t xml:space="preserve">; </w:t>
      </w:r>
      <w:r w:rsidRPr="004F4B32">
        <w:rPr>
          <w:rFonts w:cs="Arial"/>
        </w:rPr>
        <w:t xml:space="preserve">e) </w:t>
      </w:r>
      <w:r w:rsidRPr="004F4B32">
        <w:rPr>
          <w:rFonts w:eastAsia="Calibri" w:cs="Arial"/>
          <w:lang w:eastAsia="en-US"/>
        </w:rPr>
        <w:t>6</w:t>
      </w:r>
    </w:p>
    <w:p w:rsidR="00067622" w:rsidRDefault="00067622" w:rsidP="00067622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</w:p>
    <w:p w:rsidR="00067622" w:rsidRDefault="00067622" w:rsidP="00067622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434397" w:rsidRPr="00422F50" w:rsidRDefault="00434397" w:rsidP="00067622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422F50">
        <w:rPr>
          <w:rFonts w:cs="Arial"/>
          <w:b/>
        </w:rPr>
        <w:t>Desenvolver o tema:</w:t>
      </w:r>
    </w:p>
    <w:p w:rsidR="00434397" w:rsidRPr="00422F50" w:rsidRDefault="00434397" w:rsidP="00067622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i/>
          <w:iCs/>
        </w:rPr>
      </w:pPr>
      <w:r w:rsidRPr="00422F50">
        <w:rPr>
          <w:rFonts w:cs="Arial"/>
          <w:i/>
          <w:iCs/>
        </w:rPr>
        <w:t>O poder senhorial</w:t>
      </w:r>
    </w:p>
    <w:p w:rsidR="00434397" w:rsidRPr="00422F50" w:rsidRDefault="00434397" w:rsidP="00067622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iCs/>
        </w:rPr>
      </w:pPr>
      <w:r w:rsidRPr="00422F50">
        <w:rPr>
          <w:rFonts w:cs="Arial"/>
          <w:i/>
          <w:iCs/>
        </w:rPr>
        <w:t>Introdução</w:t>
      </w:r>
      <w:r w:rsidRPr="00422F50">
        <w:rPr>
          <w:rFonts w:cs="Arial"/>
          <w:iCs/>
        </w:rPr>
        <w:t>: O património fundiário de nobres e eclesiásticos aumentou consideravelmente com a Reconquista. Aos poderes económicos, resultantes da cobrança de rendas e serviços, os senhores juntaram o exercício do poder político ou público, originando os senhorios.</w:t>
      </w:r>
    </w:p>
    <w:p w:rsidR="00434397" w:rsidRPr="00422F50" w:rsidRDefault="00434397" w:rsidP="00067622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422F50">
        <w:rPr>
          <w:rFonts w:cs="Arial"/>
          <w:b/>
        </w:rPr>
        <w:t>Origem e tipo de senhorios</w:t>
      </w:r>
      <w:r w:rsidRPr="00422F50">
        <w:rPr>
          <w:rFonts w:cs="Arial"/>
        </w:rPr>
        <w:t>:</w:t>
      </w:r>
    </w:p>
    <w:p w:rsidR="00434397" w:rsidRPr="00422F50" w:rsidRDefault="00D16699" w:rsidP="00067622">
      <w:pPr>
        <w:pStyle w:val="ListParagraph"/>
        <w:numPr>
          <w:ilvl w:val="0"/>
          <w:numId w:val="15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422F50">
        <w:rPr>
          <w:rFonts w:cs="Arial"/>
        </w:rPr>
        <w:t>a</w:t>
      </w:r>
      <w:proofErr w:type="gramEnd"/>
      <w:r w:rsidRPr="00422F50">
        <w:rPr>
          <w:rFonts w:cs="Arial"/>
        </w:rPr>
        <w:t xml:space="preserve"> </w:t>
      </w:r>
      <w:r w:rsidR="00434397" w:rsidRPr="00422F50">
        <w:rPr>
          <w:rFonts w:cs="Arial"/>
        </w:rPr>
        <w:t>origem remonta às conquistas feitas aos muçulmanos e às frequentes doações de terras  que as acompanharam;</w:t>
      </w:r>
    </w:p>
    <w:p w:rsidR="00434397" w:rsidRPr="00422F50" w:rsidRDefault="00434397" w:rsidP="00067622">
      <w:pPr>
        <w:pStyle w:val="ListParagraph"/>
        <w:numPr>
          <w:ilvl w:val="0"/>
          <w:numId w:val="15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422F50">
        <w:rPr>
          <w:rFonts w:cs="Arial"/>
        </w:rPr>
        <w:t>tipo</w:t>
      </w:r>
      <w:proofErr w:type="gramEnd"/>
      <w:r w:rsidRPr="00422F50">
        <w:rPr>
          <w:rFonts w:cs="Arial"/>
        </w:rPr>
        <w:t xml:space="preserve"> de senhorios: </w:t>
      </w:r>
      <w:r w:rsidRPr="00422F50">
        <w:rPr>
          <w:rFonts w:cs="Arial"/>
          <w:i/>
        </w:rPr>
        <w:t>honras</w:t>
      </w:r>
      <w:r w:rsidRPr="00422F50">
        <w:rPr>
          <w:rFonts w:cs="Arial"/>
        </w:rPr>
        <w:t xml:space="preserve"> (propriedade da nobreza), </w:t>
      </w:r>
      <w:r w:rsidRPr="00422F50">
        <w:rPr>
          <w:rFonts w:cs="Arial"/>
          <w:i/>
        </w:rPr>
        <w:t>coutos</w:t>
      </w:r>
      <w:r w:rsidRPr="00422F50">
        <w:rPr>
          <w:rFonts w:cs="Arial"/>
        </w:rPr>
        <w:t xml:space="preserve"> (maioritariamente propriedade do clero) e </w:t>
      </w:r>
      <w:r w:rsidRPr="00422F50">
        <w:rPr>
          <w:rFonts w:cs="Arial"/>
          <w:i/>
        </w:rPr>
        <w:t>reguengos</w:t>
      </w:r>
      <w:r w:rsidRPr="00422F50">
        <w:rPr>
          <w:rFonts w:cs="Arial"/>
        </w:rPr>
        <w:t xml:space="preserve"> (propriedade do rei);</w:t>
      </w:r>
    </w:p>
    <w:p w:rsidR="00434397" w:rsidRPr="00422F50" w:rsidRDefault="00D16699" w:rsidP="00067622">
      <w:pPr>
        <w:pStyle w:val="ListParagraph"/>
        <w:numPr>
          <w:ilvl w:val="0"/>
          <w:numId w:val="15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proofErr w:type="gramStart"/>
      <w:r w:rsidRPr="00422F50">
        <w:rPr>
          <w:rFonts w:cs="Arial"/>
        </w:rPr>
        <w:t>os</w:t>
      </w:r>
      <w:proofErr w:type="gramEnd"/>
      <w:r w:rsidRPr="00422F50">
        <w:rPr>
          <w:rFonts w:cs="Arial"/>
        </w:rPr>
        <w:t xml:space="preserve"> </w:t>
      </w:r>
      <w:r w:rsidR="00434397" w:rsidRPr="00422F50">
        <w:rPr>
          <w:rFonts w:cs="Arial"/>
        </w:rPr>
        <w:t>senhorios nobres identificavam-se pela presença de um castelo, uma torre ou um solar</w:t>
      </w:r>
      <w:r w:rsidRPr="00422F50">
        <w:rPr>
          <w:rFonts w:cs="Arial"/>
        </w:rPr>
        <w:t>,</w:t>
      </w:r>
      <w:r w:rsidR="00434397" w:rsidRPr="00422F50">
        <w:rPr>
          <w:rFonts w:cs="Arial"/>
        </w:rPr>
        <w:t xml:space="preserve"> enquanto os senhorios eclesiásticos identificavam-se pela presença de um mosteiro (</w:t>
      </w:r>
      <w:r w:rsidR="00434397" w:rsidRPr="00422F50">
        <w:rPr>
          <w:rFonts w:cs="Arial"/>
          <w:b/>
        </w:rPr>
        <w:t>Doc. 1</w:t>
      </w:r>
      <w:r w:rsidR="00434397" w:rsidRPr="00422F50">
        <w:rPr>
          <w:rFonts w:cs="Arial"/>
        </w:rPr>
        <w:t xml:space="preserve">), de uma sé catedral e até de um castelo (no caso das ordens religioso-militares) OU </w:t>
      </w:r>
      <w:r w:rsidR="002E0478">
        <w:rPr>
          <w:rFonts w:cs="Arial"/>
        </w:rPr>
        <w:t>d</w:t>
      </w:r>
      <w:r w:rsidR="00434397" w:rsidRPr="00422F50">
        <w:rPr>
          <w:rFonts w:cs="Arial"/>
        </w:rPr>
        <w:t>omínios senhoriai</w:t>
      </w:r>
      <w:r w:rsidRPr="00422F50">
        <w:rPr>
          <w:rFonts w:cs="Arial"/>
        </w:rPr>
        <w:t>s, que</w:t>
      </w:r>
      <w:r w:rsidR="00434397" w:rsidRPr="00422F50">
        <w:rPr>
          <w:rFonts w:cs="Arial"/>
        </w:rPr>
        <w:t xml:space="preserve">  incluíam campos de cereais, vinha (</w:t>
      </w:r>
      <w:r w:rsidR="00434397" w:rsidRPr="00422F50">
        <w:rPr>
          <w:rFonts w:cs="Arial"/>
          <w:b/>
        </w:rPr>
        <w:t>Doc. 3</w:t>
      </w:r>
      <w:r w:rsidR="00434397" w:rsidRPr="00422F50">
        <w:rPr>
          <w:rFonts w:cs="Arial"/>
        </w:rPr>
        <w:t>), pomares, pastos e bosques.</w:t>
      </w:r>
    </w:p>
    <w:p w:rsidR="00434397" w:rsidRPr="00422F50" w:rsidRDefault="00434397" w:rsidP="00067622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422F50">
        <w:rPr>
          <w:rFonts w:cs="Arial"/>
          <w:b/>
        </w:rPr>
        <w:t>Poderes dos senhores</w:t>
      </w:r>
      <w:r w:rsidRPr="00422F50">
        <w:rPr>
          <w:rFonts w:cs="Arial"/>
        </w:rPr>
        <w:t>:</w:t>
      </w:r>
    </w:p>
    <w:p w:rsidR="00434397" w:rsidRPr="00422F50" w:rsidRDefault="00434397" w:rsidP="00067622">
      <w:pPr>
        <w:pStyle w:val="ListParagraph"/>
        <w:numPr>
          <w:ilvl w:val="0"/>
          <w:numId w:val="16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proofErr w:type="gramStart"/>
      <w:r w:rsidRPr="00422F50">
        <w:rPr>
          <w:rFonts w:cs="Arial"/>
        </w:rPr>
        <w:t>poderes</w:t>
      </w:r>
      <w:proofErr w:type="gramEnd"/>
      <w:r w:rsidRPr="00422F50">
        <w:rPr>
          <w:rFonts w:cs="Arial"/>
        </w:rPr>
        <w:t xml:space="preserve"> económicos ou dominiais provenientes da exploração económica da terra, como a cobrança de rendas e serviços (jeiras) aos homens do seu senhorio (</w:t>
      </w:r>
      <w:r w:rsidRPr="00422F50">
        <w:rPr>
          <w:rFonts w:cs="Arial"/>
          <w:b/>
        </w:rPr>
        <w:t>Docs. 2 e 3</w:t>
      </w:r>
      <w:r w:rsidRPr="00422F50">
        <w:rPr>
          <w:rFonts w:cs="Arial"/>
        </w:rPr>
        <w:t>);</w:t>
      </w:r>
    </w:p>
    <w:p w:rsidR="00434397" w:rsidRPr="00422F50" w:rsidRDefault="00434397" w:rsidP="00067622">
      <w:pPr>
        <w:pStyle w:val="ListParagraph"/>
        <w:numPr>
          <w:ilvl w:val="0"/>
          <w:numId w:val="16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proofErr w:type="gramStart"/>
      <w:r w:rsidRPr="00422F50">
        <w:rPr>
          <w:rFonts w:cs="Arial"/>
        </w:rPr>
        <w:t>poderes</w:t>
      </w:r>
      <w:proofErr w:type="gramEnd"/>
      <w:r w:rsidRPr="00422F50">
        <w:rPr>
          <w:rFonts w:cs="Arial"/>
        </w:rPr>
        <w:t xml:space="preserve"> políticos ou públicos: de comando militar (ex.: recrutamento para a guerra), de punição judicial (exceto pena de morte e mutilação </w:t>
      </w:r>
      <w:r w:rsidR="00D16699" w:rsidRPr="00422F50">
        <w:rPr>
          <w:rFonts w:cs="Arial"/>
        </w:rPr>
        <w:t xml:space="preserve">de </w:t>
      </w:r>
      <w:r w:rsidRPr="00422F50">
        <w:rPr>
          <w:rFonts w:cs="Arial"/>
        </w:rPr>
        <w:t xml:space="preserve">membros) e de coação fiscal (exigência de </w:t>
      </w:r>
      <w:r w:rsidRPr="00422F50">
        <w:rPr>
          <w:rFonts w:cs="Arial"/>
        </w:rPr>
        <w:lastRenderedPageBreak/>
        <w:t xml:space="preserve">impostos, como as banalidades, as </w:t>
      </w:r>
      <w:r w:rsidRPr="00422F50">
        <w:rPr>
          <w:rFonts w:cs="Arial"/>
          <w:i/>
        </w:rPr>
        <w:t>portagens</w:t>
      </w:r>
      <w:r w:rsidRPr="00422F50">
        <w:rPr>
          <w:rFonts w:cs="Arial"/>
        </w:rPr>
        <w:t xml:space="preserve"> e as </w:t>
      </w:r>
      <w:r w:rsidRPr="00422F50">
        <w:rPr>
          <w:rFonts w:cs="Arial"/>
          <w:i/>
        </w:rPr>
        <w:t>peagens</w:t>
      </w:r>
      <w:r w:rsidRPr="00422F50">
        <w:rPr>
          <w:rFonts w:cs="Arial"/>
        </w:rPr>
        <w:t>) (</w:t>
      </w:r>
      <w:r w:rsidRPr="00422F50">
        <w:rPr>
          <w:rFonts w:cs="Arial"/>
          <w:b/>
        </w:rPr>
        <w:t>Doc. 2</w:t>
      </w:r>
      <w:r w:rsidRPr="00422F50">
        <w:rPr>
          <w:rFonts w:cs="Arial"/>
        </w:rPr>
        <w:t>);</w:t>
      </w:r>
    </w:p>
    <w:p w:rsidR="00434397" w:rsidRPr="00422F50" w:rsidRDefault="00434397" w:rsidP="00067622">
      <w:pPr>
        <w:pStyle w:val="ListParagraph"/>
        <w:numPr>
          <w:ilvl w:val="0"/>
          <w:numId w:val="16"/>
        </w:numPr>
        <w:spacing w:after="0" w:line="240" w:lineRule="auto"/>
        <w:ind w:left="142" w:right="-227" w:hanging="142"/>
        <w:contextualSpacing w:val="0"/>
        <w:jc w:val="both"/>
        <w:rPr>
          <w:rFonts w:cs="Arial"/>
          <w:b/>
        </w:rPr>
      </w:pPr>
      <w:proofErr w:type="gramStart"/>
      <w:r w:rsidRPr="00422F50">
        <w:rPr>
          <w:rFonts w:cs="Arial"/>
        </w:rPr>
        <w:t>imunidade</w:t>
      </w:r>
      <w:proofErr w:type="gramEnd"/>
      <w:r w:rsidRPr="00422F50">
        <w:rPr>
          <w:rFonts w:cs="Arial"/>
        </w:rPr>
        <w:t xml:space="preserve">, em consequência da qual </w:t>
      </w:r>
      <w:r w:rsidR="00D16699" w:rsidRPr="00422F50">
        <w:rPr>
          <w:rFonts w:cs="Arial"/>
        </w:rPr>
        <w:t xml:space="preserve">os funcionários régios ficavam </w:t>
      </w:r>
      <w:r w:rsidRPr="00422F50">
        <w:rPr>
          <w:rFonts w:cs="Arial"/>
        </w:rPr>
        <w:t xml:space="preserve">impedidos de exercer as funções militares, judiciais e fiscais na área do senhorio, sendo a imunidade concedida através de cartas de couto (aos eclesiásticos) ou da atribuição do poder público a um nobre, a quem o monarca delegava a administração de territórios ou castelos </w:t>
      </w:r>
      <w:r w:rsidR="00062906" w:rsidRPr="00422F50">
        <w:rPr>
          <w:rFonts w:cs="Arial"/>
        </w:rPr>
        <w:t>(</w:t>
      </w:r>
      <w:r w:rsidR="00062906" w:rsidRPr="00422F50">
        <w:rPr>
          <w:rFonts w:cs="Arial"/>
          <w:b/>
        </w:rPr>
        <w:t>Doc. 2</w:t>
      </w:r>
      <w:r w:rsidRPr="00422F50">
        <w:rPr>
          <w:rFonts w:cs="Arial"/>
        </w:rPr>
        <w:t>).</w:t>
      </w:r>
    </w:p>
    <w:p w:rsidR="00434397" w:rsidRPr="00422F50" w:rsidRDefault="00434397" w:rsidP="00067622">
      <w:pPr>
        <w:spacing w:after="0" w:line="240" w:lineRule="auto"/>
        <w:ind w:right="-227"/>
        <w:jc w:val="both"/>
        <w:rPr>
          <w:rFonts w:cs="Arial"/>
          <w:b/>
        </w:rPr>
      </w:pPr>
      <w:r w:rsidRPr="00422F50">
        <w:rPr>
          <w:rFonts w:cs="Arial"/>
          <w:b/>
        </w:rPr>
        <w:t>Contr</w:t>
      </w:r>
      <w:r w:rsidR="00D16699" w:rsidRPr="00422F50">
        <w:rPr>
          <w:rFonts w:cs="Arial"/>
          <w:b/>
        </w:rPr>
        <w:t>olo sobre as comunidades rurais:</w:t>
      </w:r>
    </w:p>
    <w:p w:rsidR="00434397" w:rsidRPr="00422F50" w:rsidRDefault="00D16699" w:rsidP="00067622">
      <w:pPr>
        <w:pStyle w:val="ListParagraph"/>
        <w:numPr>
          <w:ilvl w:val="0"/>
          <w:numId w:val="17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422F50">
        <w:rPr>
          <w:rFonts w:cs="Arial"/>
        </w:rPr>
        <w:t>os</w:t>
      </w:r>
      <w:proofErr w:type="gramEnd"/>
      <w:r w:rsidRPr="00422F50">
        <w:rPr>
          <w:rFonts w:cs="Arial"/>
        </w:rPr>
        <w:t xml:space="preserve"> </w:t>
      </w:r>
      <w:r w:rsidR="00434397" w:rsidRPr="00422F50">
        <w:rPr>
          <w:rFonts w:cs="Arial"/>
        </w:rPr>
        <w:t>senhores controlavam uma multiplicidade de homens – os dependentes (</w:t>
      </w:r>
      <w:r w:rsidR="00434397" w:rsidRPr="00422F50">
        <w:rPr>
          <w:rFonts w:cs="Arial"/>
          <w:b/>
        </w:rPr>
        <w:t>Docs. 2 e 3</w:t>
      </w:r>
      <w:r w:rsidR="00434397" w:rsidRPr="00422F50">
        <w:rPr>
          <w:rFonts w:cs="Arial"/>
        </w:rPr>
        <w:t xml:space="preserve">), a quem exigiam impostos e prestações, uns resultantes da exploração económica da terra – </w:t>
      </w:r>
      <w:r w:rsidR="00434397" w:rsidRPr="00422F50">
        <w:rPr>
          <w:rFonts w:cs="Arial"/>
          <w:u w:val="single"/>
        </w:rPr>
        <w:t>direitos dominiais</w:t>
      </w:r>
      <w:r w:rsidRPr="00422F50">
        <w:rPr>
          <w:rFonts w:cs="Arial"/>
        </w:rPr>
        <w:t xml:space="preserve"> −</w:t>
      </w:r>
      <w:r w:rsidR="00434397" w:rsidRPr="00422F50">
        <w:rPr>
          <w:rFonts w:cs="Arial"/>
        </w:rPr>
        <w:t xml:space="preserve">, e outros provenientes do exercício do poder político – </w:t>
      </w:r>
      <w:r w:rsidR="00434397" w:rsidRPr="00422F50">
        <w:rPr>
          <w:rFonts w:cs="Arial"/>
          <w:u w:val="single"/>
        </w:rPr>
        <w:t>direitos senhoriais</w:t>
      </w:r>
      <w:r w:rsidR="00434397" w:rsidRPr="00422F50">
        <w:rPr>
          <w:rFonts w:cs="Arial"/>
        </w:rPr>
        <w:t>;</w:t>
      </w:r>
    </w:p>
    <w:p w:rsidR="00434397" w:rsidRPr="00422F50" w:rsidRDefault="00434397" w:rsidP="00067622">
      <w:pPr>
        <w:pStyle w:val="ListParagraph"/>
        <w:numPr>
          <w:ilvl w:val="0"/>
          <w:numId w:val="17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422F50">
        <w:rPr>
          <w:rFonts w:cs="Arial"/>
        </w:rPr>
        <w:t>diversidade</w:t>
      </w:r>
      <w:proofErr w:type="gramEnd"/>
      <w:r w:rsidRPr="00422F50">
        <w:rPr>
          <w:rFonts w:cs="Arial"/>
        </w:rPr>
        <w:t xml:space="preserve"> económica e social das comunidades rurais dependentes: herdadores, colonos, servos, escravos e assalariados;</w:t>
      </w:r>
    </w:p>
    <w:p w:rsidR="00434397" w:rsidRPr="00422F50" w:rsidRDefault="00434397" w:rsidP="00067622">
      <w:pPr>
        <w:pStyle w:val="ListParagraph"/>
        <w:numPr>
          <w:ilvl w:val="0"/>
          <w:numId w:val="17"/>
        </w:numPr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422F50">
        <w:rPr>
          <w:rFonts w:cs="Arial"/>
        </w:rPr>
        <w:t>agravamento</w:t>
      </w:r>
      <w:proofErr w:type="gramEnd"/>
      <w:r w:rsidRPr="00422F50">
        <w:rPr>
          <w:rFonts w:cs="Arial"/>
        </w:rPr>
        <w:t xml:space="preserve"> da situação social e económica das comunidades rurais dependentes a partir do século XIII, em virtude da extensão dos direitos senhoriais;</w:t>
      </w:r>
    </w:p>
    <w:p w:rsidR="00434397" w:rsidRPr="00422F50" w:rsidRDefault="00434397" w:rsidP="00067622">
      <w:pPr>
        <w:pStyle w:val="ListParagraph"/>
        <w:numPr>
          <w:ilvl w:val="0"/>
          <w:numId w:val="17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proofErr w:type="gramStart"/>
      <w:r w:rsidRPr="00422F50">
        <w:rPr>
          <w:rFonts w:cs="Arial"/>
        </w:rPr>
        <w:t>domínios</w:t>
      </w:r>
      <w:proofErr w:type="gramEnd"/>
      <w:r w:rsidRPr="00422F50">
        <w:rPr>
          <w:rFonts w:cs="Arial"/>
        </w:rPr>
        <w:t xml:space="preserve"> senhoriais constituídos pela reserva (a </w:t>
      </w:r>
      <w:r w:rsidR="00D16699" w:rsidRPr="00422F50">
        <w:rPr>
          <w:rFonts w:cs="Arial"/>
          <w:i/>
        </w:rPr>
        <w:t>quintã</w:t>
      </w:r>
      <w:r w:rsidRPr="00422F50">
        <w:rPr>
          <w:rFonts w:cs="Arial"/>
          <w:i/>
        </w:rPr>
        <w:t xml:space="preserve"> </w:t>
      </w:r>
      <w:r w:rsidRPr="00422F50">
        <w:rPr>
          <w:rFonts w:cs="Arial"/>
        </w:rPr>
        <w:t>da nobreza</w:t>
      </w:r>
      <w:r w:rsidR="00D16699" w:rsidRPr="00422F50">
        <w:rPr>
          <w:rFonts w:cs="Arial"/>
          <w:i/>
        </w:rPr>
        <w:t xml:space="preserve"> e</w:t>
      </w:r>
      <w:r w:rsidRPr="00422F50">
        <w:rPr>
          <w:rFonts w:cs="Arial"/>
          <w:i/>
        </w:rPr>
        <w:t xml:space="preserve"> as granjas </w:t>
      </w:r>
      <w:r w:rsidRPr="00422F50">
        <w:rPr>
          <w:rFonts w:cs="Arial"/>
        </w:rPr>
        <w:t xml:space="preserve">do clero), e as unidades de exploração arrendadas –  os </w:t>
      </w:r>
      <w:r w:rsidRPr="00422F50">
        <w:rPr>
          <w:rFonts w:cs="Arial"/>
          <w:i/>
        </w:rPr>
        <w:t>casais</w:t>
      </w:r>
      <w:r w:rsidRPr="00422F50">
        <w:rPr>
          <w:rFonts w:cs="Arial"/>
        </w:rPr>
        <w:t>;</w:t>
      </w:r>
    </w:p>
    <w:p w:rsidR="00434397" w:rsidRPr="00422F50" w:rsidRDefault="00D16699" w:rsidP="00067622">
      <w:pPr>
        <w:pStyle w:val="ListParagraph"/>
        <w:numPr>
          <w:ilvl w:val="0"/>
          <w:numId w:val="17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proofErr w:type="gramStart"/>
      <w:r w:rsidRPr="00422F50">
        <w:rPr>
          <w:rFonts w:cs="Arial"/>
        </w:rPr>
        <w:t>a</w:t>
      </w:r>
      <w:proofErr w:type="gramEnd"/>
      <w:r w:rsidRPr="00422F50">
        <w:rPr>
          <w:rFonts w:cs="Arial"/>
        </w:rPr>
        <w:t xml:space="preserve"> </w:t>
      </w:r>
      <w:r w:rsidR="00434397" w:rsidRPr="00422F50">
        <w:rPr>
          <w:rFonts w:cs="Arial"/>
        </w:rPr>
        <w:t>exploração da quint</w:t>
      </w:r>
      <w:r w:rsidR="00067622">
        <w:rPr>
          <w:rFonts w:cs="Arial"/>
        </w:rPr>
        <w:t>a</w:t>
      </w:r>
      <w:r w:rsidR="00434397" w:rsidRPr="00422F50">
        <w:rPr>
          <w:rFonts w:cs="Arial"/>
        </w:rPr>
        <w:t xml:space="preserve"> (dos domínios nobres) cabia aos escravos, servos e colonos ou “caseiros” mediante a prestação de trabalho gratuito e obrigatório – as jeiras; </w:t>
      </w:r>
      <w:r w:rsidRPr="00422F50">
        <w:rPr>
          <w:rFonts w:cs="Arial"/>
        </w:rPr>
        <w:t xml:space="preserve">a </w:t>
      </w:r>
      <w:r w:rsidR="00434397" w:rsidRPr="00422F50">
        <w:rPr>
          <w:rFonts w:cs="Arial"/>
        </w:rPr>
        <w:t xml:space="preserve">exploração das granjas (dos domínios eclesiásticos) era da responsabilidade dos clérigos; </w:t>
      </w:r>
    </w:p>
    <w:p w:rsidR="00434397" w:rsidRPr="00422F50" w:rsidRDefault="00D16699" w:rsidP="00067622">
      <w:pPr>
        <w:pStyle w:val="ListParagraph"/>
        <w:numPr>
          <w:ilvl w:val="0"/>
          <w:numId w:val="17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proofErr w:type="gramStart"/>
      <w:r w:rsidRPr="00422F50">
        <w:rPr>
          <w:rFonts w:cs="Arial"/>
        </w:rPr>
        <w:t>a</w:t>
      </w:r>
      <w:proofErr w:type="gramEnd"/>
      <w:r w:rsidRPr="00422F50">
        <w:rPr>
          <w:rFonts w:cs="Arial"/>
        </w:rPr>
        <w:t xml:space="preserve"> </w:t>
      </w:r>
      <w:r w:rsidR="00434397" w:rsidRPr="00422F50">
        <w:rPr>
          <w:rFonts w:cs="Arial"/>
        </w:rPr>
        <w:t>exploração dos casais po</w:t>
      </w:r>
      <w:r w:rsidRPr="00422F50">
        <w:rPr>
          <w:rFonts w:cs="Arial"/>
        </w:rPr>
        <w:t xml:space="preserve">r parte dos colonos baseava-se </w:t>
      </w:r>
      <w:r w:rsidR="00434397" w:rsidRPr="00422F50">
        <w:rPr>
          <w:rFonts w:cs="Arial"/>
        </w:rPr>
        <w:t>em contratos de arrendamento perpétuos ou de duas ou três vidas, que determinavam o montante e o tipo de rendas.</w:t>
      </w:r>
    </w:p>
    <w:p w:rsidR="007E684A" w:rsidRDefault="007E684A" w:rsidP="00067622">
      <w:pPr>
        <w:spacing w:after="0" w:line="240" w:lineRule="auto"/>
        <w:ind w:right="-227"/>
        <w:jc w:val="center"/>
        <w:rPr>
          <w:rFonts w:cs="Arial"/>
          <w:b/>
        </w:rPr>
      </w:pPr>
    </w:p>
    <w:p w:rsidR="00E0202D" w:rsidRPr="00422F50" w:rsidRDefault="00E0202D" w:rsidP="00067622">
      <w:pPr>
        <w:spacing w:after="0" w:line="240" w:lineRule="auto"/>
        <w:ind w:right="-227"/>
        <w:jc w:val="center"/>
        <w:rPr>
          <w:rFonts w:cs="Arial"/>
          <w:b/>
        </w:rPr>
      </w:pPr>
    </w:p>
    <w:p w:rsidR="00434397" w:rsidRPr="00422F50" w:rsidRDefault="00062906" w:rsidP="00067622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422F50">
        <w:rPr>
          <w:rFonts w:cs="Arial"/>
          <w:b/>
          <w:color w:val="660033"/>
          <w:sz w:val="24"/>
        </w:rPr>
        <w:t>Grupo III</w:t>
      </w:r>
    </w:p>
    <w:p w:rsidR="00062906" w:rsidRPr="00422F50" w:rsidRDefault="00067622" w:rsidP="00067622">
      <w:pPr>
        <w:spacing w:after="0" w:line="240" w:lineRule="auto"/>
        <w:ind w:right="-227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434397" w:rsidRPr="00422F50" w:rsidRDefault="00434397" w:rsidP="00067622">
      <w:pPr>
        <w:pStyle w:val="ListParagraph"/>
        <w:tabs>
          <w:tab w:val="left" w:pos="284"/>
        </w:tabs>
        <w:spacing w:after="0" w:line="240" w:lineRule="auto"/>
        <w:ind w:left="0" w:right="-227"/>
        <w:jc w:val="both"/>
        <w:rPr>
          <w:rFonts w:cs="Arial"/>
          <w:b/>
        </w:rPr>
      </w:pPr>
      <w:r w:rsidRPr="00422F50">
        <w:rPr>
          <w:rFonts w:cs="Arial"/>
          <w:b/>
        </w:rPr>
        <w:t>Indicar, com base no documento, três determinações que faziam de Canas de Senhorim um couto do bispo de Viseu.</w:t>
      </w:r>
    </w:p>
    <w:p w:rsidR="00434397" w:rsidRPr="00422F50" w:rsidRDefault="00434397" w:rsidP="00067622">
      <w:pPr>
        <w:pStyle w:val="ListParagraph"/>
        <w:tabs>
          <w:tab w:val="left" w:pos="284"/>
        </w:tabs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422F50">
        <w:rPr>
          <w:rFonts w:cs="Arial"/>
        </w:rPr>
        <w:t>(</w:t>
      </w:r>
      <w:r w:rsidR="00D16699" w:rsidRPr="00422F50">
        <w:rPr>
          <w:rFonts w:cs="Arial"/>
        </w:rPr>
        <w:t>E</w:t>
      </w:r>
      <w:r w:rsidRPr="00422F50">
        <w:rPr>
          <w:rFonts w:cs="Arial"/>
        </w:rPr>
        <w:t>scolher três)</w:t>
      </w:r>
    </w:p>
    <w:p w:rsidR="00434397" w:rsidRPr="00422F50" w:rsidRDefault="00434397" w:rsidP="00067622">
      <w:pPr>
        <w:pStyle w:val="ListParagraph"/>
        <w:numPr>
          <w:ilvl w:val="0"/>
          <w:numId w:val="25"/>
        </w:numPr>
        <w:tabs>
          <w:tab w:val="left" w:pos="284"/>
        </w:tabs>
        <w:spacing w:after="0" w:line="240" w:lineRule="auto"/>
        <w:ind w:left="142" w:right="-227" w:hanging="142"/>
        <w:jc w:val="both"/>
        <w:rPr>
          <w:rFonts w:cs="Arial"/>
        </w:rPr>
      </w:pPr>
      <w:r w:rsidRPr="00422F50">
        <w:rPr>
          <w:rFonts w:cs="Arial"/>
        </w:rPr>
        <w:t xml:space="preserve">Bispo de Viseu é senhor do couto de Canas de Senhorim porque o rei D. Sancho I atribuiu-lhe </w:t>
      </w:r>
      <w:r w:rsidRPr="00422F50">
        <w:rPr>
          <w:rFonts w:cs="Arial"/>
          <w:i/>
        </w:rPr>
        <w:t>carta de couto</w:t>
      </w:r>
      <w:r w:rsidRPr="00422F50">
        <w:rPr>
          <w:rFonts w:cs="Arial"/>
        </w:rPr>
        <w:t>, na qual lhe são concedidos poderes públicos</w:t>
      </w:r>
      <w:r w:rsidR="00203CB4" w:rsidRPr="00422F50">
        <w:rPr>
          <w:rFonts w:cs="Arial"/>
        </w:rPr>
        <w:t>.</w:t>
      </w:r>
    </w:p>
    <w:p w:rsidR="00434397" w:rsidRPr="00422F50" w:rsidRDefault="00D16699" w:rsidP="00067622">
      <w:pPr>
        <w:pStyle w:val="ListParagraph"/>
        <w:numPr>
          <w:ilvl w:val="0"/>
          <w:numId w:val="25"/>
        </w:numPr>
        <w:tabs>
          <w:tab w:val="left" w:pos="284"/>
        </w:tabs>
        <w:spacing w:after="0" w:line="240" w:lineRule="auto"/>
        <w:ind w:left="142" w:right="-227" w:hanging="142"/>
        <w:jc w:val="both"/>
        <w:rPr>
          <w:rFonts w:cs="Arial"/>
        </w:rPr>
      </w:pPr>
      <w:r w:rsidRPr="00422F50">
        <w:rPr>
          <w:rFonts w:cs="Arial"/>
        </w:rPr>
        <w:t>C</w:t>
      </w:r>
      <w:r w:rsidR="00434397" w:rsidRPr="00422F50">
        <w:rPr>
          <w:rFonts w:cs="Arial"/>
        </w:rPr>
        <w:t>oncessão, ao bispo, do poder público de punição judicial, que lhe permitia a cobrança de “todas as calúnias [</w:t>
      </w:r>
      <w:proofErr w:type="gramStart"/>
      <w:r w:rsidR="00434397" w:rsidRPr="00422F50">
        <w:rPr>
          <w:rFonts w:cs="Arial"/>
        </w:rPr>
        <w:t>multas]</w:t>
      </w:r>
      <w:proofErr w:type="gramEnd"/>
      <w:r w:rsidR="00434397" w:rsidRPr="00422F50">
        <w:rPr>
          <w:rFonts w:cs="Arial"/>
        </w:rPr>
        <w:t>”</w:t>
      </w:r>
      <w:r w:rsidR="00203CB4" w:rsidRPr="00422F50">
        <w:rPr>
          <w:rFonts w:cs="Arial"/>
        </w:rPr>
        <w:t>.</w:t>
      </w:r>
    </w:p>
    <w:p w:rsidR="00434397" w:rsidRPr="00422F50" w:rsidRDefault="00D16699" w:rsidP="00067622">
      <w:pPr>
        <w:pStyle w:val="ListParagraph"/>
        <w:numPr>
          <w:ilvl w:val="0"/>
          <w:numId w:val="25"/>
        </w:numPr>
        <w:tabs>
          <w:tab w:val="left" w:pos="284"/>
        </w:tabs>
        <w:spacing w:after="0" w:line="240" w:lineRule="auto"/>
        <w:ind w:left="142" w:right="-227" w:hanging="142"/>
        <w:jc w:val="both"/>
        <w:rPr>
          <w:rFonts w:cs="Arial"/>
        </w:rPr>
      </w:pPr>
      <w:r w:rsidRPr="00422F50">
        <w:rPr>
          <w:rFonts w:cs="Arial"/>
        </w:rPr>
        <w:t>C</w:t>
      </w:r>
      <w:r w:rsidR="00434397" w:rsidRPr="00422F50">
        <w:rPr>
          <w:rFonts w:cs="Arial"/>
        </w:rPr>
        <w:t xml:space="preserve">oncessão, ao bispo, do poder público de coação fiscal, que lhe permitia a cobrança “de todas as portagens aí </w:t>
      </w:r>
      <w:proofErr w:type="gramStart"/>
      <w:r w:rsidR="00434397" w:rsidRPr="00422F50">
        <w:rPr>
          <w:rFonts w:cs="Arial"/>
        </w:rPr>
        <w:t>pagas</w:t>
      </w:r>
      <w:proofErr w:type="gramEnd"/>
      <w:r w:rsidR="00434397" w:rsidRPr="00422F50">
        <w:rPr>
          <w:rFonts w:cs="Arial"/>
        </w:rPr>
        <w:t>”</w:t>
      </w:r>
      <w:r w:rsidR="00203CB4" w:rsidRPr="00422F50">
        <w:rPr>
          <w:rFonts w:cs="Arial"/>
        </w:rPr>
        <w:t>.</w:t>
      </w:r>
    </w:p>
    <w:p w:rsidR="00434397" w:rsidRPr="00422F50" w:rsidRDefault="00D16699" w:rsidP="00067622">
      <w:pPr>
        <w:pStyle w:val="ListParagraph"/>
        <w:numPr>
          <w:ilvl w:val="0"/>
          <w:numId w:val="25"/>
        </w:numPr>
        <w:tabs>
          <w:tab w:val="left" w:pos="284"/>
        </w:tabs>
        <w:spacing w:after="0" w:line="240" w:lineRule="auto"/>
        <w:ind w:left="142" w:right="-227" w:hanging="142"/>
        <w:jc w:val="both"/>
        <w:rPr>
          <w:rFonts w:cs="Arial"/>
        </w:rPr>
      </w:pPr>
      <w:r w:rsidRPr="00422F50">
        <w:rPr>
          <w:rFonts w:cs="Arial"/>
        </w:rPr>
        <w:lastRenderedPageBreak/>
        <w:t>C</w:t>
      </w:r>
      <w:r w:rsidR="00434397" w:rsidRPr="00422F50">
        <w:rPr>
          <w:rFonts w:cs="Arial"/>
        </w:rPr>
        <w:t xml:space="preserve">oncessão perpétua, ao bispado de Viseu, de “todos os direitos regalengos” (régios), pelo que o </w:t>
      </w:r>
      <w:r w:rsidR="004F4B32" w:rsidRPr="005A16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A4428D" wp14:editId="3599D60B">
                <wp:simplePos x="0" y="0"/>
                <wp:positionH relativeFrom="margin">
                  <wp:align>center</wp:align>
                </wp:positionH>
                <wp:positionV relativeFrom="paragraph">
                  <wp:posOffset>-548005</wp:posOffset>
                </wp:positionV>
                <wp:extent cx="7562850" cy="28575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D72990" id="Rectangle 3" o:spid="_x0000_s1026" style="position:absolute;margin-left:0;margin-top:-43.15pt;width:595.5pt;height:22.5pt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" fillcolor="#7030a0" stroked="f" strokeweight="2pt">
                <w10:wrap anchorx="margin"/>
              </v:rect>
            </w:pict>
          </mc:Fallback>
        </mc:AlternateContent>
      </w:r>
      <w:r w:rsidR="00434397" w:rsidRPr="00422F50">
        <w:rPr>
          <w:rFonts w:cs="Arial"/>
        </w:rPr>
        <w:t xml:space="preserve">bispo se substituía ao rei na administração do bispado. </w:t>
      </w:r>
    </w:p>
    <w:p w:rsidR="004F4B32" w:rsidRDefault="004F4B32" w:rsidP="00067622">
      <w:pPr>
        <w:pStyle w:val="ListParagraph"/>
        <w:tabs>
          <w:tab w:val="left" w:pos="284"/>
        </w:tabs>
        <w:spacing w:after="0" w:line="240" w:lineRule="auto"/>
        <w:ind w:left="0"/>
        <w:jc w:val="both"/>
        <w:rPr>
          <w:rFonts w:cs="BureauGrotCond-Bold"/>
          <w:b/>
          <w:bCs/>
          <w:color w:val="004F9F"/>
        </w:rPr>
      </w:pPr>
    </w:p>
    <w:p w:rsidR="00434397" w:rsidRPr="00422F50" w:rsidRDefault="00067622" w:rsidP="00067622">
      <w:pPr>
        <w:pStyle w:val="ListParagraph"/>
        <w:tabs>
          <w:tab w:val="left" w:pos="284"/>
        </w:tabs>
        <w:spacing w:after="0" w:line="240" w:lineRule="auto"/>
        <w:ind w:left="0"/>
        <w:jc w:val="both"/>
        <w:rPr>
          <w:rFonts w:cs="Arial"/>
        </w:rPr>
      </w:pPr>
      <w:r>
        <w:rPr>
          <w:rFonts w:cs="BureauGrotCond-Bold"/>
          <w:b/>
          <w:bCs/>
          <w:color w:val="004F9F"/>
        </w:rPr>
        <w:t>Questão 2</w:t>
      </w:r>
    </w:p>
    <w:p w:rsidR="00434397" w:rsidRPr="00422F50" w:rsidRDefault="00434397" w:rsidP="00067622">
      <w:pPr>
        <w:pStyle w:val="ListParagraph"/>
        <w:tabs>
          <w:tab w:val="left" w:pos="284"/>
        </w:tabs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422F50">
        <w:rPr>
          <w:rFonts w:cs="Arial"/>
          <w:b/>
        </w:rPr>
        <w:t xml:space="preserve">Referir dois fatores que conduziram os monarcas a conceder </w:t>
      </w:r>
      <w:r w:rsidRPr="00422F50">
        <w:rPr>
          <w:rFonts w:cs="Arial"/>
          <w:b/>
          <w:i/>
        </w:rPr>
        <w:t>cartas de couto</w:t>
      </w:r>
      <w:r w:rsidRPr="00422F50">
        <w:rPr>
          <w:rFonts w:cs="Arial"/>
          <w:b/>
        </w:rPr>
        <w:t xml:space="preserve"> no período em causa.</w:t>
      </w:r>
    </w:p>
    <w:p w:rsidR="00E0202D" w:rsidRPr="00E0202D" w:rsidRDefault="00434397" w:rsidP="00E0202D">
      <w:pPr>
        <w:pStyle w:val="ListParagraph"/>
        <w:numPr>
          <w:ilvl w:val="0"/>
          <w:numId w:val="19"/>
        </w:numPr>
        <w:tabs>
          <w:tab w:val="left" w:pos="284"/>
        </w:tabs>
        <w:spacing w:after="0" w:line="240" w:lineRule="auto"/>
        <w:ind w:left="142" w:right="-227" w:hanging="142"/>
        <w:jc w:val="both"/>
        <w:rPr>
          <w:rFonts w:cs="Arial"/>
        </w:rPr>
      </w:pPr>
      <w:r w:rsidRPr="00422F50">
        <w:rPr>
          <w:rFonts w:cs="Arial"/>
        </w:rPr>
        <w:t xml:space="preserve">Período de guerra contra os muçulmanos, com frequentes avanços e recuos na Reconquista, sendo </w:t>
      </w:r>
      <w:r w:rsidRPr="00422F50">
        <w:rPr>
          <w:rFonts w:cs="Arial"/>
        </w:rPr>
        <w:lastRenderedPageBreak/>
        <w:t>premente a ocupação e administração plenas dos territór</w:t>
      </w:r>
      <w:r w:rsidR="00203CB4" w:rsidRPr="00422F50">
        <w:rPr>
          <w:rFonts w:cs="Arial"/>
        </w:rPr>
        <w:t>ios paulatinamente conquistados.</w:t>
      </w:r>
      <w:bookmarkStart w:id="0" w:name="_GoBack"/>
      <w:bookmarkEnd w:id="0"/>
    </w:p>
    <w:p w:rsidR="00422F50" w:rsidRDefault="00203CB4" w:rsidP="00067622">
      <w:pPr>
        <w:pStyle w:val="ListParagraph"/>
        <w:numPr>
          <w:ilvl w:val="0"/>
          <w:numId w:val="19"/>
        </w:numPr>
        <w:tabs>
          <w:tab w:val="left" w:pos="284"/>
        </w:tabs>
        <w:spacing w:after="0" w:line="240" w:lineRule="auto"/>
        <w:ind w:left="142" w:right="-227" w:hanging="142"/>
        <w:jc w:val="both"/>
        <w:rPr>
          <w:rFonts w:cs="Arial"/>
        </w:rPr>
      </w:pPr>
      <w:r w:rsidRPr="00422F50">
        <w:rPr>
          <w:rFonts w:cs="Arial"/>
        </w:rPr>
        <w:t>N</w:t>
      </w:r>
      <w:r w:rsidR="00434397" w:rsidRPr="00422F50">
        <w:rPr>
          <w:rFonts w:cs="Arial"/>
        </w:rPr>
        <w:t>ecessidade, por parte dos monarcas, de uma rede de vassalos fiéis, pronta a segui-los</w:t>
      </w:r>
      <w:r w:rsidRPr="00422F50">
        <w:rPr>
          <w:rFonts w:cs="Arial"/>
        </w:rPr>
        <w:t xml:space="preserve"> </w:t>
      </w:r>
      <w:r w:rsidR="00434397" w:rsidRPr="00422F50">
        <w:rPr>
          <w:rFonts w:cs="Arial"/>
        </w:rPr>
        <w:t>nas campanhas militares ou a orar pelos seus sucessos reais, a contribuir nos apertos financeiros ou, simplesmente, aconselhando e apoiando as decisões régias.</w:t>
      </w:r>
    </w:p>
    <w:p w:rsidR="00422F50" w:rsidRDefault="00422F50" w:rsidP="00067622">
      <w:pPr>
        <w:pStyle w:val="ListParagraph"/>
        <w:numPr>
          <w:ilvl w:val="0"/>
          <w:numId w:val="19"/>
        </w:numPr>
        <w:tabs>
          <w:tab w:val="left" w:pos="284"/>
        </w:tabs>
        <w:spacing w:after="0" w:line="240" w:lineRule="auto"/>
        <w:ind w:left="0" w:hanging="142"/>
        <w:jc w:val="both"/>
        <w:rPr>
          <w:rFonts w:cs="Arial"/>
        </w:rPr>
        <w:sectPr w:rsidR="00422F50" w:rsidSect="00422F50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066311" w:rsidRPr="00422F50" w:rsidRDefault="00066311" w:rsidP="00067622">
      <w:pPr>
        <w:pStyle w:val="ListParagraph"/>
        <w:tabs>
          <w:tab w:val="left" w:pos="284"/>
        </w:tabs>
        <w:spacing w:after="0" w:line="240" w:lineRule="auto"/>
        <w:ind w:left="0"/>
        <w:jc w:val="both"/>
        <w:rPr>
          <w:rFonts w:cs="Arial"/>
        </w:rPr>
      </w:pPr>
    </w:p>
    <w:sectPr w:rsidR="00066311" w:rsidRPr="00422F50" w:rsidSect="00422F50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069" w:rsidRDefault="00B21069" w:rsidP="000E79C7">
      <w:pPr>
        <w:spacing w:after="0" w:line="240" w:lineRule="auto"/>
      </w:pPr>
      <w:r>
        <w:separator/>
      </w:r>
    </w:p>
  </w:endnote>
  <w:endnote w:type="continuationSeparator" w:id="0">
    <w:p w:rsidR="00B21069" w:rsidRDefault="00B21069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478" w:rsidRPr="002E0478" w:rsidRDefault="002E0478" w:rsidP="002E0478">
    <w:pPr>
      <w:pStyle w:val="Footer"/>
      <w:jc w:val="right"/>
      <w:rPr>
        <w:i/>
        <w:sz w:val="16"/>
      </w:rPr>
    </w:pPr>
    <w:r>
      <w:rPr>
        <w:i/>
        <w:sz w:val="16"/>
      </w:rPr>
      <w:t>Um novo Tempo da História</w:t>
    </w:r>
    <w:r w:rsidR="00E0202D">
      <w:rPr>
        <w:i/>
        <w:sz w:val="16"/>
      </w:rPr>
      <w:t>,</w:t>
    </w:r>
    <w:r w:rsidR="004F4B32">
      <w:rPr>
        <w:i/>
        <w:sz w:val="16"/>
      </w:rPr>
      <w:t xml:space="preserve"> 10.º ano</w:t>
    </w:r>
    <w:r>
      <w:rPr>
        <w:i/>
        <w:sz w:val="16"/>
      </w:rPr>
      <w:t xml:space="preserve"> – Soluções do Caderno do Aluno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069" w:rsidRDefault="00B21069" w:rsidP="000E79C7">
      <w:pPr>
        <w:spacing w:after="0" w:line="240" w:lineRule="auto"/>
      </w:pPr>
      <w:r>
        <w:separator/>
      </w:r>
    </w:p>
  </w:footnote>
  <w:footnote w:type="continuationSeparator" w:id="0">
    <w:p w:rsidR="00B21069" w:rsidRDefault="00B21069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8574D"/>
    <w:multiLevelType w:val="hybridMultilevel"/>
    <w:tmpl w:val="FEFE19DA"/>
    <w:lvl w:ilvl="0" w:tplc="F0A80FD6">
      <w:start w:val="1"/>
      <w:numFmt w:val="bullet"/>
      <w:lvlText w:val="-"/>
      <w:lvlJc w:val="left"/>
      <w:pPr>
        <w:ind w:left="1004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D274F1A"/>
    <w:multiLevelType w:val="hybridMultilevel"/>
    <w:tmpl w:val="A47CA94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5E729A"/>
    <w:multiLevelType w:val="hybridMultilevel"/>
    <w:tmpl w:val="D570B0D2"/>
    <w:lvl w:ilvl="0" w:tplc="875653D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CCAA1A90">
      <w:start w:val="4"/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  <w:color w:val="6B2E56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6F3C39"/>
    <w:multiLevelType w:val="hybridMultilevel"/>
    <w:tmpl w:val="120EEB28"/>
    <w:lvl w:ilvl="0" w:tplc="E79CDCA2">
      <w:start w:val="1"/>
      <w:numFmt w:val="decimal"/>
      <w:lvlText w:val="%1."/>
      <w:lvlJc w:val="left"/>
      <w:pPr>
        <w:ind w:left="862" w:hanging="360"/>
      </w:pPr>
      <w:rPr>
        <w:color w:val="FF0000"/>
      </w:rPr>
    </w:lvl>
    <w:lvl w:ilvl="1" w:tplc="08160019">
      <w:start w:val="1"/>
      <w:numFmt w:val="lowerLetter"/>
      <w:lvlText w:val="%2."/>
      <w:lvlJc w:val="left"/>
      <w:pPr>
        <w:ind w:left="1582" w:hanging="360"/>
      </w:pPr>
    </w:lvl>
    <w:lvl w:ilvl="2" w:tplc="0816001B">
      <w:start w:val="1"/>
      <w:numFmt w:val="lowerRoman"/>
      <w:lvlText w:val="%3."/>
      <w:lvlJc w:val="right"/>
      <w:pPr>
        <w:ind w:left="2302" w:hanging="180"/>
      </w:pPr>
    </w:lvl>
    <w:lvl w:ilvl="3" w:tplc="0816000F">
      <w:start w:val="1"/>
      <w:numFmt w:val="decimal"/>
      <w:lvlText w:val="%4."/>
      <w:lvlJc w:val="left"/>
      <w:pPr>
        <w:ind w:left="3022" w:hanging="360"/>
      </w:pPr>
    </w:lvl>
    <w:lvl w:ilvl="4" w:tplc="08160019">
      <w:start w:val="1"/>
      <w:numFmt w:val="lowerLetter"/>
      <w:lvlText w:val="%5."/>
      <w:lvlJc w:val="left"/>
      <w:pPr>
        <w:ind w:left="3742" w:hanging="360"/>
      </w:pPr>
    </w:lvl>
    <w:lvl w:ilvl="5" w:tplc="0816001B">
      <w:start w:val="1"/>
      <w:numFmt w:val="lowerRoman"/>
      <w:lvlText w:val="%6."/>
      <w:lvlJc w:val="right"/>
      <w:pPr>
        <w:ind w:left="4462" w:hanging="180"/>
      </w:pPr>
    </w:lvl>
    <w:lvl w:ilvl="6" w:tplc="0816000F">
      <w:start w:val="1"/>
      <w:numFmt w:val="decimal"/>
      <w:lvlText w:val="%7."/>
      <w:lvlJc w:val="left"/>
      <w:pPr>
        <w:ind w:left="5182" w:hanging="360"/>
      </w:pPr>
    </w:lvl>
    <w:lvl w:ilvl="7" w:tplc="08160019">
      <w:start w:val="1"/>
      <w:numFmt w:val="lowerLetter"/>
      <w:lvlText w:val="%8."/>
      <w:lvlJc w:val="left"/>
      <w:pPr>
        <w:ind w:left="5902" w:hanging="360"/>
      </w:pPr>
    </w:lvl>
    <w:lvl w:ilvl="8" w:tplc="0816001B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1BD20FAF"/>
    <w:multiLevelType w:val="hybridMultilevel"/>
    <w:tmpl w:val="C550275C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65D6634"/>
    <w:multiLevelType w:val="hybridMultilevel"/>
    <w:tmpl w:val="C98A4FB0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24945FE"/>
    <w:multiLevelType w:val="hybridMultilevel"/>
    <w:tmpl w:val="CB6437CA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DF5249"/>
    <w:multiLevelType w:val="hybridMultilevel"/>
    <w:tmpl w:val="19C63DBA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37E45E02"/>
    <w:multiLevelType w:val="hybridMultilevel"/>
    <w:tmpl w:val="DDB03352"/>
    <w:lvl w:ilvl="0" w:tplc="532C40A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F030DE3"/>
    <w:multiLevelType w:val="hybridMultilevel"/>
    <w:tmpl w:val="1A9C137A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BE41FA3"/>
    <w:multiLevelType w:val="hybridMultilevel"/>
    <w:tmpl w:val="B0F43056"/>
    <w:lvl w:ilvl="0" w:tplc="E402E176">
      <w:start w:val="1"/>
      <w:numFmt w:val="decimal"/>
      <w:lvlText w:val="%1."/>
      <w:lvlJc w:val="left"/>
      <w:pPr>
        <w:ind w:left="720" w:hanging="360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6070E5"/>
    <w:multiLevelType w:val="hybridMultilevel"/>
    <w:tmpl w:val="A7888F4A"/>
    <w:lvl w:ilvl="0" w:tplc="F0A80FD6">
      <w:start w:val="1"/>
      <w:numFmt w:val="bullet"/>
      <w:lvlText w:val="-"/>
      <w:lvlJc w:val="left"/>
      <w:pPr>
        <w:ind w:left="1287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44E0192"/>
    <w:multiLevelType w:val="hybridMultilevel"/>
    <w:tmpl w:val="D5A6FA0E"/>
    <w:lvl w:ilvl="0" w:tplc="F0A80FD6">
      <w:start w:val="1"/>
      <w:numFmt w:val="bullet"/>
      <w:lvlText w:val="-"/>
      <w:lvlJc w:val="left"/>
      <w:pPr>
        <w:ind w:left="1428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56042580"/>
    <w:multiLevelType w:val="hybridMultilevel"/>
    <w:tmpl w:val="58A62E6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B44495"/>
    <w:multiLevelType w:val="hybridMultilevel"/>
    <w:tmpl w:val="9336F82C"/>
    <w:lvl w:ilvl="0" w:tplc="F0A80FD6">
      <w:start w:val="1"/>
      <w:numFmt w:val="bullet"/>
      <w:lvlText w:val="-"/>
      <w:lvlJc w:val="left"/>
      <w:pPr>
        <w:ind w:left="1219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15">
    <w:nsid w:val="5AA06A08"/>
    <w:multiLevelType w:val="hybridMultilevel"/>
    <w:tmpl w:val="977CE5A6"/>
    <w:lvl w:ilvl="0" w:tplc="CFE62878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DE54BC8C">
      <w:start w:val="1"/>
      <w:numFmt w:val="decimal"/>
      <w:lvlText w:val="%4."/>
      <w:lvlJc w:val="left"/>
      <w:pPr>
        <w:ind w:left="2520" w:hanging="360"/>
      </w:pPr>
      <w:rPr>
        <w:color w:val="C00000"/>
      </w:r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DD04371"/>
    <w:multiLevelType w:val="hybridMultilevel"/>
    <w:tmpl w:val="BE60DCD8"/>
    <w:lvl w:ilvl="0" w:tplc="EE68BD66">
      <w:start w:val="1"/>
      <w:numFmt w:val="decimal"/>
      <w:lvlText w:val="%1."/>
      <w:lvlJc w:val="left"/>
      <w:pPr>
        <w:ind w:left="360" w:hanging="360"/>
      </w:pPr>
      <w:rPr>
        <w:b/>
        <w:bCs/>
        <w:color w:val="FF0000"/>
      </w:rPr>
    </w:lvl>
    <w:lvl w:ilvl="1" w:tplc="08160019">
      <w:start w:val="1"/>
      <w:numFmt w:val="lowerLetter"/>
      <w:lvlText w:val="%2."/>
      <w:lvlJc w:val="left"/>
      <w:pPr>
        <w:ind w:left="1222" w:hanging="360"/>
      </w:pPr>
    </w:lvl>
    <w:lvl w:ilvl="2" w:tplc="0816001B">
      <w:start w:val="1"/>
      <w:numFmt w:val="lowerRoman"/>
      <w:lvlText w:val="%3."/>
      <w:lvlJc w:val="right"/>
      <w:pPr>
        <w:ind w:left="1942" w:hanging="180"/>
      </w:pPr>
    </w:lvl>
    <w:lvl w:ilvl="3" w:tplc="0816000F">
      <w:start w:val="1"/>
      <w:numFmt w:val="decimal"/>
      <w:lvlText w:val="%4."/>
      <w:lvlJc w:val="left"/>
      <w:pPr>
        <w:ind w:left="2662" w:hanging="360"/>
      </w:pPr>
    </w:lvl>
    <w:lvl w:ilvl="4" w:tplc="08160019">
      <w:start w:val="1"/>
      <w:numFmt w:val="lowerLetter"/>
      <w:lvlText w:val="%5."/>
      <w:lvlJc w:val="left"/>
      <w:pPr>
        <w:ind w:left="3382" w:hanging="360"/>
      </w:pPr>
    </w:lvl>
    <w:lvl w:ilvl="5" w:tplc="0816001B">
      <w:start w:val="1"/>
      <w:numFmt w:val="lowerRoman"/>
      <w:lvlText w:val="%6."/>
      <w:lvlJc w:val="right"/>
      <w:pPr>
        <w:ind w:left="4102" w:hanging="180"/>
      </w:pPr>
    </w:lvl>
    <w:lvl w:ilvl="6" w:tplc="0816000F">
      <w:start w:val="1"/>
      <w:numFmt w:val="decimal"/>
      <w:lvlText w:val="%7."/>
      <w:lvlJc w:val="left"/>
      <w:pPr>
        <w:ind w:left="4822" w:hanging="360"/>
      </w:pPr>
    </w:lvl>
    <w:lvl w:ilvl="7" w:tplc="08160019">
      <w:start w:val="1"/>
      <w:numFmt w:val="lowerLetter"/>
      <w:lvlText w:val="%8."/>
      <w:lvlJc w:val="left"/>
      <w:pPr>
        <w:ind w:left="5542" w:hanging="360"/>
      </w:pPr>
    </w:lvl>
    <w:lvl w:ilvl="8" w:tplc="0816001B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602707CA"/>
    <w:multiLevelType w:val="hybridMultilevel"/>
    <w:tmpl w:val="30382CD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3F2016"/>
    <w:multiLevelType w:val="hybridMultilevel"/>
    <w:tmpl w:val="C2221BF8"/>
    <w:lvl w:ilvl="0" w:tplc="6A62B5AC">
      <w:start w:val="2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63C47CF"/>
    <w:multiLevelType w:val="hybridMultilevel"/>
    <w:tmpl w:val="27E00D32"/>
    <w:lvl w:ilvl="0" w:tplc="F0A80FD6">
      <w:start w:val="1"/>
      <w:numFmt w:val="bullet"/>
      <w:lvlText w:val="-"/>
      <w:lvlJc w:val="left"/>
      <w:pPr>
        <w:ind w:left="768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0">
    <w:nsid w:val="6A661788"/>
    <w:multiLevelType w:val="hybridMultilevel"/>
    <w:tmpl w:val="FCDC3DA4"/>
    <w:lvl w:ilvl="0" w:tplc="F0A80FD6">
      <w:start w:val="1"/>
      <w:numFmt w:val="bullet"/>
      <w:lvlText w:val="-"/>
      <w:lvlJc w:val="left"/>
      <w:pPr>
        <w:ind w:left="1004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731C4641"/>
    <w:multiLevelType w:val="hybridMultilevel"/>
    <w:tmpl w:val="C520F71C"/>
    <w:lvl w:ilvl="0" w:tplc="46FED5F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FF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165E62"/>
    <w:multiLevelType w:val="hybridMultilevel"/>
    <w:tmpl w:val="609A565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A84944"/>
    <w:multiLevelType w:val="hybridMultilevel"/>
    <w:tmpl w:val="06CE585E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F5527BF"/>
    <w:multiLevelType w:val="hybridMultilevel"/>
    <w:tmpl w:val="EE3CF49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19"/>
  </w:num>
  <w:num w:numId="6">
    <w:abstractNumId w:val="13"/>
  </w:num>
  <w:num w:numId="7">
    <w:abstractNumId w:val="14"/>
  </w:num>
  <w:num w:numId="8">
    <w:abstractNumId w:val="1"/>
  </w:num>
  <w:num w:numId="9">
    <w:abstractNumId w:val="11"/>
  </w:num>
  <w:num w:numId="10">
    <w:abstractNumId w:val="15"/>
  </w:num>
  <w:num w:numId="11">
    <w:abstractNumId w:val="5"/>
  </w:num>
  <w:num w:numId="12">
    <w:abstractNumId w:val="17"/>
  </w:num>
  <w:num w:numId="13">
    <w:abstractNumId w:val="6"/>
  </w:num>
  <w:num w:numId="14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7"/>
  </w:num>
  <w:num w:numId="17">
    <w:abstractNumId w:val="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0"/>
  </w:num>
  <w:num w:numId="21">
    <w:abstractNumId w:val="3"/>
  </w:num>
  <w:num w:numId="22">
    <w:abstractNumId w:val="15"/>
  </w:num>
  <w:num w:numId="23">
    <w:abstractNumId w:val="24"/>
  </w:num>
  <w:num w:numId="24">
    <w:abstractNumId w:val="4"/>
  </w:num>
  <w:num w:numId="25">
    <w:abstractNumId w:val="12"/>
  </w:num>
  <w:num w:numId="26">
    <w:abstractNumId w:val="23"/>
  </w:num>
  <w:num w:numId="27">
    <w:abstractNumId w:val="8"/>
  </w:num>
  <w:num w:numId="2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1A"/>
    <w:rsid w:val="000029CB"/>
    <w:rsid w:val="000123F4"/>
    <w:rsid w:val="00034FB5"/>
    <w:rsid w:val="0004175A"/>
    <w:rsid w:val="00041C6B"/>
    <w:rsid w:val="00050FC9"/>
    <w:rsid w:val="00062906"/>
    <w:rsid w:val="00063EE6"/>
    <w:rsid w:val="00066311"/>
    <w:rsid w:val="00067622"/>
    <w:rsid w:val="0008354A"/>
    <w:rsid w:val="00091D7F"/>
    <w:rsid w:val="0009401D"/>
    <w:rsid w:val="00095B2B"/>
    <w:rsid w:val="000B1E99"/>
    <w:rsid w:val="000B205E"/>
    <w:rsid w:val="000B2D33"/>
    <w:rsid w:val="000E32E2"/>
    <w:rsid w:val="000E79C7"/>
    <w:rsid w:val="000F5640"/>
    <w:rsid w:val="00116AA0"/>
    <w:rsid w:val="00126549"/>
    <w:rsid w:val="00130E0D"/>
    <w:rsid w:val="001370E2"/>
    <w:rsid w:val="001402E0"/>
    <w:rsid w:val="00142F0D"/>
    <w:rsid w:val="0014593A"/>
    <w:rsid w:val="00150891"/>
    <w:rsid w:val="0019113C"/>
    <w:rsid w:val="00193006"/>
    <w:rsid w:val="00193F33"/>
    <w:rsid w:val="001B463E"/>
    <w:rsid w:val="001B4B65"/>
    <w:rsid w:val="001D7F30"/>
    <w:rsid w:val="001E605F"/>
    <w:rsid w:val="001F0A86"/>
    <w:rsid w:val="00203CB4"/>
    <w:rsid w:val="00217303"/>
    <w:rsid w:val="00232028"/>
    <w:rsid w:val="00250BF6"/>
    <w:rsid w:val="00251188"/>
    <w:rsid w:val="00270F63"/>
    <w:rsid w:val="002B21E2"/>
    <w:rsid w:val="002B7935"/>
    <w:rsid w:val="002C2EA0"/>
    <w:rsid w:val="002D6723"/>
    <w:rsid w:val="002E0478"/>
    <w:rsid w:val="002E6D52"/>
    <w:rsid w:val="003223CE"/>
    <w:rsid w:val="003345EF"/>
    <w:rsid w:val="0035547E"/>
    <w:rsid w:val="003719C1"/>
    <w:rsid w:val="00380C26"/>
    <w:rsid w:val="00393C4E"/>
    <w:rsid w:val="003970EF"/>
    <w:rsid w:val="003A1CA1"/>
    <w:rsid w:val="003A72CA"/>
    <w:rsid w:val="003C1549"/>
    <w:rsid w:val="003C6C37"/>
    <w:rsid w:val="003C7C76"/>
    <w:rsid w:val="003F58FB"/>
    <w:rsid w:val="004070C5"/>
    <w:rsid w:val="00415A12"/>
    <w:rsid w:val="00422F50"/>
    <w:rsid w:val="00434397"/>
    <w:rsid w:val="00453B4D"/>
    <w:rsid w:val="00473EEF"/>
    <w:rsid w:val="004A3E7E"/>
    <w:rsid w:val="004B371F"/>
    <w:rsid w:val="004F4B32"/>
    <w:rsid w:val="004F4BC2"/>
    <w:rsid w:val="005153A8"/>
    <w:rsid w:val="00580A44"/>
    <w:rsid w:val="005914C4"/>
    <w:rsid w:val="005A7695"/>
    <w:rsid w:val="005C2A43"/>
    <w:rsid w:val="005E1D2B"/>
    <w:rsid w:val="005E22D2"/>
    <w:rsid w:val="005E43CA"/>
    <w:rsid w:val="005E496A"/>
    <w:rsid w:val="005F52E0"/>
    <w:rsid w:val="00615636"/>
    <w:rsid w:val="0061607C"/>
    <w:rsid w:val="0064299E"/>
    <w:rsid w:val="00650AD3"/>
    <w:rsid w:val="00667B93"/>
    <w:rsid w:val="00671B3A"/>
    <w:rsid w:val="0067406F"/>
    <w:rsid w:val="00674F3F"/>
    <w:rsid w:val="00677540"/>
    <w:rsid w:val="0068004D"/>
    <w:rsid w:val="00683D85"/>
    <w:rsid w:val="0068551A"/>
    <w:rsid w:val="00692CC4"/>
    <w:rsid w:val="00694948"/>
    <w:rsid w:val="00711A0E"/>
    <w:rsid w:val="007130C9"/>
    <w:rsid w:val="00720CE2"/>
    <w:rsid w:val="00740CE6"/>
    <w:rsid w:val="007721AF"/>
    <w:rsid w:val="00776096"/>
    <w:rsid w:val="007B6427"/>
    <w:rsid w:val="007B7441"/>
    <w:rsid w:val="007D235A"/>
    <w:rsid w:val="007D3B84"/>
    <w:rsid w:val="007D7C40"/>
    <w:rsid w:val="007E684A"/>
    <w:rsid w:val="00801F05"/>
    <w:rsid w:val="008240AE"/>
    <w:rsid w:val="00824F46"/>
    <w:rsid w:val="00832E41"/>
    <w:rsid w:val="008330DA"/>
    <w:rsid w:val="00835912"/>
    <w:rsid w:val="00864AAD"/>
    <w:rsid w:val="00875F52"/>
    <w:rsid w:val="0089076E"/>
    <w:rsid w:val="008A21EA"/>
    <w:rsid w:val="008A6253"/>
    <w:rsid w:val="008A7625"/>
    <w:rsid w:val="008A7827"/>
    <w:rsid w:val="008B2C00"/>
    <w:rsid w:val="008D3530"/>
    <w:rsid w:val="008D6F4D"/>
    <w:rsid w:val="008E3769"/>
    <w:rsid w:val="009060B2"/>
    <w:rsid w:val="00910995"/>
    <w:rsid w:val="009169B0"/>
    <w:rsid w:val="00932426"/>
    <w:rsid w:val="00954AAF"/>
    <w:rsid w:val="009637FF"/>
    <w:rsid w:val="009825A5"/>
    <w:rsid w:val="009955F8"/>
    <w:rsid w:val="009A0746"/>
    <w:rsid w:val="009A1A1E"/>
    <w:rsid w:val="009C6F8B"/>
    <w:rsid w:val="009D38CA"/>
    <w:rsid w:val="009D3CAA"/>
    <w:rsid w:val="009E2755"/>
    <w:rsid w:val="00A2470B"/>
    <w:rsid w:val="00A27359"/>
    <w:rsid w:val="00A317AF"/>
    <w:rsid w:val="00A719D1"/>
    <w:rsid w:val="00A75A74"/>
    <w:rsid w:val="00A84C29"/>
    <w:rsid w:val="00A85EBF"/>
    <w:rsid w:val="00A924B4"/>
    <w:rsid w:val="00A932C7"/>
    <w:rsid w:val="00A96E7F"/>
    <w:rsid w:val="00AA74D1"/>
    <w:rsid w:val="00AD0024"/>
    <w:rsid w:val="00AD3C31"/>
    <w:rsid w:val="00AE1A3D"/>
    <w:rsid w:val="00AE2C00"/>
    <w:rsid w:val="00AF0D74"/>
    <w:rsid w:val="00AF5333"/>
    <w:rsid w:val="00AF6A10"/>
    <w:rsid w:val="00B21069"/>
    <w:rsid w:val="00B32F98"/>
    <w:rsid w:val="00B345C4"/>
    <w:rsid w:val="00B5529B"/>
    <w:rsid w:val="00B850ED"/>
    <w:rsid w:val="00B900DC"/>
    <w:rsid w:val="00B92F12"/>
    <w:rsid w:val="00BB6110"/>
    <w:rsid w:val="00BC365C"/>
    <w:rsid w:val="00BD2132"/>
    <w:rsid w:val="00BD6663"/>
    <w:rsid w:val="00BD71F9"/>
    <w:rsid w:val="00BE131A"/>
    <w:rsid w:val="00BE413D"/>
    <w:rsid w:val="00BE5021"/>
    <w:rsid w:val="00C033F6"/>
    <w:rsid w:val="00C20056"/>
    <w:rsid w:val="00C201F8"/>
    <w:rsid w:val="00C24E9A"/>
    <w:rsid w:val="00C34AA0"/>
    <w:rsid w:val="00C34B7A"/>
    <w:rsid w:val="00C47257"/>
    <w:rsid w:val="00C64585"/>
    <w:rsid w:val="00C77A04"/>
    <w:rsid w:val="00C8295C"/>
    <w:rsid w:val="00C93971"/>
    <w:rsid w:val="00CB3F74"/>
    <w:rsid w:val="00CC04E2"/>
    <w:rsid w:val="00CD337D"/>
    <w:rsid w:val="00D010ED"/>
    <w:rsid w:val="00D16699"/>
    <w:rsid w:val="00D16EB3"/>
    <w:rsid w:val="00D337CD"/>
    <w:rsid w:val="00D36104"/>
    <w:rsid w:val="00D4299C"/>
    <w:rsid w:val="00D6196A"/>
    <w:rsid w:val="00D70A7E"/>
    <w:rsid w:val="00D77B9F"/>
    <w:rsid w:val="00D81610"/>
    <w:rsid w:val="00DA0886"/>
    <w:rsid w:val="00DA2FA1"/>
    <w:rsid w:val="00DB0C5F"/>
    <w:rsid w:val="00DD527D"/>
    <w:rsid w:val="00DD6CF3"/>
    <w:rsid w:val="00DE394E"/>
    <w:rsid w:val="00DE7530"/>
    <w:rsid w:val="00DE7E64"/>
    <w:rsid w:val="00DF3D90"/>
    <w:rsid w:val="00DF7DCF"/>
    <w:rsid w:val="00E0202D"/>
    <w:rsid w:val="00E06430"/>
    <w:rsid w:val="00E077A1"/>
    <w:rsid w:val="00E231CD"/>
    <w:rsid w:val="00E31539"/>
    <w:rsid w:val="00E32EBF"/>
    <w:rsid w:val="00E775B4"/>
    <w:rsid w:val="00E87265"/>
    <w:rsid w:val="00E87B59"/>
    <w:rsid w:val="00E90593"/>
    <w:rsid w:val="00E92AF1"/>
    <w:rsid w:val="00E955DF"/>
    <w:rsid w:val="00E965C8"/>
    <w:rsid w:val="00EA27F5"/>
    <w:rsid w:val="00EA5BA2"/>
    <w:rsid w:val="00EB3970"/>
    <w:rsid w:val="00ED6641"/>
    <w:rsid w:val="00ED774A"/>
    <w:rsid w:val="00EF068C"/>
    <w:rsid w:val="00EF301F"/>
    <w:rsid w:val="00F13ED6"/>
    <w:rsid w:val="00F14DF5"/>
    <w:rsid w:val="00F427E5"/>
    <w:rsid w:val="00F43C0C"/>
    <w:rsid w:val="00F51806"/>
    <w:rsid w:val="00F61F7B"/>
    <w:rsid w:val="00F62806"/>
    <w:rsid w:val="00F64EAA"/>
    <w:rsid w:val="00F771C9"/>
    <w:rsid w:val="00F92731"/>
    <w:rsid w:val="00FA6346"/>
    <w:rsid w:val="00FC60C5"/>
    <w:rsid w:val="00FD0EDA"/>
    <w:rsid w:val="00FD36FE"/>
    <w:rsid w:val="00FE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69D365-3D11-4FB4-8775-05DBC046C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DefaultParagraphFont"/>
    <w:rsid w:val="00095B2B"/>
  </w:style>
  <w:style w:type="paragraph" w:styleId="Header">
    <w:name w:val="header"/>
    <w:basedOn w:val="Normal"/>
    <w:link w:val="HeaderCha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9C7"/>
  </w:style>
  <w:style w:type="paragraph" w:styleId="Footer">
    <w:name w:val="footer"/>
    <w:basedOn w:val="Normal"/>
    <w:link w:val="FooterCha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E7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82289-8DB6-460A-8D8B-BCFEBBDF7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1224</Words>
  <Characters>6612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7821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Cardoso</dc:creator>
  <cp:lastModifiedBy>Ana Magalhães</cp:lastModifiedBy>
  <cp:revision>6</cp:revision>
  <cp:lastPrinted>2013-05-09T16:55:00Z</cp:lastPrinted>
  <dcterms:created xsi:type="dcterms:W3CDTF">2015-05-15T22:58:00Z</dcterms:created>
  <dcterms:modified xsi:type="dcterms:W3CDTF">2015-06-15T14:03:00Z</dcterms:modified>
</cp:coreProperties>
</file>