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276FA" w:rsidRPr="00AF21E3" w:rsidRDefault="00875103" w:rsidP="00F276F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B2E85" wp14:editId="41448DAA">
                <wp:simplePos x="0" y="0"/>
                <wp:positionH relativeFrom="page">
                  <wp:align>left</wp:align>
                </wp:positionH>
                <wp:positionV relativeFrom="paragraph">
                  <wp:posOffset>-542260</wp:posOffset>
                </wp:positionV>
                <wp:extent cx="7562850" cy="2857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B6973" id="Rectangle 2" o:spid="_x0000_s1026" style="position:absolute;margin-left:0;margin-top:-42.7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B6nlNH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F276FA" w:rsidRPr="00AF21E3">
        <w:rPr>
          <w:rFonts w:cs="BureauGrot-Bold"/>
          <w:b/>
          <w:bCs/>
          <w:color w:val="702D52"/>
          <w:sz w:val="32"/>
          <w:szCs w:val="24"/>
        </w:rPr>
        <w:t>Ficha 12</w:t>
      </w:r>
    </w:p>
    <w:p w:rsidR="00F276FA" w:rsidRPr="00AF21E3" w:rsidRDefault="00F276FA" w:rsidP="00F276F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AF21E3">
        <w:rPr>
          <w:rFonts w:cs="BureauGrot-Bold"/>
          <w:b/>
          <w:bCs/>
          <w:color w:val="000000"/>
          <w:sz w:val="28"/>
          <w:szCs w:val="24"/>
        </w:rPr>
        <w:t xml:space="preserve">Parte 2 · </w:t>
      </w:r>
      <w:r w:rsidRPr="00AF21E3">
        <w:rPr>
          <w:rFonts w:cs="BureauGrot-Bold"/>
          <w:b/>
          <w:bCs/>
          <w:color w:val="85C9F0"/>
          <w:sz w:val="28"/>
          <w:szCs w:val="24"/>
        </w:rPr>
        <w:t>Módulo 2</w:t>
      </w:r>
    </w:p>
    <w:p w:rsidR="00F276FA" w:rsidRPr="00AF21E3" w:rsidRDefault="00F276FA" w:rsidP="00F276F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AF21E3">
        <w:rPr>
          <w:rFonts w:cs="BureauGrot-Bold"/>
          <w:b/>
          <w:bCs/>
          <w:color w:val="702D52"/>
          <w:sz w:val="24"/>
          <w:szCs w:val="24"/>
        </w:rPr>
        <w:t>2. O espaço português – a consolidação de um reino cristão ibérico</w:t>
      </w:r>
    </w:p>
    <w:p w:rsidR="00F276FA" w:rsidRPr="00AF21E3" w:rsidRDefault="00F276FA" w:rsidP="00B858DE">
      <w:pPr>
        <w:autoSpaceDE w:val="0"/>
        <w:autoSpaceDN w:val="0"/>
        <w:adjustRightInd w:val="0"/>
        <w:spacing w:after="6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F21E3">
        <w:rPr>
          <w:rFonts w:cs="BureauGrot-Bold"/>
          <w:b/>
          <w:bCs/>
          <w:color w:val="000000"/>
          <w:sz w:val="24"/>
          <w:szCs w:val="24"/>
        </w:rPr>
        <w:t>2.1. A fixação do território</w:t>
      </w:r>
    </w:p>
    <w:p w:rsidR="00F276FA" w:rsidRPr="00AF21E3" w:rsidRDefault="00F276FA" w:rsidP="00B858DE">
      <w:pPr>
        <w:autoSpaceDE w:val="0"/>
        <w:autoSpaceDN w:val="0"/>
        <w:adjustRightInd w:val="0"/>
        <w:spacing w:after="6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F21E3">
        <w:rPr>
          <w:rFonts w:cs="BureauGrot-Bold"/>
          <w:b/>
          <w:bCs/>
          <w:color w:val="000000"/>
          <w:sz w:val="24"/>
          <w:szCs w:val="24"/>
        </w:rPr>
        <w:t>2.2. O país rural e senhorial</w:t>
      </w:r>
    </w:p>
    <w:p w:rsidR="00F276FA" w:rsidRPr="00AF21E3" w:rsidRDefault="00F276FA" w:rsidP="00B858DE">
      <w:pPr>
        <w:autoSpaceDE w:val="0"/>
        <w:autoSpaceDN w:val="0"/>
        <w:adjustRightInd w:val="0"/>
        <w:spacing w:after="6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F21E3">
        <w:rPr>
          <w:rFonts w:cs="BureauGrot-Bold"/>
          <w:b/>
          <w:bCs/>
          <w:color w:val="000000"/>
          <w:sz w:val="24"/>
          <w:szCs w:val="24"/>
        </w:rPr>
        <w:t>2.3. O país urbano e concelhio</w:t>
      </w:r>
    </w:p>
    <w:p w:rsidR="00F276FA" w:rsidRPr="00AF21E3" w:rsidRDefault="00F276FA" w:rsidP="00B858DE">
      <w:pPr>
        <w:autoSpaceDE w:val="0"/>
        <w:autoSpaceDN w:val="0"/>
        <w:adjustRightInd w:val="0"/>
        <w:spacing w:after="6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F21E3">
        <w:rPr>
          <w:rFonts w:cs="BureauGrot-Bold"/>
          <w:b/>
          <w:bCs/>
          <w:color w:val="000000"/>
          <w:sz w:val="24"/>
          <w:szCs w:val="24"/>
        </w:rPr>
        <w:t>2.4. O poder régio, fator estruturante da coesão interna do reino</w:t>
      </w:r>
    </w:p>
    <w:p w:rsidR="00B858DE" w:rsidRDefault="00B858DE" w:rsidP="00B858DE">
      <w:pPr>
        <w:spacing w:after="0"/>
        <w:rPr>
          <w:rFonts w:cs="Arial"/>
          <w:b/>
          <w:color w:val="660033"/>
          <w:sz w:val="24"/>
        </w:rPr>
        <w:sectPr w:rsidR="00B858DE" w:rsidSect="00AE130A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B858DE" w:rsidRDefault="00B858DE" w:rsidP="00B858DE">
      <w:pPr>
        <w:spacing w:after="0"/>
        <w:jc w:val="center"/>
        <w:rPr>
          <w:rFonts w:cs="Arial"/>
          <w:b/>
          <w:color w:val="660033"/>
          <w:sz w:val="24"/>
        </w:rPr>
      </w:pPr>
    </w:p>
    <w:p w:rsidR="00934202" w:rsidRPr="00AF21E3" w:rsidRDefault="00934202" w:rsidP="00B858DE">
      <w:pPr>
        <w:spacing w:after="0"/>
        <w:jc w:val="center"/>
        <w:rPr>
          <w:rFonts w:cs="Arial"/>
          <w:b/>
          <w:color w:val="660033"/>
          <w:sz w:val="24"/>
        </w:rPr>
      </w:pPr>
      <w:r w:rsidRPr="00AF21E3">
        <w:rPr>
          <w:rFonts w:cs="Arial"/>
          <w:b/>
          <w:color w:val="660033"/>
          <w:sz w:val="24"/>
        </w:rPr>
        <w:t>Grupo I</w:t>
      </w:r>
    </w:p>
    <w:p w:rsidR="00875103" w:rsidRDefault="00875103" w:rsidP="00875103">
      <w:pPr>
        <w:pStyle w:val="ListParagraph"/>
        <w:spacing w:after="0"/>
        <w:ind w:left="0"/>
        <w:jc w:val="both"/>
        <w:rPr>
          <w:rFonts w:cs="BureauGrotCond-Bold"/>
          <w:b/>
          <w:bCs/>
          <w:color w:val="004F9F"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934202" w:rsidRPr="00AF21E3" w:rsidRDefault="00934202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Explicar, a partir da análise dos Docs. 1 </w:t>
      </w:r>
      <w:proofErr w:type="gramStart"/>
      <w:r w:rsidRPr="00AF21E3">
        <w:rPr>
          <w:rFonts w:cs="Arial"/>
          <w:b/>
        </w:rPr>
        <w:t>e</w:t>
      </w:r>
      <w:proofErr w:type="gramEnd"/>
      <w:r w:rsidRPr="00AF21E3">
        <w:rPr>
          <w:rFonts w:cs="Arial"/>
          <w:b/>
        </w:rPr>
        <w:t xml:space="preserve"> 2, dois fatores que dificultaram a fixação definitiva do território português.</w:t>
      </w:r>
    </w:p>
    <w:p w:rsidR="00934202" w:rsidRPr="00AF21E3" w:rsidRDefault="00934202" w:rsidP="00875103">
      <w:pPr>
        <w:pStyle w:val="ListParagraph"/>
        <w:numPr>
          <w:ilvl w:val="0"/>
          <w:numId w:val="2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Avanços e recuos da Reconquista, desde D. Afonso Henriques a D. Afonso III, resultantes das permanentes ações militares pela posse dos territórios, entre cristãos e muçulmanos, em que uns e outros ora saíam vitoriosos ora saíam vencidos (</w:t>
      </w:r>
      <w:r w:rsidRPr="00AF21E3">
        <w:rPr>
          <w:rFonts w:cs="Arial"/>
          <w:b/>
        </w:rPr>
        <w:t>Doc. 2</w:t>
      </w:r>
      <w:r w:rsidR="0067228C" w:rsidRPr="00AF21E3">
        <w:rPr>
          <w:rFonts w:cs="Arial"/>
        </w:rPr>
        <w:t>).</w:t>
      </w:r>
      <w:r w:rsidRPr="00AF21E3">
        <w:rPr>
          <w:rFonts w:cs="Arial"/>
        </w:rPr>
        <w:t xml:space="preserve"> </w:t>
      </w:r>
    </w:p>
    <w:p w:rsidR="00934202" w:rsidRPr="00B858DE" w:rsidRDefault="0067228C" w:rsidP="00E755DF">
      <w:pPr>
        <w:pStyle w:val="ListParagraph"/>
        <w:numPr>
          <w:ilvl w:val="0"/>
          <w:numId w:val="2"/>
        </w:numPr>
        <w:spacing w:after="0"/>
        <w:ind w:left="142" w:right="-227" w:hanging="142"/>
        <w:contextualSpacing w:val="0"/>
        <w:jc w:val="both"/>
        <w:rPr>
          <w:rFonts w:cs="Arial"/>
        </w:rPr>
      </w:pPr>
      <w:r w:rsidRPr="00B858DE">
        <w:rPr>
          <w:rFonts w:cs="Arial"/>
        </w:rPr>
        <w:t>L</w:t>
      </w:r>
      <w:r w:rsidR="00934202" w:rsidRPr="00B858DE">
        <w:rPr>
          <w:rFonts w:cs="Arial"/>
        </w:rPr>
        <w:t>itígios entre os reinos de Portugal e de Leão e Castela, devido à soberania sobre os territórios conquistados, nomeadamente</w:t>
      </w:r>
      <w:r w:rsidRPr="00B858DE">
        <w:rPr>
          <w:rFonts w:cs="Arial"/>
        </w:rPr>
        <w:t xml:space="preserve"> </w:t>
      </w:r>
      <w:r w:rsidR="00934202" w:rsidRPr="00B858DE">
        <w:rPr>
          <w:rFonts w:cs="Arial"/>
        </w:rPr>
        <w:t xml:space="preserve">o Algarve </w:t>
      </w:r>
      <w:proofErr w:type="spellStart"/>
      <w:r w:rsidR="00934202" w:rsidRPr="00B858DE">
        <w:rPr>
          <w:rFonts w:cs="Arial"/>
        </w:rPr>
        <w:t>reivin</w:t>
      </w:r>
      <w:r w:rsidR="00B858DE">
        <w:rPr>
          <w:rFonts w:cs="Arial"/>
        </w:rPr>
        <w:t>-</w:t>
      </w:r>
      <w:r w:rsidR="00934202" w:rsidRPr="00B858DE">
        <w:rPr>
          <w:rFonts w:cs="Arial"/>
        </w:rPr>
        <w:t>dicado</w:t>
      </w:r>
      <w:proofErr w:type="spellEnd"/>
      <w:r w:rsidR="00934202" w:rsidRPr="00B858DE">
        <w:rPr>
          <w:rFonts w:cs="Arial"/>
        </w:rPr>
        <w:t xml:space="preserve"> por ambos, sanados no reinado de D. Dinis com o Tratado de </w:t>
      </w:r>
      <w:proofErr w:type="spellStart"/>
      <w:r w:rsidR="00934202" w:rsidRPr="00B858DE">
        <w:rPr>
          <w:rFonts w:cs="Arial"/>
        </w:rPr>
        <w:t>Alcanises</w:t>
      </w:r>
      <w:proofErr w:type="spellEnd"/>
      <w:r w:rsidR="00934202" w:rsidRPr="00B858DE">
        <w:rPr>
          <w:rFonts w:cs="Arial"/>
        </w:rPr>
        <w:t>, que deu ao território português a sua configuração definitiva (</w:t>
      </w:r>
      <w:r w:rsidR="00934202" w:rsidRPr="00B858DE">
        <w:rPr>
          <w:rFonts w:cs="Arial"/>
          <w:b/>
        </w:rPr>
        <w:t>Doc. 1</w:t>
      </w:r>
      <w:r w:rsidR="00934202" w:rsidRPr="00B858DE">
        <w:rPr>
          <w:rFonts w:cs="Arial"/>
        </w:rPr>
        <w:t xml:space="preserve">).  </w:t>
      </w: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43079A" w:rsidRPr="00AF21E3" w:rsidRDefault="0043079A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 w:rsidRPr="00AF21E3">
        <w:rPr>
          <w:rFonts w:cs="Arial"/>
          <w:b/>
        </w:rPr>
        <w:t>Associar os conceitos ap</w:t>
      </w:r>
      <w:r w:rsidR="00B858DE">
        <w:rPr>
          <w:rFonts w:cs="Arial"/>
          <w:b/>
        </w:rPr>
        <w:t xml:space="preserve">resentados na coluna </w:t>
      </w:r>
      <w:proofErr w:type="gramStart"/>
      <w:r w:rsidR="00B858DE">
        <w:rPr>
          <w:rFonts w:cs="Arial"/>
          <w:b/>
        </w:rPr>
        <w:t>A às</w:t>
      </w:r>
      <w:proofErr w:type="gramEnd"/>
      <w:r w:rsidR="00B858DE">
        <w:rPr>
          <w:rFonts w:cs="Arial"/>
          <w:b/>
        </w:rPr>
        <w:t xml:space="preserve"> respe</w:t>
      </w:r>
      <w:r w:rsidRPr="00AF21E3">
        <w:rPr>
          <w:rFonts w:cs="Arial"/>
          <w:b/>
        </w:rPr>
        <w:t>tivas definições, que constam da coluna B.</w:t>
      </w:r>
    </w:p>
    <w:p w:rsidR="0043079A" w:rsidRPr="00346BCE" w:rsidRDefault="0043079A" w:rsidP="00AE130A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</w:rPr>
      </w:pPr>
      <w:r w:rsidRPr="00346BCE">
        <w:rPr>
          <w:rFonts w:cs="Arial"/>
        </w:rPr>
        <w:t xml:space="preserve">a) </w:t>
      </w:r>
      <w:r w:rsidRPr="00346BCE">
        <w:rPr>
          <w:rFonts w:eastAsia="Calibri" w:cs="Arial"/>
          <w:lang w:eastAsia="en-US"/>
        </w:rPr>
        <w:t>2</w:t>
      </w:r>
      <w:r w:rsidR="00AE130A" w:rsidRPr="00346BCE">
        <w:rPr>
          <w:rFonts w:eastAsia="Calibri" w:cs="Arial"/>
          <w:lang w:eastAsia="en-US"/>
        </w:rPr>
        <w:t xml:space="preserve">; </w:t>
      </w:r>
      <w:r w:rsidRPr="00346BCE">
        <w:rPr>
          <w:rFonts w:cs="Arial"/>
        </w:rPr>
        <w:t xml:space="preserve">b) </w:t>
      </w:r>
      <w:r w:rsidRPr="00346BCE">
        <w:rPr>
          <w:rFonts w:eastAsia="Calibri" w:cs="Arial"/>
          <w:lang w:eastAsia="en-US"/>
        </w:rPr>
        <w:t>1</w:t>
      </w:r>
      <w:r w:rsidR="00AE130A" w:rsidRPr="00346BCE">
        <w:rPr>
          <w:rFonts w:eastAsia="Calibri" w:cs="Arial"/>
          <w:lang w:eastAsia="en-US"/>
        </w:rPr>
        <w:t xml:space="preserve">; </w:t>
      </w:r>
      <w:r w:rsidRPr="00346BCE">
        <w:rPr>
          <w:rFonts w:cs="Arial"/>
        </w:rPr>
        <w:t xml:space="preserve">c) </w:t>
      </w:r>
      <w:r w:rsidRPr="00346BCE">
        <w:rPr>
          <w:rFonts w:eastAsia="Calibri" w:cs="Arial"/>
          <w:lang w:eastAsia="en-US"/>
        </w:rPr>
        <w:t>7</w:t>
      </w:r>
      <w:r w:rsidR="00AE130A" w:rsidRPr="00346BCE">
        <w:rPr>
          <w:rFonts w:eastAsia="Calibri" w:cs="Arial"/>
          <w:lang w:eastAsia="en-US"/>
        </w:rPr>
        <w:t xml:space="preserve">; </w:t>
      </w:r>
      <w:r w:rsidRPr="00346BCE">
        <w:rPr>
          <w:rFonts w:cs="Arial"/>
        </w:rPr>
        <w:t xml:space="preserve">d) </w:t>
      </w:r>
      <w:r w:rsidRPr="00346BCE">
        <w:rPr>
          <w:rFonts w:eastAsia="Calibri" w:cs="Arial"/>
          <w:lang w:eastAsia="en-US"/>
        </w:rPr>
        <w:t>8</w:t>
      </w:r>
      <w:r w:rsidR="00AE130A" w:rsidRPr="00346BCE">
        <w:rPr>
          <w:rFonts w:eastAsia="Calibri" w:cs="Arial"/>
          <w:lang w:eastAsia="en-US"/>
        </w:rPr>
        <w:t xml:space="preserve">; </w:t>
      </w:r>
      <w:r w:rsidRPr="00346BCE">
        <w:rPr>
          <w:rFonts w:cs="Arial"/>
        </w:rPr>
        <w:t xml:space="preserve">e) </w:t>
      </w:r>
      <w:r w:rsidRPr="00346BCE">
        <w:rPr>
          <w:rFonts w:eastAsia="Calibri" w:cs="Arial"/>
          <w:lang w:eastAsia="en-US"/>
        </w:rPr>
        <w:t>4</w:t>
      </w:r>
      <w:r w:rsidRPr="00346BCE">
        <w:rPr>
          <w:rFonts w:cs="Arial"/>
        </w:rPr>
        <w:t xml:space="preserve"> </w:t>
      </w:r>
    </w:p>
    <w:p w:rsidR="00875103" w:rsidRPr="00AF21E3" w:rsidRDefault="00875103" w:rsidP="00875103">
      <w:pPr>
        <w:spacing w:after="0"/>
        <w:ind w:right="-227"/>
        <w:rPr>
          <w:rFonts w:cs="Arial"/>
          <w:b/>
        </w:rPr>
      </w:pPr>
    </w:p>
    <w:p w:rsidR="0043079A" w:rsidRPr="00AF21E3" w:rsidRDefault="0043079A" w:rsidP="00875103">
      <w:pPr>
        <w:spacing w:after="0"/>
        <w:ind w:right="-227"/>
        <w:jc w:val="center"/>
        <w:rPr>
          <w:rFonts w:eastAsia="Calibri" w:cs="Arial"/>
          <w:color w:val="660033"/>
          <w:sz w:val="24"/>
          <w:lang w:eastAsia="en-US"/>
        </w:rPr>
      </w:pPr>
      <w:r w:rsidRPr="00AF21E3">
        <w:rPr>
          <w:rFonts w:cs="Arial"/>
          <w:b/>
          <w:color w:val="660033"/>
          <w:sz w:val="24"/>
        </w:rPr>
        <w:t>Grupo II</w:t>
      </w: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43079A" w:rsidRPr="00AF21E3" w:rsidRDefault="0043079A" w:rsidP="00B858DE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  <w:i/>
        </w:rPr>
      </w:pPr>
      <w:r w:rsidRPr="00AF21E3">
        <w:rPr>
          <w:rFonts w:cs="Arial"/>
          <w:b/>
        </w:rPr>
        <w:t>Na qualidade de juiz supremo (Doc. 1), competia exclusivamente ao rei:</w:t>
      </w:r>
    </w:p>
    <w:p w:rsidR="0043079A" w:rsidRPr="00AF21E3" w:rsidRDefault="0043079A" w:rsidP="00875103">
      <w:pPr>
        <w:tabs>
          <w:tab w:val="left" w:pos="3660"/>
        </w:tabs>
        <w:autoSpaceDE w:val="0"/>
        <w:autoSpaceDN w:val="0"/>
        <w:adjustRightInd w:val="0"/>
        <w:spacing w:after="0"/>
        <w:ind w:right="-227"/>
        <w:rPr>
          <w:rFonts w:cs="Arial"/>
        </w:rPr>
      </w:pPr>
      <w:r w:rsidRPr="00346BCE">
        <w:rPr>
          <w:rFonts w:cs="Arial"/>
        </w:rPr>
        <w:t>c)</w:t>
      </w:r>
      <w:r w:rsidRPr="00AF21E3">
        <w:rPr>
          <w:rFonts w:cs="Arial"/>
        </w:rPr>
        <w:t xml:space="preserve"> </w:t>
      </w:r>
      <w:proofErr w:type="gramStart"/>
      <w:r w:rsidRPr="00AF21E3">
        <w:rPr>
          <w:rFonts w:cs="Arial"/>
        </w:rPr>
        <w:t>as</w:t>
      </w:r>
      <w:proofErr w:type="gramEnd"/>
      <w:r w:rsidRPr="00AF21E3">
        <w:rPr>
          <w:rFonts w:cs="Arial"/>
        </w:rPr>
        <w:t xml:space="preserve"> apelações e a justiça maior.</w:t>
      </w:r>
    </w:p>
    <w:p w:rsidR="00875103" w:rsidRDefault="00875103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</w:p>
    <w:p w:rsidR="00875103" w:rsidRDefault="00875103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43079A" w:rsidRPr="00AF21E3" w:rsidRDefault="0043079A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  <w:r w:rsidRPr="00AF21E3">
        <w:rPr>
          <w:rFonts w:cs="Arial"/>
          <w:b/>
        </w:rPr>
        <w:t xml:space="preserve">As reuniões ordinárias e extraordinárias da Cúria Régia evoluíram respetivamente para: </w:t>
      </w:r>
    </w:p>
    <w:p w:rsidR="0043079A" w:rsidRPr="00AF21E3" w:rsidRDefault="0043079A" w:rsidP="00875103">
      <w:pPr>
        <w:tabs>
          <w:tab w:val="left" w:pos="284"/>
        </w:tabs>
        <w:autoSpaceDE w:val="0"/>
        <w:autoSpaceDN w:val="0"/>
        <w:adjustRightInd w:val="0"/>
        <w:spacing w:after="0"/>
        <w:ind w:right="-227"/>
        <w:rPr>
          <w:rFonts w:cs="Arial"/>
        </w:rPr>
      </w:pPr>
      <w:r w:rsidRPr="00346BCE">
        <w:rPr>
          <w:rFonts w:cs="Arial"/>
        </w:rPr>
        <w:t>b)</w:t>
      </w:r>
      <w:r w:rsidRPr="00AF21E3">
        <w:rPr>
          <w:rFonts w:cs="Arial"/>
        </w:rPr>
        <w:t xml:space="preserve"> Conselho Régio e Cortes juntamente com os Tribunais Superiores.</w:t>
      </w:r>
    </w:p>
    <w:p w:rsidR="00346BCE" w:rsidRDefault="00346BCE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</w:p>
    <w:p w:rsidR="00875103" w:rsidRDefault="00875103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43079A" w:rsidRPr="00AF21E3" w:rsidRDefault="0043079A" w:rsidP="00875103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0" w:right="-227"/>
        <w:contextualSpacing w:val="0"/>
        <w:rPr>
          <w:rFonts w:cs="Arial"/>
          <w:b/>
        </w:rPr>
      </w:pPr>
      <w:r w:rsidRPr="00AF21E3">
        <w:rPr>
          <w:rFonts w:cs="Arial"/>
          <w:b/>
        </w:rPr>
        <w:t xml:space="preserve">Aos altos funcionários da corte pertenciam: </w:t>
      </w:r>
    </w:p>
    <w:p w:rsidR="0043079A" w:rsidRPr="00AF21E3" w:rsidRDefault="0043079A" w:rsidP="00875103">
      <w:pPr>
        <w:tabs>
          <w:tab w:val="left" w:pos="284"/>
        </w:tabs>
        <w:autoSpaceDE w:val="0"/>
        <w:autoSpaceDN w:val="0"/>
        <w:adjustRightInd w:val="0"/>
        <w:spacing w:after="0"/>
        <w:ind w:right="-227"/>
        <w:rPr>
          <w:rFonts w:cs="Arial"/>
          <w:b/>
        </w:rPr>
      </w:pPr>
      <w:r w:rsidRPr="00AF21E3">
        <w:rPr>
          <w:rFonts w:cs="Arial"/>
          <w:b/>
        </w:rPr>
        <w:tab/>
        <w:t>a)</w:t>
      </w:r>
      <w:r w:rsidRPr="00AF21E3">
        <w:rPr>
          <w:rFonts w:cs="Arial"/>
        </w:rPr>
        <w:t xml:space="preserve"> </w:t>
      </w:r>
      <w:proofErr w:type="gramStart"/>
      <w:r w:rsidRPr="00AF21E3">
        <w:rPr>
          <w:rFonts w:cs="Arial"/>
        </w:rPr>
        <w:t>o</w:t>
      </w:r>
      <w:proofErr w:type="gramEnd"/>
      <w:r w:rsidRPr="00AF21E3">
        <w:rPr>
          <w:rFonts w:cs="Arial"/>
        </w:rPr>
        <w:t xml:space="preserve"> chanceler, o alferes-mor e </w:t>
      </w:r>
      <w:r w:rsidR="006346D8" w:rsidRPr="00AF21E3">
        <w:rPr>
          <w:rFonts w:cs="Arial"/>
        </w:rPr>
        <w:t xml:space="preserve">o </w:t>
      </w:r>
      <w:r w:rsidRPr="00AF21E3">
        <w:rPr>
          <w:rFonts w:cs="Arial"/>
        </w:rPr>
        <w:t>mordomo-mor.</w:t>
      </w: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</w:p>
    <w:p w:rsidR="00B858DE" w:rsidRDefault="00B858DE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934202" w:rsidRPr="00AF21E3" w:rsidRDefault="00934202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 w:rsidRPr="00AF21E3">
        <w:rPr>
          <w:rFonts w:cs="Arial"/>
          <w:b/>
        </w:rPr>
        <w:t>Indicar três privilégios dos “ricos</w:t>
      </w:r>
      <w:r w:rsidR="00AE130A">
        <w:rPr>
          <w:rFonts w:cs="Arial"/>
          <w:b/>
        </w:rPr>
        <w:t xml:space="preserve"> </w:t>
      </w:r>
      <w:r w:rsidRPr="00AF21E3">
        <w:rPr>
          <w:rFonts w:cs="Arial"/>
          <w:b/>
        </w:rPr>
        <w:t>homens e ricos</w:t>
      </w:r>
      <w:r w:rsidR="00AE130A">
        <w:rPr>
          <w:rFonts w:cs="Arial"/>
          <w:b/>
        </w:rPr>
        <w:t xml:space="preserve"> </w:t>
      </w:r>
      <w:r w:rsidRPr="00AF21E3">
        <w:rPr>
          <w:rFonts w:cs="Arial"/>
          <w:b/>
        </w:rPr>
        <w:t>donos, mestres, priores das ordens, cavaleiros e donas” que tinham “jurisdição em vilas, em castelos e em herdades”.</w:t>
      </w:r>
    </w:p>
    <w:p w:rsidR="00934202" w:rsidRPr="00AF21E3" w:rsidRDefault="00934202" w:rsidP="0087510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 xml:space="preserve">Recrutamento de homens para a guerra OU </w:t>
      </w:r>
      <w:r w:rsidR="00AE130A">
        <w:rPr>
          <w:rFonts w:cs="Arial"/>
        </w:rPr>
        <w:t>d</w:t>
      </w:r>
      <w:r w:rsidR="0067228C" w:rsidRPr="00AF21E3">
        <w:rPr>
          <w:rFonts w:cs="Arial"/>
        </w:rPr>
        <w:t xml:space="preserve">ireitos </w:t>
      </w:r>
      <w:proofErr w:type="gramStart"/>
      <w:r w:rsidR="0067228C" w:rsidRPr="00AF21E3">
        <w:rPr>
          <w:rFonts w:cs="Arial"/>
        </w:rPr>
        <w:t>militares</w:t>
      </w:r>
      <w:proofErr w:type="gramEnd"/>
      <w:r w:rsidR="0067228C" w:rsidRPr="00AF21E3">
        <w:rPr>
          <w:rFonts w:cs="Arial"/>
        </w:rPr>
        <w:t>.</w:t>
      </w:r>
    </w:p>
    <w:p w:rsidR="00934202" w:rsidRPr="00AF21E3" w:rsidRDefault="0067228C" w:rsidP="0087510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E</w:t>
      </w:r>
      <w:r w:rsidR="00934202" w:rsidRPr="00AF21E3">
        <w:rPr>
          <w:rFonts w:cs="Arial"/>
        </w:rPr>
        <w:t xml:space="preserve">xercício da justiça sobre a população do seu domínio e da cobrança de multas OU </w:t>
      </w:r>
      <w:r w:rsidR="00AE130A">
        <w:rPr>
          <w:rFonts w:cs="Arial"/>
        </w:rPr>
        <w:t>d</w:t>
      </w:r>
      <w:r w:rsidR="00934202" w:rsidRPr="00AF21E3">
        <w:rPr>
          <w:rFonts w:cs="Arial"/>
        </w:rPr>
        <w:t>ireitos judiciais</w:t>
      </w:r>
      <w:r w:rsidRPr="00AF21E3">
        <w:rPr>
          <w:rFonts w:cs="Arial"/>
        </w:rPr>
        <w:t>.</w:t>
      </w:r>
    </w:p>
    <w:p w:rsidR="00934202" w:rsidRPr="00AF21E3" w:rsidRDefault="0067228C" w:rsidP="0087510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C</w:t>
      </w:r>
      <w:r w:rsidR="00934202" w:rsidRPr="00AF21E3">
        <w:rPr>
          <w:rFonts w:cs="Arial"/>
        </w:rPr>
        <w:t xml:space="preserve">obrança de determinados impostos, como as banalidades OU </w:t>
      </w:r>
      <w:r w:rsidR="00AE130A">
        <w:rPr>
          <w:rFonts w:cs="Arial"/>
        </w:rPr>
        <w:t>d</w:t>
      </w:r>
      <w:r w:rsidR="00934202" w:rsidRPr="00AF21E3">
        <w:rPr>
          <w:rFonts w:cs="Arial"/>
        </w:rPr>
        <w:t>ireitos fiscais.</w:t>
      </w: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934202" w:rsidRPr="00AF21E3" w:rsidRDefault="00934202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 w:rsidRPr="00AF21E3">
        <w:rPr>
          <w:rFonts w:cs="Arial"/>
          <w:b/>
        </w:rPr>
        <w:t>Explicar, a partir do Doc. 2, dois motivos para a presença dos legistas junto da realeza.</w:t>
      </w:r>
    </w:p>
    <w:p w:rsidR="00934202" w:rsidRPr="00AF21E3" w:rsidRDefault="00934202" w:rsidP="00875103">
      <w:pPr>
        <w:pStyle w:val="ListParagraph"/>
        <w:numPr>
          <w:ilvl w:val="0"/>
          <w:numId w:val="14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 xml:space="preserve">Complexificação da administração central – patente na evolução da Cúria Régia para Conselho Régio e </w:t>
      </w:r>
      <w:proofErr w:type="gramStart"/>
      <w:r w:rsidRPr="00AF21E3">
        <w:rPr>
          <w:rFonts w:cs="Arial"/>
        </w:rPr>
        <w:t>Cortes</w:t>
      </w:r>
      <w:r w:rsidR="00805667" w:rsidRPr="00AF21E3">
        <w:rPr>
          <w:rFonts w:cs="Arial"/>
        </w:rPr>
        <w:t xml:space="preserve"> </w:t>
      </w:r>
      <w:r w:rsidR="00AC55B5" w:rsidRPr="00AF21E3">
        <w:rPr>
          <w:rFonts w:cs="Arial"/>
        </w:rPr>
        <w:t>−</w:t>
      </w:r>
      <w:proofErr w:type="gramEnd"/>
      <w:r w:rsidR="00534242" w:rsidRPr="00AF21E3">
        <w:rPr>
          <w:rFonts w:cs="Arial"/>
        </w:rPr>
        <w:t xml:space="preserve">, que </w:t>
      </w:r>
      <w:r w:rsidRPr="00AF21E3">
        <w:rPr>
          <w:rFonts w:cs="Arial"/>
        </w:rPr>
        <w:t>implic</w:t>
      </w:r>
      <w:r w:rsidR="00534242" w:rsidRPr="00AF21E3">
        <w:rPr>
          <w:rFonts w:cs="Arial"/>
        </w:rPr>
        <w:t xml:space="preserve">ava a presença junto do rei de </w:t>
      </w:r>
      <w:r w:rsidR="004B182A" w:rsidRPr="00AF21E3">
        <w:rPr>
          <w:rFonts w:cs="Arial"/>
        </w:rPr>
        <w:t xml:space="preserve">especialistas em leis, </w:t>
      </w:r>
      <w:r w:rsidRPr="00AF21E3">
        <w:rPr>
          <w:rFonts w:cs="Arial"/>
        </w:rPr>
        <w:t>como eram os legistas</w:t>
      </w:r>
      <w:r w:rsidR="0067228C" w:rsidRPr="00AF21E3">
        <w:rPr>
          <w:rFonts w:cs="Arial"/>
        </w:rPr>
        <w:t>.</w:t>
      </w:r>
    </w:p>
    <w:p w:rsidR="00934202" w:rsidRDefault="0067228C" w:rsidP="0087510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42" w:right="-227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>N</w:t>
      </w:r>
      <w:r w:rsidR="00934202" w:rsidRPr="00AF21E3">
        <w:rPr>
          <w:rFonts w:cs="Arial"/>
        </w:rPr>
        <w:t xml:space="preserve">ecessidade de o monarca se rodear, no Conselho </w:t>
      </w:r>
      <w:proofErr w:type="gramStart"/>
      <w:r w:rsidR="00934202" w:rsidRPr="00AF21E3">
        <w:rPr>
          <w:rFonts w:cs="Arial"/>
        </w:rPr>
        <w:t>Régio,  de</w:t>
      </w:r>
      <w:proofErr w:type="gramEnd"/>
      <w:r w:rsidR="00934202" w:rsidRPr="00AF21E3">
        <w:rPr>
          <w:rFonts w:cs="Arial"/>
        </w:rPr>
        <w:t xml:space="preserve"> conselheiros privados, cuja opinião sábia e competência técnica o auxiliavam na tomada de decisões, de forma esclarecida, fundamentada  no direito romano OU </w:t>
      </w:r>
      <w:r w:rsidR="00AE130A">
        <w:rPr>
          <w:rFonts w:cs="Arial"/>
        </w:rPr>
        <w:t>n</w:t>
      </w:r>
      <w:r w:rsidR="00934202" w:rsidRPr="00AF21E3">
        <w:rPr>
          <w:rFonts w:cs="Arial"/>
        </w:rPr>
        <w:t>ecessidade de o Conselho Régio ser constituído por membros com elevada preparação em matéria jurídica, para legislar e admin</w:t>
      </w:r>
      <w:r w:rsidR="00534242" w:rsidRPr="00AF21E3">
        <w:rPr>
          <w:rFonts w:cs="Arial"/>
        </w:rPr>
        <w:t>istrar convenientemente o reino.</w:t>
      </w:r>
    </w:p>
    <w:p w:rsidR="00B858DE" w:rsidRPr="00B858DE" w:rsidRDefault="00B858DE" w:rsidP="00B858DE">
      <w:pPr>
        <w:autoSpaceDE w:val="0"/>
        <w:autoSpaceDN w:val="0"/>
        <w:adjustRightInd w:val="0"/>
        <w:spacing w:after="0"/>
        <w:ind w:right="-227"/>
        <w:jc w:val="both"/>
        <w:rPr>
          <w:rFonts w:cs="Arial"/>
        </w:rPr>
      </w:pPr>
    </w:p>
    <w:p w:rsidR="00875103" w:rsidRDefault="00875103" w:rsidP="00875103">
      <w:pPr>
        <w:pStyle w:val="ListParagraph"/>
        <w:spacing w:after="0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934202" w:rsidRPr="00AF21E3" w:rsidRDefault="00934202" w:rsidP="00875103">
      <w:pPr>
        <w:pStyle w:val="ListParagraph"/>
        <w:spacing w:after="0"/>
        <w:ind w:left="0" w:right="-227"/>
        <w:jc w:val="both"/>
        <w:rPr>
          <w:rFonts w:cs="Arial"/>
        </w:rPr>
      </w:pPr>
      <w:r w:rsidRPr="00AF21E3">
        <w:rPr>
          <w:rFonts w:cs="Arial"/>
          <w:b/>
        </w:rPr>
        <w:t>Desenvolver o tema:</w:t>
      </w:r>
    </w:p>
    <w:p w:rsidR="00934202" w:rsidRPr="00AF21E3" w:rsidRDefault="00934202" w:rsidP="00875103">
      <w:pPr>
        <w:pStyle w:val="ListParagraph"/>
        <w:spacing w:after="0"/>
        <w:ind w:left="0" w:right="-340"/>
        <w:contextualSpacing w:val="0"/>
        <w:jc w:val="both"/>
        <w:rPr>
          <w:rFonts w:cs="Arial"/>
          <w:iCs/>
        </w:rPr>
      </w:pPr>
      <w:r w:rsidRPr="00AF21E3">
        <w:rPr>
          <w:rFonts w:cs="Arial"/>
          <w:i/>
          <w:iCs/>
        </w:rPr>
        <w:t>O poder régio nos séculos XIII e XIV</w:t>
      </w:r>
    </w:p>
    <w:p w:rsidR="00934202" w:rsidRPr="00AF21E3" w:rsidRDefault="00934202" w:rsidP="00875103">
      <w:pPr>
        <w:pStyle w:val="ListParagraph"/>
        <w:spacing w:after="0"/>
        <w:ind w:left="0" w:right="-340"/>
        <w:contextualSpacing w:val="0"/>
        <w:jc w:val="both"/>
        <w:rPr>
          <w:rFonts w:cs="Arial"/>
          <w:i/>
        </w:rPr>
      </w:pPr>
      <w:r w:rsidRPr="00346BCE">
        <w:rPr>
          <w:rFonts w:cs="Arial"/>
          <w:i/>
          <w:iCs/>
        </w:rPr>
        <w:t>Introdução</w:t>
      </w:r>
      <w:r w:rsidRPr="00AF21E3">
        <w:rPr>
          <w:rFonts w:cs="Arial"/>
          <w:iCs/>
        </w:rPr>
        <w:t>: Apesar de a monarquia portuguesa sempre ter baseado o poder régio</w:t>
      </w:r>
      <w:r w:rsidRPr="00AF21E3">
        <w:rPr>
          <w:rFonts w:cs="Arial"/>
        </w:rPr>
        <w:t xml:space="preserve"> na doutrina do direito divino, concentrando na sua pessoa as mais altas funções militares, judiciais, legislativas e fiscais, nos século XIII e XIV, os monarcas sentiram </w:t>
      </w:r>
      <w:r w:rsidRPr="00AF21E3">
        <w:rPr>
          <w:rFonts w:cs="Arial"/>
        </w:rPr>
        <w:lastRenderedPageBreak/>
        <w:t xml:space="preserve">necessidade centralizar esse poder, assumindo-se </w:t>
      </w:r>
      <w:r w:rsidR="00B858DE"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E07B5" wp14:editId="691A7202">
                <wp:simplePos x="0" y="0"/>
                <wp:positionH relativeFrom="page">
                  <wp:align>left</wp:align>
                </wp:positionH>
                <wp:positionV relativeFrom="paragraph">
                  <wp:posOffset>-535940</wp:posOffset>
                </wp:positionV>
                <wp:extent cx="7562850" cy="285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7711E" id="Rectangle 1" o:spid="_x0000_s1026" style="position:absolute;margin-left:0;margin-top:-42.2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H/+gZjeAAAACQEAAA8AAAAAAAAAAAAAAAAA6gQAAGRycy9kb3ducmV2Lnht&#10;bFBLBQYAAAAABAAEAPMAAAD1BQAAAAA=&#10;" fillcolor="#7030a0" stroked="f" strokeweight="2pt">
                <w10:wrap anchorx="page"/>
              </v:rect>
            </w:pict>
          </mc:Fallback>
        </mc:AlternateContent>
      </w:r>
      <w:r w:rsidRPr="00AF21E3">
        <w:rPr>
          <w:rFonts w:cs="Arial"/>
        </w:rPr>
        <w:t>como ór</w:t>
      </w:r>
      <w:r w:rsidR="00534242" w:rsidRPr="00AF21E3">
        <w:rPr>
          <w:rFonts w:cs="Arial"/>
        </w:rPr>
        <w:t>gão máximo do poder público e s</w:t>
      </w:r>
      <w:r w:rsidRPr="00AF21E3">
        <w:rPr>
          <w:rFonts w:cs="Arial"/>
        </w:rPr>
        <w:t>enhor dos senhores.</w:t>
      </w:r>
    </w:p>
    <w:p w:rsidR="00346BCE" w:rsidRDefault="00934202" w:rsidP="00875103">
      <w:pPr>
        <w:pStyle w:val="ListParagraph"/>
        <w:spacing w:after="0"/>
        <w:ind w:left="0" w:right="-340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Direitos exclusivos da realeza </w:t>
      </w:r>
    </w:p>
    <w:p w:rsidR="00934202" w:rsidRPr="00AF21E3" w:rsidRDefault="00934202" w:rsidP="00875103">
      <w:pPr>
        <w:pStyle w:val="ListParagraph"/>
        <w:spacing w:after="0"/>
        <w:ind w:left="0" w:right="-340"/>
        <w:jc w:val="both"/>
        <w:rPr>
          <w:rFonts w:cs="Arial"/>
        </w:rPr>
      </w:pPr>
      <w:r w:rsidRPr="00AF21E3">
        <w:rPr>
          <w:rFonts w:cs="Arial"/>
        </w:rPr>
        <w:t>(</w:t>
      </w:r>
      <w:r w:rsidR="0067228C" w:rsidRPr="00AF21E3">
        <w:rPr>
          <w:rFonts w:cs="Arial"/>
        </w:rPr>
        <w:t>E</w:t>
      </w:r>
      <w:r w:rsidRPr="00AF21E3">
        <w:rPr>
          <w:rFonts w:cs="Arial"/>
        </w:rPr>
        <w:t>scolher três)</w:t>
      </w:r>
    </w:p>
    <w:p w:rsidR="00934202" w:rsidRPr="00AF21E3" w:rsidRDefault="0067228C" w:rsidP="00875103">
      <w:pPr>
        <w:pStyle w:val="ListParagraph"/>
        <w:numPr>
          <w:ilvl w:val="0"/>
          <w:numId w:val="6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Chefia militar na guerra.</w:t>
      </w:r>
    </w:p>
    <w:p w:rsidR="00934202" w:rsidRPr="00AF21E3" w:rsidRDefault="0067228C" w:rsidP="00875103">
      <w:pPr>
        <w:pStyle w:val="ListParagraph"/>
        <w:numPr>
          <w:ilvl w:val="0"/>
          <w:numId w:val="6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J</w:t>
      </w:r>
      <w:r w:rsidR="00517B49" w:rsidRPr="00AF21E3">
        <w:rPr>
          <w:rFonts w:cs="Arial"/>
        </w:rPr>
        <w:t xml:space="preserve">ustiça </w:t>
      </w:r>
      <w:r w:rsidR="00934202" w:rsidRPr="00AF21E3">
        <w:rPr>
          <w:rFonts w:cs="Arial"/>
        </w:rPr>
        <w:t xml:space="preserve">suprema e justiça maior do reino OU </w:t>
      </w:r>
      <w:r w:rsidR="00AE130A">
        <w:rPr>
          <w:rFonts w:cs="Arial"/>
        </w:rPr>
        <w:t>r</w:t>
      </w:r>
      <w:r w:rsidR="00934202" w:rsidRPr="00AF21E3">
        <w:rPr>
          <w:rFonts w:cs="Arial"/>
        </w:rPr>
        <w:t xml:space="preserve">esponsável máximo pela manutenção da paz e justiça </w:t>
      </w:r>
      <w:proofErr w:type="gramStart"/>
      <w:r w:rsidR="00934202" w:rsidRPr="00AF21E3">
        <w:rPr>
          <w:rFonts w:cs="Arial"/>
        </w:rPr>
        <w:t>internas</w:t>
      </w:r>
      <w:proofErr w:type="gramEnd"/>
      <w:r w:rsidR="00934202" w:rsidRPr="00AF21E3">
        <w:rPr>
          <w:rFonts w:cs="Arial"/>
        </w:rPr>
        <w:t xml:space="preserve"> (</w:t>
      </w:r>
      <w:r w:rsidR="00934202" w:rsidRPr="00AF21E3">
        <w:rPr>
          <w:rFonts w:cs="Arial"/>
          <w:b/>
        </w:rPr>
        <w:t>Doc. 1</w:t>
      </w:r>
      <w:r w:rsidRPr="00AF21E3">
        <w:rPr>
          <w:rFonts w:cs="Arial"/>
        </w:rPr>
        <w:t>).</w:t>
      </w:r>
    </w:p>
    <w:p w:rsidR="00934202" w:rsidRPr="00AF21E3" w:rsidRDefault="0067228C" w:rsidP="00875103">
      <w:pPr>
        <w:pStyle w:val="ListParagraph"/>
        <w:numPr>
          <w:ilvl w:val="0"/>
          <w:numId w:val="6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L</w:t>
      </w:r>
      <w:r w:rsidR="00517B49" w:rsidRPr="00AF21E3">
        <w:rPr>
          <w:rFonts w:cs="Arial"/>
        </w:rPr>
        <w:t xml:space="preserve">egislação </w:t>
      </w:r>
      <w:r w:rsidRPr="00AF21E3">
        <w:rPr>
          <w:rFonts w:cs="Arial"/>
        </w:rPr>
        <w:t>suprema.</w:t>
      </w:r>
    </w:p>
    <w:p w:rsidR="00934202" w:rsidRPr="00AF21E3" w:rsidRDefault="0067228C" w:rsidP="00875103">
      <w:pPr>
        <w:pStyle w:val="ListParagraph"/>
        <w:numPr>
          <w:ilvl w:val="0"/>
          <w:numId w:val="6"/>
        </w:numPr>
        <w:spacing w:after="0"/>
        <w:ind w:left="142" w:right="-340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>C</w:t>
      </w:r>
      <w:r w:rsidR="00934202" w:rsidRPr="00AF21E3">
        <w:rPr>
          <w:rFonts w:cs="Arial"/>
        </w:rPr>
        <w:t>unhagem de moeda.</w:t>
      </w:r>
    </w:p>
    <w:p w:rsidR="0067228C" w:rsidRPr="00AF21E3" w:rsidRDefault="00934202" w:rsidP="00875103">
      <w:pPr>
        <w:pStyle w:val="ListParagraph"/>
        <w:spacing w:after="0"/>
        <w:ind w:left="0" w:right="-340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Órgãos de apoio à governação régia </w:t>
      </w:r>
    </w:p>
    <w:p w:rsidR="00934202" w:rsidRPr="00AF21E3" w:rsidRDefault="00934202" w:rsidP="00875103">
      <w:pPr>
        <w:pStyle w:val="ListParagraph"/>
        <w:spacing w:after="0"/>
        <w:ind w:left="0" w:right="-340"/>
        <w:contextualSpacing w:val="0"/>
        <w:jc w:val="both"/>
        <w:rPr>
          <w:rFonts w:cs="Arial"/>
        </w:rPr>
      </w:pPr>
      <w:r w:rsidRPr="00AF21E3">
        <w:rPr>
          <w:rFonts w:cs="Arial"/>
        </w:rPr>
        <w:t>(</w:t>
      </w:r>
      <w:r w:rsidR="0067228C" w:rsidRPr="00AF21E3">
        <w:rPr>
          <w:rFonts w:cs="Arial"/>
        </w:rPr>
        <w:t>E</w:t>
      </w:r>
      <w:r w:rsidRPr="00AF21E3">
        <w:rPr>
          <w:rFonts w:cs="Arial"/>
        </w:rPr>
        <w:t>scolher três)</w:t>
      </w:r>
    </w:p>
    <w:p w:rsidR="00934202" w:rsidRPr="00AF21E3" w:rsidRDefault="00934202" w:rsidP="00875103">
      <w:pPr>
        <w:pStyle w:val="ListParagraph"/>
        <w:numPr>
          <w:ilvl w:val="0"/>
          <w:numId w:val="7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Funcionalismo régio: alfer</w:t>
      </w:r>
      <w:r w:rsidR="0067228C" w:rsidRPr="00AF21E3">
        <w:rPr>
          <w:rFonts w:cs="Arial"/>
        </w:rPr>
        <w:t>es-mor, mordomo-mor e chanceler.</w:t>
      </w:r>
    </w:p>
    <w:p w:rsidR="00934202" w:rsidRPr="00AF21E3" w:rsidRDefault="0067228C" w:rsidP="00875103">
      <w:pPr>
        <w:pStyle w:val="ListParagraph"/>
        <w:numPr>
          <w:ilvl w:val="0"/>
          <w:numId w:val="7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A</w:t>
      </w:r>
      <w:r w:rsidR="00934202" w:rsidRPr="00AF21E3">
        <w:rPr>
          <w:rFonts w:cs="Arial"/>
        </w:rPr>
        <w:t>ssembleias: Cúria Régia,</w:t>
      </w:r>
      <w:r w:rsidRPr="00AF21E3">
        <w:rPr>
          <w:rFonts w:cs="Arial"/>
        </w:rPr>
        <w:t xml:space="preserve"> que evoluiu no séc. XIII</w:t>
      </w:r>
      <w:r w:rsidR="00934202" w:rsidRPr="00AF21E3">
        <w:rPr>
          <w:rFonts w:cs="Arial"/>
        </w:rPr>
        <w:t xml:space="preserve"> para Conselho Régio (assembleia ordinária) e para Cortes</w:t>
      </w:r>
      <w:r w:rsidRPr="00AF21E3">
        <w:rPr>
          <w:rFonts w:cs="Arial"/>
        </w:rPr>
        <w:t xml:space="preserve"> (assembleia extraordinária).</w:t>
      </w:r>
    </w:p>
    <w:p w:rsidR="00934202" w:rsidRPr="00AF21E3" w:rsidRDefault="0067228C" w:rsidP="00875103">
      <w:pPr>
        <w:pStyle w:val="ListParagraph"/>
        <w:numPr>
          <w:ilvl w:val="0"/>
          <w:numId w:val="7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T</w:t>
      </w:r>
      <w:r w:rsidR="00534242" w:rsidRPr="00AF21E3">
        <w:rPr>
          <w:rFonts w:cs="Arial"/>
        </w:rPr>
        <w:t xml:space="preserve">ribunais </w:t>
      </w:r>
      <w:r w:rsidR="00934202" w:rsidRPr="00AF21E3">
        <w:rPr>
          <w:rFonts w:cs="Arial"/>
        </w:rPr>
        <w:t xml:space="preserve">superiores, que resultaram da transição da </w:t>
      </w:r>
      <w:r w:rsidR="00934202" w:rsidRPr="00AF21E3">
        <w:rPr>
          <w:rFonts w:cs="Arial"/>
          <w:i/>
        </w:rPr>
        <w:t>Cúria Régia</w:t>
      </w:r>
      <w:r w:rsidR="00934202" w:rsidRPr="00AF21E3">
        <w:rPr>
          <w:rFonts w:cs="Arial"/>
        </w:rPr>
        <w:t xml:space="preserve"> para </w:t>
      </w:r>
      <w:r w:rsidR="00934202" w:rsidRPr="00AF21E3">
        <w:rPr>
          <w:rFonts w:cs="Arial"/>
          <w:i/>
        </w:rPr>
        <w:t>Conselho Régio</w:t>
      </w:r>
      <w:r w:rsidR="00934202" w:rsidRPr="00AF21E3">
        <w:rPr>
          <w:rFonts w:cs="Arial"/>
        </w:rPr>
        <w:t>, ficando c</w:t>
      </w:r>
      <w:r w:rsidRPr="00AF21E3">
        <w:rPr>
          <w:rFonts w:cs="Arial"/>
        </w:rPr>
        <w:t>om as funções judiciais daquela.</w:t>
      </w:r>
    </w:p>
    <w:p w:rsidR="00934202" w:rsidRPr="00AF21E3" w:rsidRDefault="0067228C" w:rsidP="00875103">
      <w:pPr>
        <w:pStyle w:val="ListParagraph"/>
        <w:numPr>
          <w:ilvl w:val="0"/>
          <w:numId w:val="7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C</w:t>
      </w:r>
      <w:r w:rsidR="00934202" w:rsidRPr="00AF21E3">
        <w:rPr>
          <w:rFonts w:cs="Arial"/>
        </w:rPr>
        <w:t>onselheiros privados do rei e membros fundamentais d</w:t>
      </w:r>
      <w:r w:rsidRPr="00AF21E3">
        <w:rPr>
          <w:rFonts w:cs="Arial"/>
        </w:rPr>
        <w:t xml:space="preserve">o Conselho Régio – legistas –, </w:t>
      </w:r>
      <w:r w:rsidR="00934202" w:rsidRPr="00AF21E3">
        <w:rPr>
          <w:rFonts w:cs="Arial"/>
        </w:rPr>
        <w:t>dotados de elevada proficiência em matéria jurídica (</w:t>
      </w:r>
      <w:r w:rsidR="00934202" w:rsidRPr="00AF21E3">
        <w:rPr>
          <w:rFonts w:cs="Arial"/>
          <w:b/>
        </w:rPr>
        <w:t>Doc. 2</w:t>
      </w:r>
      <w:r w:rsidRPr="00AF21E3">
        <w:rPr>
          <w:rFonts w:cs="Arial"/>
        </w:rPr>
        <w:t>).</w:t>
      </w:r>
    </w:p>
    <w:p w:rsidR="00934202" w:rsidRPr="00AF21E3" w:rsidRDefault="00934202" w:rsidP="00875103">
      <w:pPr>
        <w:pStyle w:val="ListParagraph"/>
        <w:numPr>
          <w:ilvl w:val="0"/>
          <w:numId w:val="7"/>
        </w:numPr>
        <w:spacing w:after="0"/>
        <w:ind w:left="142" w:right="-340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>Cortes c</w:t>
      </w:r>
      <w:r w:rsidR="00534242" w:rsidRPr="00AF21E3">
        <w:rPr>
          <w:rFonts w:cs="Arial"/>
        </w:rPr>
        <w:t xml:space="preserve">om uma representação nacional, </w:t>
      </w:r>
      <w:r w:rsidRPr="00AF21E3">
        <w:rPr>
          <w:rFonts w:cs="Arial"/>
        </w:rPr>
        <w:t>constituída por elementos dos três estados do reino (</w:t>
      </w:r>
      <w:r w:rsidRPr="00AF21E3">
        <w:rPr>
          <w:rFonts w:cs="Arial"/>
          <w:b/>
        </w:rPr>
        <w:t>Doc. 3</w:t>
      </w:r>
      <w:r w:rsidRPr="00AF21E3">
        <w:rPr>
          <w:rFonts w:cs="Arial"/>
        </w:rPr>
        <w:t>).</w:t>
      </w:r>
    </w:p>
    <w:p w:rsidR="00346BCE" w:rsidRDefault="00934202" w:rsidP="00875103">
      <w:pPr>
        <w:spacing w:after="0"/>
        <w:ind w:right="-340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Medidas tomadas para o fortalecimento do poder real </w:t>
      </w:r>
    </w:p>
    <w:p w:rsidR="00934202" w:rsidRPr="00AF21E3" w:rsidRDefault="00934202" w:rsidP="00875103">
      <w:pPr>
        <w:spacing w:after="0"/>
        <w:ind w:right="-340"/>
        <w:jc w:val="both"/>
        <w:rPr>
          <w:rFonts w:cs="Arial"/>
        </w:rPr>
      </w:pPr>
      <w:r w:rsidRPr="00AF21E3">
        <w:rPr>
          <w:rFonts w:cs="Arial"/>
        </w:rPr>
        <w:t>(</w:t>
      </w:r>
      <w:r w:rsidR="0067228C" w:rsidRPr="00AF21E3">
        <w:rPr>
          <w:rFonts w:cs="Arial"/>
        </w:rPr>
        <w:t>E</w:t>
      </w:r>
      <w:r w:rsidRPr="00AF21E3">
        <w:rPr>
          <w:rFonts w:cs="Arial"/>
        </w:rPr>
        <w:t>scolher três)</w:t>
      </w:r>
    </w:p>
    <w:p w:rsidR="00934202" w:rsidRPr="00AF21E3" w:rsidRDefault="00934202" w:rsidP="00875103">
      <w:pPr>
        <w:pStyle w:val="ListParagraph"/>
        <w:numPr>
          <w:ilvl w:val="0"/>
          <w:numId w:val="8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Nova organização administrativa do território (divisão em comarcas, subdivididas em julgados e estes em almoxarifados), concebendo o rei</w:t>
      </w:r>
      <w:r w:rsidR="00534242" w:rsidRPr="00AF21E3">
        <w:rPr>
          <w:rFonts w:cs="Arial"/>
        </w:rPr>
        <w:t xml:space="preserve">no como um todo controlado por </w:t>
      </w:r>
      <w:r w:rsidR="004B182A" w:rsidRPr="00AF21E3">
        <w:rPr>
          <w:rFonts w:cs="Arial"/>
        </w:rPr>
        <w:t xml:space="preserve">funcionários </w:t>
      </w:r>
      <w:r w:rsidRPr="00AF21E3">
        <w:rPr>
          <w:rFonts w:cs="Arial"/>
        </w:rPr>
        <w:t>régios, que superintendiam na cobrança de re</w:t>
      </w:r>
      <w:r w:rsidR="0067228C" w:rsidRPr="00AF21E3">
        <w:rPr>
          <w:rFonts w:cs="Arial"/>
        </w:rPr>
        <w:t>ndas e direitos devidos à Coroa.</w:t>
      </w:r>
    </w:p>
    <w:p w:rsidR="00934202" w:rsidRPr="00AF21E3" w:rsidRDefault="0067228C" w:rsidP="00875103">
      <w:pPr>
        <w:pStyle w:val="ListParagraph"/>
        <w:numPr>
          <w:ilvl w:val="0"/>
          <w:numId w:val="8"/>
        </w:numPr>
        <w:spacing w:after="0"/>
        <w:ind w:left="142" w:right="-340" w:hanging="142"/>
        <w:jc w:val="both"/>
        <w:rPr>
          <w:rFonts w:cs="Arial"/>
        </w:rPr>
      </w:pPr>
      <w:r w:rsidRPr="00AF21E3">
        <w:rPr>
          <w:rFonts w:cs="Arial"/>
        </w:rPr>
        <w:t>C</w:t>
      </w:r>
      <w:r w:rsidR="00934202" w:rsidRPr="00AF21E3">
        <w:rPr>
          <w:rFonts w:cs="Arial"/>
        </w:rPr>
        <w:t xml:space="preserve">ombate à expansão senhorial OU </w:t>
      </w:r>
      <w:r w:rsidRPr="00AF21E3">
        <w:rPr>
          <w:rFonts w:cs="Arial"/>
        </w:rPr>
        <w:t>L</w:t>
      </w:r>
      <w:r w:rsidR="00B858DE">
        <w:rPr>
          <w:rFonts w:cs="Arial"/>
        </w:rPr>
        <w:t xml:space="preserve">eis </w:t>
      </w:r>
      <w:proofErr w:type="spellStart"/>
      <w:r w:rsidR="00B858DE">
        <w:rPr>
          <w:rFonts w:cs="Arial"/>
        </w:rPr>
        <w:t>antis</w:t>
      </w:r>
      <w:r w:rsidR="00934202" w:rsidRPr="00AF21E3">
        <w:rPr>
          <w:rFonts w:cs="Arial"/>
        </w:rPr>
        <w:t>senhoriais</w:t>
      </w:r>
      <w:proofErr w:type="spellEnd"/>
      <w:r w:rsidR="00934202" w:rsidRPr="00AF21E3">
        <w:rPr>
          <w:rFonts w:cs="Arial"/>
        </w:rPr>
        <w:t>: Leis de Desamortização, Confirmações e Inquirições</w:t>
      </w:r>
      <w:r w:rsidRPr="00AF21E3">
        <w:rPr>
          <w:rFonts w:cs="Arial"/>
        </w:rPr>
        <w:t>.</w:t>
      </w:r>
    </w:p>
    <w:p w:rsidR="00934202" w:rsidRPr="00AF21E3" w:rsidRDefault="0067228C" w:rsidP="00875103">
      <w:pPr>
        <w:pStyle w:val="ListParagraph"/>
        <w:numPr>
          <w:ilvl w:val="0"/>
          <w:numId w:val="8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P</w:t>
      </w:r>
      <w:r w:rsidR="00934202" w:rsidRPr="00AF21E3">
        <w:rPr>
          <w:rFonts w:cs="Arial"/>
        </w:rPr>
        <w:t>romoção política das elites urbanas dos concelhos, que apoiavam</w:t>
      </w:r>
      <w:r w:rsidRPr="00AF21E3">
        <w:rPr>
          <w:rFonts w:cs="Arial"/>
        </w:rPr>
        <w:t xml:space="preserve"> o fortalecimento do poder real.</w:t>
      </w:r>
    </w:p>
    <w:p w:rsidR="00934202" w:rsidRPr="00AF21E3" w:rsidRDefault="0067228C" w:rsidP="00875103">
      <w:pPr>
        <w:pStyle w:val="ListParagraph"/>
        <w:numPr>
          <w:ilvl w:val="0"/>
          <w:numId w:val="8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I</w:t>
      </w:r>
      <w:r w:rsidR="00934202" w:rsidRPr="00AF21E3">
        <w:rPr>
          <w:rFonts w:cs="Arial"/>
        </w:rPr>
        <w:t>ntervenção régia na administração concelhia com a nomeação dos juízes de fora e dos vereadores do concelho.</w:t>
      </w:r>
    </w:p>
    <w:p w:rsidR="00B858DE" w:rsidRDefault="00B858DE" w:rsidP="00875103">
      <w:pPr>
        <w:spacing w:after="0"/>
        <w:ind w:right="-227"/>
        <w:jc w:val="center"/>
        <w:rPr>
          <w:rFonts w:cs="Arial"/>
          <w:b/>
          <w:color w:val="660033"/>
          <w:sz w:val="24"/>
        </w:rPr>
      </w:pPr>
    </w:p>
    <w:p w:rsidR="00B858DE" w:rsidRDefault="00B858DE" w:rsidP="00875103">
      <w:pPr>
        <w:spacing w:after="0"/>
        <w:ind w:right="-227"/>
        <w:jc w:val="center"/>
        <w:rPr>
          <w:rFonts w:cs="Arial"/>
          <w:b/>
          <w:color w:val="660033"/>
          <w:sz w:val="24"/>
        </w:rPr>
      </w:pPr>
    </w:p>
    <w:p w:rsidR="00B858DE" w:rsidRDefault="00B858DE" w:rsidP="00875103">
      <w:pPr>
        <w:spacing w:after="0"/>
        <w:ind w:right="-227"/>
        <w:jc w:val="center"/>
        <w:rPr>
          <w:rFonts w:cs="Arial"/>
          <w:b/>
          <w:color w:val="660033"/>
          <w:sz w:val="24"/>
        </w:rPr>
      </w:pPr>
    </w:p>
    <w:p w:rsidR="00934202" w:rsidRPr="00AF21E3" w:rsidRDefault="00934202" w:rsidP="00875103">
      <w:pPr>
        <w:spacing w:after="0"/>
        <w:ind w:right="-227"/>
        <w:jc w:val="center"/>
        <w:rPr>
          <w:rFonts w:cs="Arial"/>
          <w:b/>
          <w:color w:val="660033"/>
          <w:sz w:val="24"/>
        </w:rPr>
      </w:pPr>
      <w:bookmarkStart w:id="0" w:name="_GoBack"/>
      <w:bookmarkEnd w:id="0"/>
      <w:r w:rsidRPr="00AF21E3">
        <w:rPr>
          <w:rFonts w:cs="Arial"/>
          <w:b/>
          <w:color w:val="660033"/>
          <w:sz w:val="24"/>
        </w:rPr>
        <w:lastRenderedPageBreak/>
        <w:t>Grupo III</w:t>
      </w: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05667" w:rsidRPr="00AF21E3" w:rsidRDefault="00805667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 w:rsidRPr="00AF21E3">
        <w:rPr>
          <w:rFonts w:cs="Arial"/>
          <w:b/>
        </w:rPr>
        <w:t>Ordenar, pela ordem em que aparecem no texto, as medidas régias de proteção aos Judeus.</w:t>
      </w:r>
    </w:p>
    <w:p w:rsidR="00805667" w:rsidRPr="00AF21E3" w:rsidRDefault="00805667" w:rsidP="00346BCE">
      <w:pPr>
        <w:spacing w:after="0"/>
        <w:ind w:right="-227"/>
        <w:rPr>
          <w:rFonts w:cs="Arial"/>
        </w:rPr>
      </w:pPr>
      <w:r w:rsidRPr="00AF21E3">
        <w:rPr>
          <w:rFonts w:cs="Arial"/>
        </w:rPr>
        <w:t>b); d); a); c).</w:t>
      </w: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934202" w:rsidRPr="00AF21E3" w:rsidRDefault="00934202" w:rsidP="00875103">
      <w:pPr>
        <w:pStyle w:val="ListParagraph"/>
        <w:spacing w:after="0"/>
        <w:ind w:left="0" w:right="-227"/>
        <w:jc w:val="both"/>
        <w:rPr>
          <w:rFonts w:cs="Arial"/>
        </w:rPr>
      </w:pPr>
      <w:r w:rsidRPr="00AF21E3">
        <w:rPr>
          <w:rFonts w:cs="Arial"/>
          <w:b/>
        </w:rPr>
        <w:t>Explicar, com base no texto, a localização preferencial das comunidades judaicas em centros urbanos.</w:t>
      </w:r>
    </w:p>
    <w:p w:rsidR="00934202" w:rsidRPr="00AF21E3" w:rsidRDefault="0067228C" w:rsidP="00875103">
      <w:pPr>
        <w:pStyle w:val="ListParagraph"/>
        <w:numPr>
          <w:ilvl w:val="0"/>
          <w:numId w:val="13"/>
        </w:numPr>
        <w:spacing w:after="0"/>
        <w:ind w:left="142" w:right="-227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>O</w:t>
      </w:r>
      <w:r w:rsidR="00934202" w:rsidRPr="00AF21E3">
        <w:rPr>
          <w:rFonts w:cs="Arial"/>
        </w:rPr>
        <w:t>s Judeus eram maioritariamente mesteirais e comerciantes, prestamistas, cobradores de rendas e médicos: “Dedicaram-se maioritariamente ao setor sec</w:t>
      </w:r>
      <w:r w:rsidRPr="00AF21E3">
        <w:rPr>
          <w:rFonts w:cs="Arial"/>
        </w:rPr>
        <w:t>undário e terciário da economia</w:t>
      </w:r>
      <w:r w:rsidR="00934202" w:rsidRPr="00AF21E3">
        <w:rPr>
          <w:rFonts w:cs="Arial"/>
        </w:rPr>
        <w:t>… Daí preferirem os centros urbanos.”</w:t>
      </w: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34202" w:rsidRPr="00AF21E3" w:rsidRDefault="00805667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Identificar, no texto, dois </w:t>
      </w:r>
      <w:r w:rsidR="00934202" w:rsidRPr="00AF21E3">
        <w:rPr>
          <w:rFonts w:cs="Arial"/>
          <w:b/>
        </w:rPr>
        <w:t>aspetos reveladores da exclusão dos Judeus</w:t>
      </w:r>
      <w:r w:rsidR="006346D8" w:rsidRPr="00AF21E3">
        <w:rPr>
          <w:rFonts w:cs="Arial"/>
          <w:b/>
        </w:rPr>
        <w:t>.</w:t>
      </w:r>
    </w:p>
    <w:p w:rsidR="00934202" w:rsidRPr="00AF21E3" w:rsidRDefault="00934202" w:rsidP="00875103">
      <w:pPr>
        <w:pStyle w:val="ListParagraph"/>
        <w:numPr>
          <w:ilvl w:val="0"/>
          <w:numId w:val="10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Pontuai</w:t>
      </w:r>
      <w:r w:rsidR="00534242" w:rsidRPr="00AF21E3">
        <w:rPr>
          <w:rFonts w:cs="Arial"/>
        </w:rPr>
        <w:t xml:space="preserve">s perseguições, essencialmente </w:t>
      </w:r>
      <w:r w:rsidRPr="00AF21E3">
        <w:rPr>
          <w:rFonts w:cs="Arial"/>
        </w:rPr>
        <w:t xml:space="preserve">por motivos económicos: “… tiveram geralmente como </w:t>
      </w:r>
      <w:proofErr w:type="spellStart"/>
      <w:r w:rsidRPr="00AF21E3">
        <w:rPr>
          <w:rFonts w:cs="Arial"/>
        </w:rPr>
        <w:t>desenc</w:t>
      </w:r>
      <w:r w:rsidR="00164EB5" w:rsidRPr="00AF21E3">
        <w:rPr>
          <w:rFonts w:cs="Arial"/>
        </w:rPr>
        <w:t>adeadores</w:t>
      </w:r>
      <w:proofErr w:type="spellEnd"/>
      <w:r w:rsidR="00164EB5" w:rsidRPr="00AF21E3">
        <w:rPr>
          <w:rFonts w:cs="Arial"/>
        </w:rPr>
        <w:t xml:space="preserve"> a inveja e a rapina…”.</w:t>
      </w:r>
    </w:p>
    <w:p w:rsidR="00934202" w:rsidRPr="00AF21E3" w:rsidRDefault="00534242" w:rsidP="00875103">
      <w:pPr>
        <w:pStyle w:val="ListParagraph"/>
        <w:numPr>
          <w:ilvl w:val="0"/>
          <w:numId w:val="10"/>
        </w:numPr>
        <w:spacing w:after="0"/>
        <w:ind w:left="142" w:right="-227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 xml:space="preserve">Obrigatoriedade </w:t>
      </w:r>
      <w:r w:rsidR="00934202" w:rsidRPr="00AF21E3">
        <w:rPr>
          <w:rFonts w:cs="Arial"/>
        </w:rPr>
        <w:t>de “residência em bairros próprios</w:t>
      </w:r>
      <w:proofErr w:type="gramStart"/>
      <w:r w:rsidR="00934202" w:rsidRPr="00AF21E3">
        <w:rPr>
          <w:rFonts w:cs="Arial"/>
        </w:rPr>
        <w:t>,</w:t>
      </w:r>
      <w:proofErr w:type="gramEnd"/>
      <w:r w:rsidR="00934202" w:rsidRPr="00AF21E3">
        <w:rPr>
          <w:rFonts w:cs="Arial"/>
        </w:rPr>
        <w:t xml:space="preserve"> as judiarias, com horas de recolher imperativo e acesso fechado…”.</w:t>
      </w: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934202" w:rsidRPr="00AF21E3" w:rsidRDefault="00934202" w:rsidP="00875103">
      <w:pPr>
        <w:pStyle w:val="ListParagraph"/>
        <w:spacing w:after="0"/>
        <w:ind w:left="0" w:right="-227"/>
        <w:jc w:val="both"/>
        <w:rPr>
          <w:rFonts w:cs="Arial"/>
          <w:b/>
        </w:rPr>
      </w:pPr>
      <w:r w:rsidRPr="00AF21E3">
        <w:rPr>
          <w:rFonts w:cs="Arial"/>
          <w:b/>
        </w:rPr>
        <w:t xml:space="preserve">Referir com base no texto, dois contributos da minoria judaica para o desenvolvimento do reino.      </w:t>
      </w:r>
    </w:p>
    <w:p w:rsidR="00934202" w:rsidRPr="00AF21E3" w:rsidRDefault="00934202" w:rsidP="00875103">
      <w:pPr>
        <w:pStyle w:val="ListParagraph"/>
        <w:numPr>
          <w:ilvl w:val="0"/>
          <w:numId w:val="11"/>
        </w:numPr>
        <w:spacing w:after="0"/>
        <w:ind w:left="142" w:right="-227" w:hanging="142"/>
        <w:jc w:val="both"/>
        <w:rPr>
          <w:rFonts w:cs="Arial"/>
        </w:rPr>
      </w:pPr>
      <w:r w:rsidRPr="00AF21E3">
        <w:rPr>
          <w:rFonts w:cs="Arial"/>
        </w:rPr>
        <w:t>Grande atividade económica e cultural: “…</w:t>
      </w:r>
      <w:r w:rsidR="00164EB5" w:rsidRPr="00AF21E3">
        <w:rPr>
          <w:rFonts w:cs="Arial"/>
        </w:rPr>
        <w:t xml:space="preserve"> </w:t>
      </w:r>
      <w:r w:rsidRPr="00AF21E3">
        <w:rPr>
          <w:rFonts w:cs="Arial"/>
        </w:rPr>
        <w:t>minoria extremamente ativa, económica e culturalm</w:t>
      </w:r>
      <w:r w:rsidR="00534242" w:rsidRPr="00AF21E3">
        <w:rPr>
          <w:rFonts w:cs="Arial"/>
        </w:rPr>
        <w:t xml:space="preserve">ente muito acima da média.” OU Eram judeus “os </w:t>
      </w:r>
      <w:r w:rsidRPr="00AF21E3">
        <w:rPr>
          <w:rFonts w:cs="Arial"/>
        </w:rPr>
        <w:t>homens mais instruídos ou avançados do século XV português, médicos, cirurgiões, eco</w:t>
      </w:r>
      <w:r w:rsidR="00534242" w:rsidRPr="00AF21E3">
        <w:rPr>
          <w:rFonts w:cs="Arial"/>
        </w:rPr>
        <w:t>nomistas, técnicos e artífices”</w:t>
      </w:r>
      <w:r w:rsidR="00164EB5" w:rsidRPr="00AF21E3">
        <w:rPr>
          <w:rFonts w:cs="Arial"/>
        </w:rPr>
        <w:t>.</w:t>
      </w:r>
    </w:p>
    <w:p w:rsidR="0003488B" w:rsidRPr="00AF21E3" w:rsidRDefault="00164EB5" w:rsidP="00875103">
      <w:pPr>
        <w:pStyle w:val="ListParagraph"/>
        <w:numPr>
          <w:ilvl w:val="0"/>
          <w:numId w:val="11"/>
        </w:numPr>
        <w:spacing w:after="0"/>
        <w:ind w:left="142" w:right="-227" w:hanging="142"/>
        <w:contextualSpacing w:val="0"/>
        <w:jc w:val="both"/>
        <w:rPr>
          <w:rFonts w:cs="Arial"/>
        </w:rPr>
      </w:pPr>
      <w:r w:rsidRPr="00AF21E3">
        <w:rPr>
          <w:rFonts w:cs="Arial"/>
        </w:rPr>
        <w:t>I</w:t>
      </w:r>
      <w:r w:rsidR="00534242" w:rsidRPr="00AF21E3">
        <w:rPr>
          <w:rFonts w:cs="Arial"/>
        </w:rPr>
        <w:t>ntrodução da imprensa no reino:</w:t>
      </w:r>
      <w:r w:rsidR="00934202" w:rsidRPr="00AF21E3">
        <w:rPr>
          <w:rFonts w:cs="Arial"/>
        </w:rPr>
        <w:t xml:space="preserve"> “A imprensa, por exemplo, tal como, muito antes, o pa</w:t>
      </w:r>
      <w:r w:rsidRPr="00AF21E3">
        <w:rPr>
          <w:rFonts w:cs="Arial"/>
        </w:rPr>
        <w:t>pel, foi introduzida por eles</w:t>
      </w:r>
      <w:r w:rsidR="00534242" w:rsidRPr="00AF21E3">
        <w:rPr>
          <w:rFonts w:cs="Arial"/>
        </w:rPr>
        <w:t>”</w:t>
      </w:r>
      <w:r w:rsidR="00934202" w:rsidRPr="00AF21E3">
        <w:rPr>
          <w:rFonts w:cs="Arial"/>
        </w:rPr>
        <w:t>.</w:t>
      </w:r>
    </w:p>
    <w:p w:rsidR="00B858DE" w:rsidRDefault="00B858DE" w:rsidP="00875103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="Arial"/>
          <w:b/>
        </w:rPr>
      </w:pPr>
    </w:p>
    <w:p w:rsidR="00875103" w:rsidRDefault="00875103" w:rsidP="00875103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03488B" w:rsidRPr="00AF21E3" w:rsidRDefault="0003488B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  <w:b/>
        </w:rPr>
      </w:pPr>
      <w:r w:rsidRPr="00AF21E3">
        <w:rPr>
          <w:rFonts w:cs="Arial"/>
          <w:b/>
        </w:rPr>
        <w:t>Nomear outra minoria étnico-religiosa que, como os Judeus, foi alvo de discriminação no Portugal medieval.</w:t>
      </w:r>
    </w:p>
    <w:p w:rsidR="00066311" w:rsidRPr="00AF21E3" w:rsidRDefault="00AE130A" w:rsidP="00875103">
      <w:pPr>
        <w:pStyle w:val="ListParagraph"/>
        <w:autoSpaceDE w:val="0"/>
        <w:autoSpaceDN w:val="0"/>
        <w:adjustRightInd w:val="0"/>
        <w:spacing w:after="0"/>
        <w:ind w:left="0" w:right="-227"/>
        <w:contextualSpacing w:val="0"/>
        <w:jc w:val="both"/>
        <w:rPr>
          <w:rFonts w:cs="Arial"/>
        </w:rPr>
      </w:pPr>
      <w:r>
        <w:rPr>
          <w:rFonts w:cs="Arial"/>
        </w:rPr>
        <w:t>Mouros OU s</w:t>
      </w:r>
      <w:r w:rsidR="0003488B" w:rsidRPr="00AF21E3">
        <w:rPr>
          <w:rFonts w:cs="Arial"/>
        </w:rPr>
        <w:t>arracenos</w:t>
      </w:r>
      <w:r>
        <w:rPr>
          <w:rFonts w:cs="Arial"/>
        </w:rPr>
        <w:t xml:space="preserve"> OU m</w:t>
      </w:r>
      <w:r w:rsidR="00A92B17" w:rsidRPr="00AF21E3">
        <w:rPr>
          <w:rFonts w:cs="Arial"/>
        </w:rPr>
        <w:t>uçulmanos</w:t>
      </w:r>
      <w:r w:rsidR="00EA7300" w:rsidRPr="00AF21E3">
        <w:rPr>
          <w:rFonts w:cs="Arial"/>
        </w:rPr>
        <w:t>.</w:t>
      </w:r>
    </w:p>
    <w:sectPr w:rsidR="00066311" w:rsidRPr="00AF21E3" w:rsidSect="00875103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B9A" w:rsidRDefault="00675B9A" w:rsidP="000E79C7">
      <w:pPr>
        <w:spacing w:after="0" w:line="240" w:lineRule="auto"/>
      </w:pPr>
      <w:r>
        <w:separator/>
      </w:r>
    </w:p>
  </w:endnote>
  <w:endnote w:type="continuationSeparator" w:id="0">
    <w:p w:rsidR="00675B9A" w:rsidRDefault="00675B9A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30A" w:rsidRPr="00AE130A" w:rsidRDefault="00AE130A" w:rsidP="00AE130A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B858DE">
      <w:rPr>
        <w:i/>
        <w:sz w:val="16"/>
      </w:rPr>
      <w:t>,</w:t>
    </w:r>
    <w:r w:rsidR="00346BCE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B9A" w:rsidRDefault="00675B9A" w:rsidP="000E79C7">
      <w:pPr>
        <w:spacing w:after="0" w:line="240" w:lineRule="auto"/>
      </w:pPr>
      <w:r>
        <w:separator/>
      </w:r>
    </w:p>
  </w:footnote>
  <w:footnote w:type="continuationSeparator" w:id="0">
    <w:p w:rsidR="00675B9A" w:rsidRDefault="00675B9A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6B18"/>
    <w:multiLevelType w:val="hybridMultilevel"/>
    <w:tmpl w:val="860A972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FF1F7C"/>
    <w:multiLevelType w:val="hybridMultilevel"/>
    <w:tmpl w:val="2248693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C72EA"/>
    <w:multiLevelType w:val="hybridMultilevel"/>
    <w:tmpl w:val="A2949B7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B1CC5"/>
    <w:multiLevelType w:val="hybridMultilevel"/>
    <w:tmpl w:val="B8A04CA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845236"/>
    <w:multiLevelType w:val="hybridMultilevel"/>
    <w:tmpl w:val="B386966E"/>
    <w:lvl w:ilvl="0" w:tplc="897CFBF4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6E65BD"/>
    <w:multiLevelType w:val="hybridMultilevel"/>
    <w:tmpl w:val="C278F47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BA02EA"/>
    <w:multiLevelType w:val="hybridMultilevel"/>
    <w:tmpl w:val="9274F37E"/>
    <w:lvl w:ilvl="0" w:tplc="AF6C41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C46C1"/>
    <w:multiLevelType w:val="hybridMultilevel"/>
    <w:tmpl w:val="17CA0FB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637350"/>
    <w:multiLevelType w:val="hybridMultilevel"/>
    <w:tmpl w:val="CDFE2326"/>
    <w:lvl w:ilvl="0" w:tplc="E744BF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F9618EF"/>
    <w:multiLevelType w:val="hybridMultilevel"/>
    <w:tmpl w:val="ED7A27AE"/>
    <w:lvl w:ilvl="0" w:tplc="B072B8A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9A5E4B"/>
    <w:multiLevelType w:val="hybridMultilevel"/>
    <w:tmpl w:val="5620848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365D08"/>
    <w:multiLevelType w:val="hybridMultilevel"/>
    <w:tmpl w:val="1D0810C8"/>
    <w:lvl w:ilvl="0" w:tplc="15D03E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000000"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ECB7849"/>
    <w:multiLevelType w:val="hybridMultilevel"/>
    <w:tmpl w:val="F2A2E228"/>
    <w:lvl w:ilvl="0" w:tplc="63BA6B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4796A46"/>
    <w:multiLevelType w:val="hybridMultilevel"/>
    <w:tmpl w:val="1C460DA8"/>
    <w:lvl w:ilvl="0" w:tplc="51B6400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D7F1344"/>
    <w:multiLevelType w:val="hybridMultilevel"/>
    <w:tmpl w:val="D272DD26"/>
    <w:lvl w:ilvl="0" w:tplc="6F769904">
      <w:start w:val="1"/>
      <w:numFmt w:val="decimal"/>
      <w:lvlText w:val="%1."/>
      <w:lvlJc w:val="left"/>
      <w:pPr>
        <w:ind w:left="41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>
    <w:nsid w:val="671675F1"/>
    <w:multiLevelType w:val="hybridMultilevel"/>
    <w:tmpl w:val="C34E3D1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D00BE9"/>
    <w:multiLevelType w:val="hybridMultilevel"/>
    <w:tmpl w:val="8FFAD934"/>
    <w:lvl w:ilvl="0" w:tplc="17569C4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D603B4"/>
    <w:multiLevelType w:val="hybridMultilevel"/>
    <w:tmpl w:val="892855D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A1C4DEC"/>
    <w:multiLevelType w:val="hybridMultilevel"/>
    <w:tmpl w:val="2716BC0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</w:num>
  <w:num w:numId="6">
    <w:abstractNumId w:val="9"/>
  </w:num>
  <w:num w:numId="7">
    <w:abstractNumId w:val="19"/>
  </w:num>
  <w:num w:numId="8">
    <w:abstractNumId w:val="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"/>
  </w:num>
  <w:num w:numId="13">
    <w:abstractNumId w:val="0"/>
  </w:num>
  <w:num w:numId="14">
    <w:abstractNumId w:val="18"/>
  </w:num>
  <w:num w:numId="15">
    <w:abstractNumId w:val="8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6"/>
  </w:num>
  <w:num w:numId="20">
    <w:abstractNumId w:val="4"/>
  </w:num>
  <w:num w:numId="21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3488B"/>
    <w:rsid w:val="00041C6B"/>
    <w:rsid w:val="00050FC9"/>
    <w:rsid w:val="00062906"/>
    <w:rsid w:val="00063EE6"/>
    <w:rsid w:val="00066311"/>
    <w:rsid w:val="00091D7F"/>
    <w:rsid w:val="00095B2B"/>
    <w:rsid w:val="000B1E99"/>
    <w:rsid w:val="000B205E"/>
    <w:rsid w:val="000B2D33"/>
    <w:rsid w:val="000B7E4F"/>
    <w:rsid w:val="000E32E2"/>
    <w:rsid w:val="000E79C7"/>
    <w:rsid w:val="000F5640"/>
    <w:rsid w:val="00116AA0"/>
    <w:rsid w:val="00126549"/>
    <w:rsid w:val="00130E0D"/>
    <w:rsid w:val="00137DFE"/>
    <w:rsid w:val="001402E0"/>
    <w:rsid w:val="00142F0D"/>
    <w:rsid w:val="0014593A"/>
    <w:rsid w:val="00164EB5"/>
    <w:rsid w:val="0019113C"/>
    <w:rsid w:val="00193006"/>
    <w:rsid w:val="00193F33"/>
    <w:rsid w:val="001B463E"/>
    <w:rsid w:val="001C228C"/>
    <w:rsid w:val="001D7F30"/>
    <w:rsid w:val="001E605F"/>
    <w:rsid w:val="001F0A86"/>
    <w:rsid w:val="00217303"/>
    <w:rsid w:val="00232028"/>
    <w:rsid w:val="00250BF6"/>
    <w:rsid w:val="00251188"/>
    <w:rsid w:val="00255F13"/>
    <w:rsid w:val="00270F63"/>
    <w:rsid w:val="002B21E2"/>
    <w:rsid w:val="002B7935"/>
    <w:rsid w:val="002C2EA0"/>
    <w:rsid w:val="002D6723"/>
    <w:rsid w:val="002E4DB7"/>
    <w:rsid w:val="002E6D52"/>
    <w:rsid w:val="003223CE"/>
    <w:rsid w:val="003345EF"/>
    <w:rsid w:val="00346BCE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F58FB"/>
    <w:rsid w:val="004070C5"/>
    <w:rsid w:val="00415A12"/>
    <w:rsid w:val="0043079A"/>
    <w:rsid w:val="00434397"/>
    <w:rsid w:val="00453B4D"/>
    <w:rsid w:val="00473EEF"/>
    <w:rsid w:val="004A3E7E"/>
    <w:rsid w:val="004B182A"/>
    <w:rsid w:val="004B371F"/>
    <w:rsid w:val="004F4BC2"/>
    <w:rsid w:val="005153A8"/>
    <w:rsid w:val="00517B49"/>
    <w:rsid w:val="00534242"/>
    <w:rsid w:val="00580A44"/>
    <w:rsid w:val="005914C4"/>
    <w:rsid w:val="005A18AD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234A7"/>
    <w:rsid w:val="006346D8"/>
    <w:rsid w:val="0064299E"/>
    <w:rsid w:val="00650AD3"/>
    <w:rsid w:val="00667B93"/>
    <w:rsid w:val="00671B3A"/>
    <w:rsid w:val="0067228C"/>
    <w:rsid w:val="0067406F"/>
    <w:rsid w:val="00674F3F"/>
    <w:rsid w:val="00675B9A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721AF"/>
    <w:rsid w:val="00776096"/>
    <w:rsid w:val="007A2B81"/>
    <w:rsid w:val="007B7441"/>
    <w:rsid w:val="007D235A"/>
    <w:rsid w:val="007D3B84"/>
    <w:rsid w:val="007D7C40"/>
    <w:rsid w:val="00801F05"/>
    <w:rsid w:val="00805667"/>
    <w:rsid w:val="008240AE"/>
    <w:rsid w:val="00824F46"/>
    <w:rsid w:val="00832E41"/>
    <w:rsid w:val="008330DA"/>
    <w:rsid w:val="00835912"/>
    <w:rsid w:val="0086026C"/>
    <w:rsid w:val="00864AAD"/>
    <w:rsid w:val="00875103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34202"/>
    <w:rsid w:val="00954AAF"/>
    <w:rsid w:val="009637FF"/>
    <w:rsid w:val="009825A5"/>
    <w:rsid w:val="009955F8"/>
    <w:rsid w:val="009C6F8B"/>
    <w:rsid w:val="009D38CA"/>
    <w:rsid w:val="009D3CAA"/>
    <w:rsid w:val="009E2755"/>
    <w:rsid w:val="00A2470B"/>
    <w:rsid w:val="00A317AF"/>
    <w:rsid w:val="00A719D1"/>
    <w:rsid w:val="00A75A74"/>
    <w:rsid w:val="00A84C29"/>
    <w:rsid w:val="00A85EBF"/>
    <w:rsid w:val="00A924B4"/>
    <w:rsid w:val="00A92B17"/>
    <w:rsid w:val="00A96E7F"/>
    <w:rsid w:val="00AA74D1"/>
    <w:rsid w:val="00AC55B5"/>
    <w:rsid w:val="00AD0024"/>
    <w:rsid w:val="00AE130A"/>
    <w:rsid w:val="00AE1A3D"/>
    <w:rsid w:val="00AE2C00"/>
    <w:rsid w:val="00AF0D74"/>
    <w:rsid w:val="00AF21E3"/>
    <w:rsid w:val="00AF5333"/>
    <w:rsid w:val="00AF6A10"/>
    <w:rsid w:val="00B01E1F"/>
    <w:rsid w:val="00B32F98"/>
    <w:rsid w:val="00B345C4"/>
    <w:rsid w:val="00B5529B"/>
    <w:rsid w:val="00B850ED"/>
    <w:rsid w:val="00B858DE"/>
    <w:rsid w:val="00B900DC"/>
    <w:rsid w:val="00B92F12"/>
    <w:rsid w:val="00BB6110"/>
    <w:rsid w:val="00BC365C"/>
    <w:rsid w:val="00BD6663"/>
    <w:rsid w:val="00BE131A"/>
    <w:rsid w:val="00BE413D"/>
    <w:rsid w:val="00BE5021"/>
    <w:rsid w:val="00BF6D0E"/>
    <w:rsid w:val="00C033F6"/>
    <w:rsid w:val="00C20056"/>
    <w:rsid w:val="00C201F8"/>
    <w:rsid w:val="00C24E9A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99C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0420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27F5"/>
    <w:rsid w:val="00EA2DAE"/>
    <w:rsid w:val="00EA5BA2"/>
    <w:rsid w:val="00EA7300"/>
    <w:rsid w:val="00EB3970"/>
    <w:rsid w:val="00ED6641"/>
    <w:rsid w:val="00ED774A"/>
    <w:rsid w:val="00EF068C"/>
    <w:rsid w:val="00EF301F"/>
    <w:rsid w:val="00F13ED6"/>
    <w:rsid w:val="00F14DF5"/>
    <w:rsid w:val="00F276FA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0D568-805A-40C0-8D02-763E2A3B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4F434-ED82-490F-851D-98D22EC93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921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6</cp:revision>
  <cp:lastPrinted>2013-08-09T13:41:00Z</cp:lastPrinted>
  <dcterms:created xsi:type="dcterms:W3CDTF">2015-05-15T23:13:00Z</dcterms:created>
  <dcterms:modified xsi:type="dcterms:W3CDTF">2015-06-15T14:20:00Z</dcterms:modified>
</cp:coreProperties>
</file>