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C44997" w:rsidRPr="00EC3A4D" w:rsidRDefault="00EC3A4D" w:rsidP="00C4499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00103" wp14:editId="24A39387">
                <wp:simplePos x="0" y="0"/>
                <wp:positionH relativeFrom="margin">
                  <wp:align>center</wp:align>
                </wp:positionH>
                <wp:positionV relativeFrom="paragraph">
                  <wp:posOffset>-537388</wp:posOffset>
                </wp:positionV>
                <wp:extent cx="7562850" cy="2857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B61CDA" id="Rectangle 1" o:spid="_x0000_s1026" style="position:absolute;margin-left:0;margin-top:-42.3pt;width:595.5pt;height:22.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" fillcolor="#7030a0" stroked="f" strokeweight="2pt">
                <w10:wrap anchorx="margin"/>
              </v:rect>
            </w:pict>
          </mc:Fallback>
        </mc:AlternateContent>
      </w:r>
      <w:r w:rsidR="00C44997" w:rsidRPr="00EC3A4D">
        <w:rPr>
          <w:rFonts w:cs="BureauGrot-Bold"/>
          <w:b/>
          <w:bCs/>
          <w:color w:val="702D52"/>
          <w:sz w:val="32"/>
          <w:szCs w:val="24"/>
        </w:rPr>
        <w:t>Ficha 16</w:t>
      </w:r>
    </w:p>
    <w:p w:rsidR="00C44997" w:rsidRPr="00EC3A4D" w:rsidRDefault="00C44997" w:rsidP="00C4499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EC3A4D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EC3A4D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C44997" w:rsidRPr="00EC3A4D" w:rsidRDefault="00C44997" w:rsidP="00C4499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EC3A4D">
        <w:rPr>
          <w:rFonts w:cs="BureauGrot-Bold"/>
          <w:b/>
          <w:bCs/>
          <w:color w:val="702D52"/>
          <w:sz w:val="24"/>
          <w:szCs w:val="24"/>
        </w:rPr>
        <w:t>1. A geografia cultural europeia de Quatrocentos e Quinhentos</w:t>
      </w:r>
    </w:p>
    <w:p w:rsidR="00C44997" w:rsidRPr="00EC3A4D" w:rsidRDefault="00C44997" w:rsidP="00C4499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EC3A4D">
        <w:rPr>
          <w:rFonts w:cs="BureauGrot-Bold"/>
          <w:b/>
          <w:bCs/>
          <w:color w:val="000000"/>
          <w:sz w:val="24"/>
          <w:szCs w:val="24"/>
        </w:rPr>
        <w:t>1.1. Principais centros culturais de produção e difusão de sínteses e inovações</w:t>
      </w:r>
    </w:p>
    <w:p w:rsidR="00C44997" w:rsidRPr="00EC3A4D" w:rsidRDefault="00C44997" w:rsidP="00C4499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EC3A4D">
        <w:rPr>
          <w:rFonts w:cs="BureauGrot-Bold"/>
          <w:b/>
          <w:bCs/>
          <w:color w:val="000000"/>
          <w:sz w:val="24"/>
          <w:szCs w:val="24"/>
        </w:rPr>
        <w:t>1.2. O cosmopolitismo das cidades hispânicas – importância de Lisboa e Sevilha</w:t>
      </w:r>
    </w:p>
    <w:p w:rsidR="00932426" w:rsidRPr="00EC3A4D" w:rsidRDefault="00932426" w:rsidP="00932426">
      <w:pPr>
        <w:rPr>
          <w:rFonts w:cs="Arial"/>
          <w:b/>
          <w:sz w:val="18"/>
          <w:szCs w:val="18"/>
        </w:rPr>
      </w:pPr>
    </w:p>
    <w:p w:rsidR="002E6D40" w:rsidRDefault="002E6D40" w:rsidP="002E6D40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2E6D40" w:rsidSect="00C53F43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165A29" w:rsidRPr="002E6D40" w:rsidRDefault="00165A29" w:rsidP="002E6D40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2E6D40">
        <w:rPr>
          <w:rFonts w:cs="Arial"/>
          <w:b/>
          <w:color w:val="660033"/>
          <w:sz w:val="24"/>
        </w:rPr>
        <w:lastRenderedPageBreak/>
        <w:t>Grupo I</w:t>
      </w:r>
    </w:p>
    <w:p w:rsidR="002E6D40" w:rsidRDefault="002E6D40" w:rsidP="002E6D40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165A29" w:rsidRPr="002E6D40" w:rsidRDefault="00165A29" w:rsidP="002E6D40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2E6D40">
        <w:rPr>
          <w:rFonts w:cs="Arial"/>
          <w:b/>
        </w:rPr>
        <w:t xml:space="preserve">Indicar dois aspetos negativos do tempo dos Godos segundo Rabelais e </w:t>
      </w:r>
      <w:proofErr w:type="spellStart"/>
      <w:r w:rsidRPr="002E6D40">
        <w:rPr>
          <w:rFonts w:cs="Arial"/>
          <w:b/>
        </w:rPr>
        <w:t>Vasari</w:t>
      </w:r>
      <w:proofErr w:type="spellEnd"/>
      <w:r w:rsidRPr="002E6D40">
        <w:rPr>
          <w:rFonts w:cs="Arial"/>
          <w:b/>
        </w:rPr>
        <w:t>.</w:t>
      </w:r>
    </w:p>
    <w:p w:rsidR="00165A29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2E6D40">
        <w:rPr>
          <w:rFonts w:cs="Arial"/>
        </w:rPr>
        <w:t>O tempo dos Godos, isto é</w:t>
      </w:r>
      <w:r w:rsidR="00D27F9F" w:rsidRPr="002E6D40">
        <w:rPr>
          <w:rFonts w:cs="Arial"/>
        </w:rPr>
        <w:t>,</w:t>
      </w:r>
      <w:r w:rsidRPr="002E6D40">
        <w:rPr>
          <w:rFonts w:cs="Arial"/>
        </w:rPr>
        <w:t xml:space="preserve"> a Época Medieval, foi responsável pelo fim do mundo antigo e da sua cultura:</w:t>
      </w:r>
    </w:p>
    <w:p w:rsidR="00165A29" w:rsidRPr="002E6D40" w:rsidRDefault="00165A29" w:rsidP="002E6D40">
      <w:pPr>
        <w:pStyle w:val="ListParagraph"/>
        <w:numPr>
          <w:ilvl w:val="0"/>
          <w:numId w:val="25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2E6D40">
        <w:rPr>
          <w:rFonts w:cs="Arial"/>
        </w:rPr>
        <w:t>destruindo</w:t>
      </w:r>
      <w:proofErr w:type="gramEnd"/>
      <w:r w:rsidRPr="002E6D40">
        <w:rPr>
          <w:rFonts w:cs="Arial"/>
        </w:rPr>
        <w:t xml:space="preserve"> as línguas (grega, hebraica, caldaica, latina) e as letras greco-romanas (</w:t>
      </w:r>
      <w:r w:rsidRPr="002E6D40">
        <w:rPr>
          <w:rFonts w:cs="Arial"/>
          <w:b/>
        </w:rPr>
        <w:t>Doc. 1</w:t>
      </w:r>
      <w:r w:rsidRPr="002E6D40">
        <w:rPr>
          <w:rFonts w:cs="Arial"/>
        </w:rPr>
        <w:t>);</w:t>
      </w:r>
    </w:p>
    <w:p w:rsidR="00165A29" w:rsidRPr="002E6D40" w:rsidRDefault="00165A29" w:rsidP="00EC7429">
      <w:pPr>
        <w:pStyle w:val="ListParagraph"/>
        <w:numPr>
          <w:ilvl w:val="0"/>
          <w:numId w:val="25"/>
        </w:numPr>
        <w:spacing w:after="0" w:line="240" w:lineRule="auto"/>
        <w:ind w:left="142" w:right="-283" w:hanging="142"/>
        <w:jc w:val="both"/>
        <w:rPr>
          <w:rFonts w:cs="Arial"/>
        </w:rPr>
      </w:pPr>
      <w:proofErr w:type="gramStart"/>
      <w:r w:rsidRPr="002E6D40">
        <w:rPr>
          <w:rFonts w:cs="Arial"/>
        </w:rPr>
        <w:t>destruindo</w:t>
      </w:r>
      <w:proofErr w:type="gramEnd"/>
      <w:r w:rsidRPr="002E6D40">
        <w:rPr>
          <w:rFonts w:cs="Arial"/>
        </w:rPr>
        <w:t xml:space="preserve"> as “construções antigas” (arte greco-romana), substituindo-as</w:t>
      </w:r>
      <w:r w:rsidR="00D27F9F" w:rsidRPr="002E6D40">
        <w:rPr>
          <w:rFonts w:cs="Arial"/>
        </w:rPr>
        <w:t xml:space="preserve"> </w:t>
      </w:r>
      <w:r w:rsidRPr="002E6D40">
        <w:rPr>
          <w:rFonts w:cs="Arial"/>
        </w:rPr>
        <w:t>pelo estilo gótico (</w:t>
      </w:r>
      <w:r w:rsidRPr="002E6D40">
        <w:rPr>
          <w:rFonts w:cs="Arial"/>
          <w:b/>
        </w:rPr>
        <w:t>Doc.</w:t>
      </w:r>
      <w:r w:rsidR="00A81013" w:rsidRPr="002E6D40">
        <w:rPr>
          <w:rFonts w:cs="Arial"/>
          <w:b/>
        </w:rPr>
        <w:t xml:space="preserve"> </w:t>
      </w:r>
      <w:r w:rsidRPr="002E6D40">
        <w:rPr>
          <w:rFonts w:cs="Arial"/>
          <w:b/>
        </w:rPr>
        <w:t>2</w:t>
      </w:r>
      <w:r w:rsidRPr="002E6D40">
        <w:rPr>
          <w:rFonts w:cs="Arial"/>
        </w:rPr>
        <w:t>).</w:t>
      </w:r>
    </w:p>
    <w:p w:rsidR="00967ADE" w:rsidRPr="002E6D40" w:rsidRDefault="00967ADE" w:rsidP="002E6D40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2E6D40" w:rsidRDefault="002E6D40" w:rsidP="002E6D40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676AB7" w:rsidRPr="002E6D40" w:rsidRDefault="00676AB7" w:rsidP="002E6D40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 w:rsidRPr="002E6D40">
        <w:rPr>
          <w:rFonts w:cs="Arial"/>
          <w:b/>
        </w:rPr>
        <w:t xml:space="preserve">As “pessoas sábias” (linha 12) a que Rabelais alude no Doc. 1 </w:t>
      </w:r>
      <w:proofErr w:type="gramStart"/>
      <w:r w:rsidRPr="002E6D40">
        <w:rPr>
          <w:rFonts w:cs="Arial"/>
          <w:b/>
        </w:rPr>
        <w:t>são</w:t>
      </w:r>
      <w:proofErr w:type="gramEnd"/>
      <w:r w:rsidRPr="002E6D40">
        <w:rPr>
          <w:rFonts w:cs="Arial"/>
          <w:b/>
        </w:rPr>
        <w:t>:</w:t>
      </w:r>
    </w:p>
    <w:p w:rsidR="00E14535" w:rsidRPr="00EC7429" w:rsidRDefault="00676AB7" w:rsidP="002E6D40">
      <w:pPr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EC7429">
        <w:rPr>
          <w:rFonts w:cs="Arial"/>
        </w:rPr>
        <w:t xml:space="preserve">b) </w:t>
      </w:r>
      <w:proofErr w:type="gramStart"/>
      <w:r w:rsidRPr="00EC7429">
        <w:rPr>
          <w:rFonts w:cs="Arial"/>
        </w:rPr>
        <w:t>os</w:t>
      </w:r>
      <w:proofErr w:type="gramEnd"/>
      <w:r w:rsidRPr="00EC7429">
        <w:rPr>
          <w:rFonts w:cs="Arial"/>
        </w:rPr>
        <w:t xml:space="preserve"> humanistas.</w:t>
      </w:r>
    </w:p>
    <w:p w:rsidR="002E6D40" w:rsidRDefault="002E6D40" w:rsidP="002E6D40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</w:p>
    <w:p w:rsidR="002E6D40" w:rsidRDefault="002E6D40" w:rsidP="002E6D40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676AB7" w:rsidRPr="002E6D40" w:rsidRDefault="00676AB7" w:rsidP="002E6D40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</w:rPr>
      </w:pPr>
      <w:r w:rsidRPr="002E6D40">
        <w:rPr>
          <w:rFonts w:cs="Arial"/>
          <w:b/>
        </w:rPr>
        <w:t xml:space="preserve">Na opinião de </w:t>
      </w:r>
      <w:proofErr w:type="spellStart"/>
      <w:r w:rsidRPr="002E6D40">
        <w:rPr>
          <w:rFonts w:cs="Arial"/>
          <w:b/>
        </w:rPr>
        <w:t>Vasari</w:t>
      </w:r>
      <w:proofErr w:type="spellEnd"/>
      <w:r w:rsidRPr="002E6D40">
        <w:rPr>
          <w:rFonts w:cs="Arial"/>
          <w:b/>
        </w:rPr>
        <w:t xml:space="preserve">, “os bons arquitetos” (Doc. 2, linha 3) do seu tempo: </w:t>
      </w:r>
    </w:p>
    <w:p w:rsidR="00E14535" w:rsidRPr="002E6D40" w:rsidRDefault="00676AB7" w:rsidP="00222B58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EC7429">
        <w:rPr>
          <w:rFonts w:cs="Arial"/>
        </w:rPr>
        <w:t xml:space="preserve">d) </w:t>
      </w:r>
      <w:proofErr w:type="gramStart"/>
      <w:r w:rsidRPr="00EC7429">
        <w:rPr>
          <w:rFonts w:cs="Arial"/>
        </w:rPr>
        <w:t>adotam</w:t>
      </w:r>
      <w:proofErr w:type="gramEnd"/>
      <w:r w:rsidRPr="00EC7429">
        <w:rPr>
          <w:rFonts w:cs="Arial"/>
        </w:rPr>
        <w:t xml:space="preserve"> os elementos decorativos e  as</w:t>
      </w:r>
      <w:r w:rsidRPr="002E6D40">
        <w:rPr>
          <w:rFonts w:cs="Arial"/>
        </w:rPr>
        <w:t xml:space="preserve"> proporções da arquitetura clássica.</w:t>
      </w:r>
    </w:p>
    <w:p w:rsidR="002E6D40" w:rsidRDefault="002E6D40" w:rsidP="002E6D40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</w:p>
    <w:p w:rsidR="002E6D40" w:rsidRDefault="002E6D40" w:rsidP="002E6D40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676AB7" w:rsidRPr="002E6D40" w:rsidRDefault="00E14535" w:rsidP="002E6D40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</w:rPr>
      </w:pPr>
      <w:r w:rsidRPr="002E6D40">
        <w:rPr>
          <w:rFonts w:cs="Arial"/>
          <w:b/>
        </w:rPr>
        <w:t>Selecionar</w:t>
      </w:r>
      <w:r w:rsidR="00676AB7" w:rsidRPr="002E6D40">
        <w:rPr>
          <w:rFonts w:cs="Arial"/>
          <w:b/>
        </w:rPr>
        <w:t xml:space="preserve"> a afirmação que melhor </w:t>
      </w:r>
      <w:r w:rsidR="00676AB7" w:rsidRPr="00EC7429">
        <w:rPr>
          <w:rFonts w:cs="Arial"/>
          <w:b/>
        </w:rPr>
        <w:t>define o tempo do Renascimento segundo Jean Delumeau</w:t>
      </w:r>
      <w:r w:rsidR="00676AB7" w:rsidRPr="002E6D40">
        <w:rPr>
          <w:rFonts w:cs="Arial"/>
          <w:b/>
        </w:rPr>
        <w:t xml:space="preserve"> (Doc. 3).</w:t>
      </w:r>
    </w:p>
    <w:p w:rsidR="00676AB7" w:rsidRPr="002E6D40" w:rsidRDefault="00676AB7" w:rsidP="00222B5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-227" w:hanging="142"/>
        <w:rPr>
          <w:rFonts w:cs="Arial"/>
        </w:rPr>
      </w:pPr>
      <w:r w:rsidRPr="00EC7429">
        <w:rPr>
          <w:rFonts w:cs="Arial"/>
        </w:rPr>
        <w:t xml:space="preserve">c) </w:t>
      </w:r>
      <w:proofErr w:type="gramStart"/>
      <w:r w:rsidRPr="00EC7429">
        <w:rPr>
          <w:rFonts w:cs="Arial"/>
        </w:rPr>
        <w:t>renovação</w:t>
      </w:r>
      <w:proofErr w:type="gramEnd"/>
      <w:r w:rsidRPr="00EC7429">
        <w:rPr>
          <w:rFonts w:cs="Arial"/>
        </w:rPr>
        <w:t xml:space="preserve"> cultural resultante da herança antiga e</w:t>
      </w:r>
      <w:r w:rsidRPr="002E6D40">
        <w:rPr>
          <w:rFonts w:cs="Arial"/>
        </w:rPr>
        <w:t xml:space="preserve"> da experiência cristã medieval.</w:t>
      </w:r>
    </w:p>
    <w:p w:rsidR="00676AB7" w:rsidRPr="002E6D40" w:rsidRDefault="00676AB7" w:rsidP="002E6D40">
      <w:pPr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</w:p>
    <w:p w:rsidR="00165A29" w:rsidRPr="002E6D40" w:rsidRDefault="00165A29" w:rsidP="002E6D40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2E6D40">
        <w:rPr>
          <w:rFonts w:cs="Arial"/>
          <w:b/>
          <w:color w:val="660033"/>
          <w:sz w:val="24"/>
        </w:rPr>
        <w:t>Grupo II</w:t>
      </w:r>
    </w:p>
    <w:p w:rsidR="002E6D40" w:rsidRDefault="002E6D40" w:rsidP="002E6D40">
      <w:pPr>
        <w:pStyle w:val="ListParagraph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0C770E" w:rsidRPr="002E6D40" w:rsidRDefault="000C770E" w:rsidP="002E6D40">
      <w:pPr>
        <w:pStyle w:val="ListParagraph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 w:rsidRPr="002E6D40">
        <w:rPr>
          <w:rFonts w:cs="Arial"/>
          <w:b/>
        </w:rPr>
        <w:t xml:space="preserve">A imprensa (Doc. 1) é: </w:t>
      </w:r>
    </w:p>
    <w:p w:rsidR="00E14535" w:rsidRPr="002E6D40" w:rsidRDefault="000C770E" w:rsidP="00222B58">
      <w:pPr>
        <w:pStyle w:val="ListParagraph"/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EC7429">
        <w:rPr>
          <w:rFonts w:cs="Arial"/>
        </w:rPr>
        <w:t xml:space="preserve">a) </w:t>
      </w:r>
      <w:proofErr w:type="gramStart"/>
      <w:r w:rsidRPr="00EC7429">
        <w:rPr>
          <w:rFonts w:cs="Arial"/>
        </w:rPr>
        <w:t>a</w:t>
      </w:r>
      <w:proofErr w:type="gramEnd"/>
      <w:r w:rsidRPr="00EC7429">
        <w:rPr>
          <w:rFonts w:cs="Arial"/>
        </w:rPr>
        <w:t xml:space="preserve"> produção de escritos em oficinas tipográficas</w:t>
      </w:r>
      <w:r w:rsidRPr="002E6D40">
        <w:rPr>
          <w:rFonts w:cs="Arial"/>
        </w:rPr>
        <w:t xml:space="preserve"> através dos carateres metálicos e da prensa móvel inventados  pelo alemão Gutenberg, em meados do século XV, em Mogúncia.</w:t>
      </w:r>
    </w:p>
    <w:p w:rsidR="00E14535" w:rsidRPr="002E6D40" w:rsidRDefault="00E14535" w:rsidP="002E6D40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2E6D40" w:rsidRDefault="002E6D40" w:rsidP="002E6D40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E14535" w:rsidRPr="002E6D40" w:rsidRDefault="00E14535" w:rsidP="00EC7429">
      <w:pPr>
        <w:pStyle w:val="ListParagraph"/>
        <w:autoSpaceDE w:val="0"/>
        <w:autoSpaceDN w:val="0"/>
        <w:adjustRightInd w:val="0"/>
        <w:spacing w:after="0" w:line="240" w:lineRule="auto"/>
        <w:ind w:left="0" w:right="-340"/>
        <w:jc w:val="both"/>
        <w:rPr>
          <w:rFonts w:cs="Arial"/>
        </w:rPr>
      </w:pPr>
      <w:r w:rsidRPr="002E6D40">
        <w:rPr>
          <w:rFonts w:cs="Arial"/>
          <w:b/>
        </w:rPr>
        <w:t xml:space="preserve">Associar os excertos </w:t>
      </w:r>
      <w:r w:rsidR="00C44997" w:rsidRPr="002E6D40">
        <w:rPr>
          <w:rFonts w:cs="Arial"/>
          <w:b/>
        </w:rPr>
        <w:t xml:space="preserve">do Doc. </w:t>
      </w:r>
      <w:proofErr w:type="gramStart"/>
      <w:r w:rsidR="00C44997" w:rsidRPr="002E6D40">
        <w:rPr>
          <w:rFonts w:cs="Arial"/>
          <w:b/>
        </w:rPr>
        <w:t>3</w:t>
      </w:r>
      <w:r w:rsidR="00C53F43">
        <w:rPr>
          <w:rFonts w:cs="Arial"/>
          <w:b/>
        </w:rPr>
        <w:t xml:space="preserve">A, </w:t>
      </w:r>
      <w:r w:rsidR="00C44997" w:rsidRPr="002E6D40">
        <w:rPr>
          <w:rFonts w:cs="Arial"/>
          <w:b/>
        </w:rPr>
        <w:t xml:space="preserve"> citados</w:t>
      </w:r>
      <w:proofErr w:type="gramEnd"/>
      <w:r w:rsidR="00C44997" w:rsidRPr="002E6D40">
        <w:rPr>
          <w:rFonts w:cs="Arial"/>
          <w:b/>
        </w:rPr>
        <w:t xml:space="preserve"> na coluna A</w:t>
      </w:r>
      <w:r w:rsidR="00C53F43">
        <w:rPr>
          <w:rFonts w:cs="Arial"/>
          <w:b/>
        </w:rPr>
        <w:t>,</w:t>
      </w:r>
      <w:r w:rsidR="00C44997" w:rsidRPr="002E6D40">
        <w:rPr>
          <w:rFonts w:cs="Arial"/>
          <w:b/>
        </w:rPr>
        <w:t xml:space="preserve"> </w:t>
      </w:r>
      <w:r w:rsidRPr="002E6D40">
        <w:rPr>
          <w:rFonts w:cs="Arial"/>
          <w:b/>
        </w:rPr>
        <w:t>às vantagens da invenção da imprensa apresentadas na coluna B.</w:t>
      </w:r>
    </w:p>
    <w:p w:rsidR="000C770E" w:rsidRPr="00222B58" w:rsidRDefault="000C770E" w:rsidP="00C53F43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222B58">
        <w:rPr>
          <w:rFonts w:cs="Arial"/>
        </w:rPr>
        <w:t>a)</w:t>
      </w:r>
      <w:r w:rsidRPr="00222B58">
        <w:rPr>
          <w:rFonts w:eastAsia="Calibri" w:cs="Arial"/>
          <w:i/>
          <w:lang w:eastAsia="en-US"/>
        </w:rPr>
        <w:t xml:space="preserve"> </w:t>
      </w:r>
      <w:r w:rsidRPr="00222B58">
        <w:rPr>
          <w:rFonts w:eastAsia="Calibri" w:cs="Arial"/>
          <w:lang w:eastAsia="en-US"/>
        </w:rPr>
        <w:t>5</w:t>
      </w:r>
      <w:r w:rsidR="00C53F43" w:rsidRPr="00222B58">
        <w:rPr>
          <w:rFonts w:eastAsia="Calibri" w:cs="Arial"/>
          <w:lang w:eastAsia="en-US"/>
        </w:rPr>
        <w:t xml:space="preserve">; </w:t>
      </w:r>
      <w:r w:rsidRPr="00222B58">
        <w:rPr>
          <w:rFonts w:cs="Arial"/>
        </w:rPr>
        <w:t>b)</w:t>
      </w:r>
      <w:r w:rsidRPr="00222B58">
        <w:rPr>
          <w:rFonts w:eastAsia="Calibri" w:cs="Arial"/>
          <w:i/>
          <w:lang w:eastAsia="en-US"/>
        </w:rPr>
        <w:t xml:space="preserve"> </w:t>
      </w:r>
      <w:r w:rsidRPr="00222B58">
        <w:rPr>
          <w:rFonts w:eastAsia="Calibri" w:cs="Arial"/>
          <w:lang w:eastAsia="en-US"/>
        </w:rPr>
        <w:t>4</w:t>
      </w:r>
      <w:r w:rsidR="00C53F43" w:rsidRPr="00222B58">
        <w:rPr>
          <w:rFonts w:eastAsia="Calibri" w:cs="Arial"/>
          <w:lang w:eastAsia="en-US"/>
        </w:rPr>
        <w:t xml:space="preserve">; </w:t>
      </w:r>
      <w:r w:rsidRPr="00222B58">
        <w:rPr>
          <w:rFonts w:cs="Arial"/>
        </w:rPr>
        <w:t>c)</w:t>
      </w:r>
      <w:r w:rsidRPr="00222B58">
        <w:rPr>
          <w:rFonts w:eastAsia="Calibri" w:cs="Arial"/>
          <w:i/>
          <w:lang w:eastAsia="en-US"/>
        </w:rPr>
        <w:t xml:space="preserve"> </w:t>
      </w:r>
      <w:r w:rsidRPr="00222B58">
        <w:rPr>
          <w:rFonts w:eastAsia="Calibri" w:cs="Arial"/>
          <w:lang w:eastAsia="en-US"/>
        </w:rPr>
        <w:t>3</w:t>
      </w:r>
      <w:r w:rsidR="00C53F43" w:rsidRPr="00222B58">
        <w:rPr>
          <w:rFonts w:eastAsia="Calibri" w:cs="Arial"/>
          <w:lang w:eastAsia="en-US"/>
        </w:rPr>
        <w:t xml:space="preserve">; </w:t>
      </w:r>
      <w:r w:rsidRPr="00222B58">
        <w:rPr>
          <w:rFonts w:cs="Arial"/>
        </w:rPr>
        <w:t>d)</w:t>
      </w:r>
      <w:r w:rsidRPr="00222B58">
        <w:rPr>
          <w:rFonts w:eastAsia="Calibri" w:cs="Arial"/>
          <w:i/>
          <w:lang w:eastAsia="en-US"/>
        </w:rPr>
        <w:t xml:space="preserve"> </w:t>
      </w:r>
      <w:r w:rsidRPr="00222B58">
        <w:rPr>
          <w:rFonts w:eastAsia="Calibri" w:cs="Arial"/>
          <w:lang w:eastAsia="en-US"/>
        </w:rPr>
        <w:t>1</w:t>
      </w:r>
    </w:p>
    <w:p w:rsidR="00C53F43" w:rsidRDefault="00C53F43" w:rsidP="002E6D40">
      <w:pPr>
        <w:pStyle w:val="ListParagraph"/>
        <w:spacing w:after="0" w:line="240" w:lineRule="auto"/>
        <w:ind w:left="0"/>
        <w:jc w:val="both"/>
        <w:rPr>
          <w:rFonts w:cs="Arial"/>
        </w:rPr>
      </w:pPr>
    </w:p>
    <w:p w:rsidR="00EC7429" w:rsidRDefault="00EC7429" w:rsidP="002E6D40">
      <w:pPr>
        <w:pStyle w:val="ListParagraph"/>
        <w:spacing w:after="0" w:line="240" w:lineRule="auto"/>
        <w:ind w:left="0"/>
        <w:jc w:val="both"/>
        <w:rPr>
          <w:rFonts w:cs="Arial"/>
        </w:rPr>
      </w:pPr>
    </w:p>
    <w:p w:rsidR="00EC7429" w:rsidRDefault="00EC7429" w:rsidP="002E6D40">
      <w:pPr>
        <w:pStyle w:val="ListParagraph"/>
        <w:spacing w:after="0" w:line="240" w:lineRule="auto"/>
        <w:ind w:left="0"/>
        <w:jc w:val="both"/>
        <w:rPr>
          <w:rFonts w:cs="Arial"/>
        </w:rPr>
      </w:pPr>
    </w:p>
    <w:p w:rsidR="00EC7429" w:rsidRPr="002E6D40" w:rsidRDefault="00EC7429" w:rsidP="002E6D40">
      <w:pPr>
        <w:pStyle w:val="ListParagraph"/>
        <w:spacing w:after="0" w:line="240" w:lineRule="auto"/>
        <w:ind w:left="0"/>
        <w:jc w:val="both"/>
        <w:rPr>
          <w:rFonts w:cs="Arial"/>
        </w:rPr>
      </w:pPr>
    </w:p>
    <w:p w:rsidR="002E6D40" w:rsidRDefault="002E6D40" w:rsidP="002E6D40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lastRenderedPageBreak/>
        <w:t>Questão 3</w:t>
      </w:r>
    </w:p>
    <w:p w:rsidR="00165A29" w:rsidRPr="002E6D40" w:rsidRDefault="00165A29" w:rsidP="002E6D40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2E6D40">
        <w:rPr>
          <w:rFonts w:cs="Arial"/>
          <w:b/>
        </w:rPr>
        <w:t xml:space="preserve">Referir quatro de entre os seguintes aspetos do Reino de Portugal na </w:t>
      </w:r>
      <w:r w:rsidR="00D27F9F" w:rsidRPr="002E6D40">
        <w:rPr>
          <w:rFonts w:cs="Arial"/>
          <w:b/>
        </w:rPr>
        <w:t xml:space="preserve">primeira metade do </w:t>
      </w:r>
      <w:proofErr w:type="spellStart"/>
      <w:proofErr w:type="gramStart"/>
      <w:r w:rsidR="00D27F9F" w:rsidRPr="002E6D40">
        <w:rPr>
          <w:rFonts w:cs="Arial"/>
          <w:b/>
        </w:rPr>
        <w:t>sécu</w:t>
      </w:r>
      <w:proofErr w:type="spellEnd"/>
      <w:r w:rsidR="00222B58">
        <w:rPr>
          <w:rFonts w:cs="Arial"/>
          <w:b/>
        </w:rPr>
        <w:t xml:space="preserve">-          </w:t>
      </w:r>
      <w:r w:rsidR="00D27F9F" w:rsidRPr="002E6D40">
        <w:rPr>
          <w:rFonts w:cs="Arial"/>
          <w:b/>
        </w:rPr>
        <w:t>lo</w:t>
      </w:r>
      <w:proofErr w:type="gramEnd"/>
      <w:r w:rsidRPr="002E6D40">
        <w:rPr>
          <w:rFonts w:cs="Arial"/>
          <w:b/>
        </w:rPr>
        <w:t xml:space="preserve"> XVI, com base na análise do Doc. 4. </w:t>
      </w:r>
    </w:p>
    <w:p w:rsidR="00165A29" w:rsidRPr="002E6D40" w:rsidRDefault="00165A29" w:rsidP="002E6D40">
      <w:pPr>
        <w:pStyle w:val="ListParagraph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 xml:space="preserve">Reino detentor de um vasto império ultramarino (ilhas atlânticas, Índia, Brasil, territórios nas costas </w:t>
      </w:r>
      <w:r w:rsidR="00D27F9F" w:rsidRPr="002E6D40">
        <w:rPr>
          <w:rFonts w:cs="Arial"/>
        </w:rPr>
        <w:t>ocidental e oriental de África).</w:t>
      </w:r>
    </w:p>
    <w:p w:rsidR="00165A29" w:rsidRPr="002E6D40" w:rsidRDefault="00D27F9F" w:rsidP="002E6D40">
      <w:pPr>
        <w:pStyle w:val="ListParagraph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C</w:t>
      </w:r>
      <w:r w:rsidR="00165A29" w:rsidRPr="002E6D40">
        <w:rPr>
          <w:rFonts w:cs="Arial"/>
        </w:rPr>
        <w:t>osmopolitismo de Lisboa: metrópole comercial do mundo (“porto e trato não há tal”); metrópole política (“Lisboa vimos crescer…</w:t>
      </w:r>
      <w:r w:rsidR="00716574" w:rsidRPr="002E6D40">
        <w:rPr>
          <w:rFonts w:cs="Arial"/>
        </w:rPr>
        <w:t xml:space="preserve"> </w:t>
      </w:r>
      <w:r w:rsidR="00165A29" w:rsidRPr="002E6D40">
        <w:rPr>
          <w:rFonts w:cs="Arial"/>
        </w:rPr>
        <w:t>em poder”)</w:t>
      </w:r>
      <w:r w:rsidR="00A81013" w:rsidRPr="002E6D40">
        <w:rPr>
          <w:rFonts w:cs="Arial"/>
        </w:rPr>
        <w:t xml:space="preserve">; cidade com grande crescimento populacional </w:t>
      </w:r>
      <w:r w:rsidR="00165A29" w:rsidRPr="002E6D40">
        <w:rPr>
          <w:rFonts w:cs="Arial"/>
        </w:rPr>
        <w:t>(“</w:t>
      </w:r>
      <w:r w:rsidRPr="002E6D40">
        <w:rPr>
          <w:rFonts w:cs="Arial"/>
        </w:rPr>
        <w:t>Lisboa vimos crescer em povos”).</w:t>
      </w:r>
    </w:p>
    <w:p w:rsidR="00165A29" w:rsidRPr="002E6D40" w:rsidRDefault="00D27F9F" w:rsidP="002E6D40">
      <w:pPr>
        <w:pStyle w:val="ListParagraph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M</w:t>
      </w:r>
      <w:r w:rsidR="00165A29" w:rsidRPr="002E6D40">
        <w:rPr>
          <w:rFonts w:cs="Arial"/>
        </w:rPr>
        <w:t>obilidade da população dentro do Império, em que os fluxos migratórios – entrada de escravos e partida dos naturais para as possessões ultramarinas a fim de as povoar e colon</w:t>
      </w:r>
      <w:r w:rsidR="00716574" w:rsidRPr="002E6D40">
        <w:rPr>
          <w:rFonts w:cs="Arial"/>
        </w:rPr>
        <w:t xml:space="preserve">izar, – alteraram a demografia </w:t>
      </w:r>
      <w:r w:rsidR="00165A29" w:rsidRPr="002E6D40">
        <w:rPr>
          <w:rFonts w:cs="Arial"/>
        </w:rPr>
        <w:t xml:space="preserve">no </w:t>
      </w:r>
      <w:r w:rsidR="00716574" w:rsidRPr="002E6D40">
        <w:rPr>
          <w:rFonts w:cs="Arial"/>
        </w:rPr>
        <w:t>r</w:t>
      </w:r>
      <w:r w:rsidR="00165A29" w:rsidRPr="002E6D40">
        <w:rPr>
          <w:rFonts w:cs="Arial"/>
        </w:rPr>
        <w:t>eino OU</w:t>
      </w:r>
      <w:r w:rsidRPr="002E6D40">
        <w:rPr>
          <w:rFonts w:cs="Arial"/>
        </w:rPr>
        <w:t xml:space="preserve"> A</w:t>
      </w:r>
      <w:r w:rsidR="00165A29" w:rsidRPr="002E6D40">
        <w:rPr>
          <w:rFonts w:cs="Arial"/>
        </w:rPr>
        <w:t>fluxo de escravos, provenientes essencialmente do Magreb e da África negra (“vemos no reino m</w:t>
      </w:r>
      <w:r w:rsidRPr="002E6D40">
        <w:rPr>
          <w:rFonts w:cs="Arial"/>
        </w:rPr>
        <w:t>eter tantos cativos crescer”).</w:t>
      </w:r>
    </w:p>
    <w:p w:rsidR="00165A29" w:rsidRPr="002E6D40" w:rsidRDefault="00D27F9F" w:rsidP="002E6D40">
      <w:pPr>
        <w:pStyle w:val="ListParagraph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E</w:t>
      </w:r>
      <w:r w:rsidR="00165A29" w:rsidRPr="002E6D40">
        <w:rPr>
          <w:rFonts w:cs="Arial"/>
        </w:rPr>
        <w:t xml:space="preserve">migração/diáspora da população do Reino para as possessões ultramarinas (“vimos muito </w:t>
      </w:r>
      <w:r w:rsidRPr="002E6D40">
        <w:rPr>
          <w:rFonts w:cs="Arial"/>
        </w:rPr>
        <w:t>espalhar portugueses no viver”).</w:t>
      </w:r>
    </w:p>
    <w:p w:rsidR="00165A29" w:rsidRPr="002E6D40" w:rsidRDefault="00D27F9F" w:rsidP="002E6D40">
      <w:pPr>
        <w:pStyle w:val="ListParagraph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R</w:t>
      </w:r>
      <w:r w:rsidR="00165A29" w:rsidRPr="002E6D40">
        <w:rPr>
          <w:rFonts w:cs="Arial"/>
        </w:rPr>
        <w:t>econstrução urbanística de Lisboa (“Lisboa vimos crescer…</w:t>
      </w:r>
      <w:r w:rsidRPr="002E6D40">
        <w:rPr>
          <w:rFonts w:cs="Arial"/>
        </w:rPr>
        <w:t xml:space="preserve"> </w:t>
      </w:r>
      <w:r w:rsidR="00165A29" w:rsidRPr="002E6D40">
        <w:rPr>
          <w:rFonts w:cs="Arial"/>
        </w:rPr>
        <w:t>em grandeza, e mui</w:t>
      </w:r>
      <w:r w:rsidR="00A81013" w:rsidRPr="002E6D40">
        <w:rPr>
          <w:rFonts w:cs="Arial"/>
        </w:rPr>
        <w:t>to se enobrecer em edifícios”).</w:t>
      </w:r>
    </w:p>
    <w:p w:rsidR="00165A29" w:rsidRPr="002E6D40" w:rsidRDefault="00165A29" w:rsidP="002E6D40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2E6D40" w:rsidRDefault="002E6D40" w:rsidP="002E6D40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165A29" w:rsidRPr="002E6D40" w:rsidRDefault="00165A29" w:rsidP="002E6D40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2E6D40">
        <w:rPr>
          <w:rFonts w:cs="Arial"/>
          <w:b/>
        </w:rPr>
        <w:t xml:space="preserve">Desenvolver o tema: </w:t>
      </w:r>
    </w:p>
    <w:p w:rsidR="00165A29" w:rsidRPr="002E6D40" w:rsidRDefault="00165A29" w:rsidP="002E6D40">
      <w:pPr>
        <w:spacing w:after="0" w:line="240" w:lineRule="auto"/>
        <w:ind w:right="-227"/>
        <w:jc w:val="both"/>
        <w:rPr>
          <w:rFonts w:cs="Arial"/>
          <w:i/>
        </w:rPr>
      </w:pPr>
      <w:r w:rsidRPr="002E6D40">
        <w:rPr>
          <w:rFonts w:cs="Arial"/>
          <w:i/>
        </w:rPr>
        <w:t xml:space="preserve">O dinamismo civilizacional europeu nos séculos </w:t>
      </w:r>
      <w:proofErr w:type="gramStart"/>
      <w:r w:rsidRPr="002E6D40">
        <w:rPr>
          <w:rFonts w:cs="Arial"/>
          <w:i/>
        </w:rPr>
        <w:t>XV-</w:t>
      </w:r>
      <w:r w:rsidR="00222B58">
        <w:rPr>
          <w:rFonts w:cs="Arial"/>
          <w:i/>
        </w:rPr>
        <w:t xml:space="preserve">      -</w:t>
      </w:r>
      <w:r w:rsidRPr="002E6D40">
        <w:rPr>
          <w:rFonts w:cs="Arial"/>
          <w:i/>
        </w:rPr>
        <w:t>XVI</w:t>
      </w:r>
      <w:proofErr w:type="gramEnd"/>
    </w:p>
    <w:p w:rsidR="00165A29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EC7429">
        <w:rPr>
          <w:rFonts w:cs="Arial"/>
          <w:i/>
        </w:rPr>
        <w:t>Introdução:</w:t>
      </w:r>
      <w:r w:rsidRPr="002E6D40">
        <w:rPr>
          <w:rFonts w:cs="Arial"/>
        </w:rPr>
        <w:t xml:space="preserve"> </w:t>
      </w:r>
      <w:r w:rsidR="00716574" w:rsidRPr="002E6D40">
        <w:rPr>
          <w:rFonts w:cs="Arial"/>
        </w:rPr>
        <w:t>A</w:t>
      </w:r>
      <w:r w:rsidRPr="002E6D40">
        <w:rPr>
          <w:rFonts w:cs="Arial"/>
        </w:rPr>
        <w:t>lusão a um conjunto de transformações civilizacionais na Europa dos séculos XV e XVI, que marcaram o início da Época Moderna (ex</w:t>
      </w:r>
      <w:r w:rsidR="00716574" w:rsidRPr="002E6D40">
        <w:rPr>
          <w:rFonts w:cs="Arial"/>
        </w:rPr>
        <w:t>.</w:t>
      </w:r>
      <w:r w:rsidRPr="002E6D40">
        <w:rPr>
          <w:rFonts w:cs="Arial"/>
        </w:rPr>
        <w:t>: a expansão marítima ibérica, o Renascimento e a Reforma).</w:t>
      </w:r>
    </w:p>
    <w:p w:rsidR="00D27F9F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2E6D40">
        <w:rPr>
          <w:rFonts w:cs="Arial"/>
          <w:b/>
        </w:rPr>
        <w:t xml:space="preserve">Fatores que contribuíram para o dinamismo </w:t>
      </w:r>
      <w:proofErr w:type="gramStart"/>
      <w:r w:rsidRPr="002E6D40">
        <w:rPr>
          <w:rFonts w:cs="Arial"/>
          <w:b/>
        </w:rPr>
        <w:t>civilizacional</w:t>
      </w:r>
      <w:proofErr w:type="gramEnd"/>
      <w:r w:rsidRPr="002E6D40">
        <w:rPr>
          <w:rFonts w:cs="Arial"/>
        </w:rPr>
        <w:t xml:space="preserve"> </w:t>
      </w:r>
    </w:p>
    <w:p w:rsidR="00165A29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2E6D40">
        <w:rPr>
          <w:rFonts w:cs="Arial"/>
        </w:rPr>
        <w:t>(</w:t>
      </w:r>
      <w:r w:rsidR="00D27F9F" w:rsidRPr="002E6D40">
        <w:rPr>
          <w:rFonts w:cs="Arial"/>
        </w:rPr>
        <w:t>E</w:t>
      </w:r>
      <w:r w:rsidRPr="002E6D40">
        <w:rPr>
          <w:rFonts w:cs="Arial"/>
        </w:rPr>
        <w:t>scolher três)</w:t>
      </w:r>
    </w:p>
    <w:p w:rsidR="00165A29" w:rsidRPr="002E6D40" w:rsidRDefault="00D27F9F" w:rsidP="002E6D40">
      <w:pPr>
        <w:pStyle w:val="ListParagraph"/>
        <w:numPr>
          <w:ilvl w:val="0"/>
          <w:numId w:val="2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R</w:t>
      </w:r>
      <w:r w:rsidR="00165A29" w:rsidRPr="002E6D40">
        <w:rPr>
          <w:rFonts w:cs="Arial"/>
        </w:rPr>
        <w:t>ec</w:t>
      </w:r>
      <w:r w:rsidRPr="002E6D40">
        <w:rPr>
          <w:rFonts w:cs="Arial"/>
        </w:rPr>
        <w:t>uperação da crise do século XIV.</w:t>
      </w:r>
    </w:p>
    <w:p w:rsidR="00165A29" w:rsidRPr="002E6D40" w:rsidRDefault="00D27F9F" w:rsidP="002E6D40">
      <w:pPr>
        <w:pStyle w:val="ListParagraph"/>
        <w:numPr>
          <w:ilvl w:val="0"/>
          <w:numId w:val="2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A</w:t>
      </w:r>
      <w:r w:rsidR="00165A29" w:rsidRPr="002E6D40">
        <w:rPr>
          <w:rFonts w:cs="Arial"/>
        </w:rPr>
        <w:t>parecimento e difusão da imprensa (</w:t>
      </w:r>
      <w:r w:rsidR="00165A29" w:rsidRPr="002E6D40">
        <w:rPr>
          <w:rFonts w:cs="Arial"/>
          <w:b/>
        </w:rPr>
        <w:t>Docs.</w:t>
      </w:r>
      <w:r w:rsidR="00A81013" w:rsidRPr="002E6D40">
        <w:rPr>
          <w:rFonts w:cs="Arial"/>
          <w:b/>
        </w:rPr>
        <w:t xml:space="preserve"> </w:t>
      </w:r>
      <w:r w:rsidR="00165A29" w:rsidRPr="002E6D40">
        <w:rPr>
          <w:rFonts w:cs="Arial"/>
          <w:b/>
        </w:rPr>
        <w:t>1 e 2</w:t>
      </w:r>
      <w:r w:rsidRPr="002E6D40">
        <w:rPr>
          <w:rFonts w:cs="Arial"/>
        </w:rPr>
        <w:t>).</w:t>
      </w:r>
      <w:r w:rsidR="00165A29" w:rsidRPr="002E6D40">
        <w:rPr>
          <w:rFonts w:cs="Arial"/>
        </w:rPr>
        <w:t xml:space="preserve"> </w:t>
      </w:r>
    </w:p>
    <w:p w:rsidR="00165A29" w:rsidRPr="002E6D40" w:rsidRDefault="00D27F9F" w:rsidP="002E6D40">
      <w:pPr>
        <w:pStyle w:val="ListParagraph"/>
        <w:numPr>
          <w:ilvl w:val="0"/>
          <w:numId w:val="2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U</w:t>
      </w:r>
      <w:r w:rsidR="00165A29" w:rsidRPr="002E6D40">
        <w:rPr>
          <w:rFonts w:cs="Arial"/>
        </w:rPr>
        <w:t>tilização da artilharia – pólvora e armas de fogo (</w:t>
      </w:r>
      <w:r w:rsidR="00165A29" w:rsidRPr="002E6D40">
        <w:rPr>
          <w:rFonts w:cs="Arial"/>
          <w:b/>
        </w:rPr>
        <w:t>Doc.</w:t>
      </w:r>
      <w:r w:rsidR="00A81013" w:rsidRPr="002E6D40">
        <w:rPr>
          <w:rFonts w:cs="Arial"/>
          <w:b/>
        </w:rPr>
        <w:t xml:space="preserve"> </w:t>
      </w:r>
      <w:r w:rsidR="00165A29" w:rsidRPr="002E6D40">
        <w:rPr>
          <w:rFonts w:cs="Arial"/>
          <w:b/>
        </w:rPr>
        <w:t>3</w:t>
      </w:r>
      <w:r w:rsidRPr="002E6D40">
        <w:rPr>
          <w:rFonts w:cs="Arial"/>
        </w:rPr>
        <w:t>).</w:t>
      </w:r>
    </w:p>
    <w:p w:rsidR="00165A29" w:rsidRPr="002E6D40" w:rsidRDefault="00D27F9F" w:rsidP="002E6D40">
      <w:pPr>
        <w:pStyle w:val="ListParagraph"/>
        <w:numPr>
          <w:ilvl w:val="0"/>
          <w:numId w:val="2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N</w:t>
      </w:r>
      <w:r w:rsidR="00165A29" w:rsidRPr="002E6D40">
        <w:rPr>
          <w:rFonts w:cs="Arial"/>
        </w:rPr>
        <w:t xml:space="preserve">ovas técnicas e conhecimentos de novos povos, terras e culturas, resultantes da </w:t>
      </w:r>
      <w:r w:rsidR="00C44997" w:rsidRPr="002E6D40">
        <w:rPr>
          <w:rFonts w:cs="Arial"/>
        </w:rPr>
        <w:t xml:space="preserve">Expansão </w:t>
      </w:r>
      <w:r w:rsidR="00165A29" w:rsidRPr="002E6D40">
        <w:rPr>
          <w:rFonts w:cs="Arial"/>
        </w:rPr>
        <w:t>(</w:t>
      </w:r>
      <w:r w:rsidR="00165A29" w:rsidRPr="002E6D40">
        <w:rPr>
          <w:rFonts w:cs="Arial"/>
          <w:b/>
        </w:rPr>
        <w:t>Doc.</w:t>
      </w:r>
      <w:r w:rsidR="00A81013" w:rsidRPr="002E6D40">
        <w:rPr>
          <w:rFonts w:cs="Arial"/>
          <w:b/>
        </w:rPr>
        <w:t xml:space="preserve"> </w:t>
      </w:r>
      <w:r w:rsidR="00165A29" w:rsidRPr="002E6D40">
        <w:rPr>
          <w:rFonts w:cs="Arial"/>
          <w:b/>
        </w:rPr>
        <w:t>4</w:t>
      </w:r>
      <w:r w:rsidR="00165A29" w:rsidRPr="002E6D40">
        <w:rPr>
          <w:rFonts w:cs="Arial"/>
        </w:rPr>
        <w:t>).</w:t>
      </w:r>
    </w:p>
    <w:p w:rsidR="00C53F43" w:rsidRDefault="00C53F43" w:rsidP="002E6D40">
      <w:pPr>
        <w:spacing w:after="0" w:line="240" w:lineRule="auto"/>
        <w:ind w:right="-227"/>
        <w:jc w:val="both"/>
        <w:rPr>
          <w:rFonts w:cs="Arial"/>
          <w:b/>
        </w:rPr>
      </w:pPr>
    </w:p>
    <w:p w:rsidR="00D27F9F" w:rsidRPr="002E6D40" w:rsidRDefault="00EC7429" w:rsidP="002E6D40">
      <w:pPr>
        <w:spacing w:after="0" w:line="240" w:lineRule="auto"/>
        <w:ind w:right="-227"/>
        <w:jc w:val="both"/>
        <w:rPr>
          <w:rFonts w:cs="Arial"/>
        </w:rPr>
      </w:pPr>
      <w:r w:rsidRPr="005A164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1D6BF4" wp14:editId="16C32C8F">
                <wp:simplePos x="0" y="0"/>
                <wp:positionH relativeFrom="page">
                  <wp:align>left</wp:align>
                </wp:positionH>
                <wp:positionV relativeFrom="paragraph">
                  <wp:posOffset>-542290</wp:posOffset>
                </wp:positionV>
                <wp:extent cx="7562850" cy="2857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E91AC6" id="Rectangle 2" o:spid="_x0000_s1026" style="position:absolute;margin-left:0;margin-top:-42.7pt;width:595.5pt;height:22.5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" fillcolor="#7030a0" stroked="f" strokeweight="2pt">
                <w10:wrap anchorx="page"/>
              </v:rect>
            </w:pict>
          </mc:Fallback>
        </mc:AlternateContent>
      </w:r>
      <w:r w:rsidR="00165A29" w:rsidRPr="002E6D40">
        <w:rPr>
          <w:rFonts w:cs="Arial"/>
          <w:b/>
        </w:rPr>
        <w:t>Centros culturais</w:t>
      </w:r>
      <w:r w:rsidR="00165A29" w:rsidRPr="002E6D40">
        <w:rPr>
          <w:rFonts w:cs="Arial"/>
        </w:rPr>
        <w:t xml:space="preserve"> </w:t>
      </w:r>
    </w:p>
    <w:p w:rsidR="00165A29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2E6D40">
        <w:rPr>
          <w:rFonts w:cs="Arial"/>
        </w:rPr>
        <w:t>(</w:t>
      </w:r>
      <w:r w:rsidR="00D27F9F" w:rsidRPr="002E6D40">
        <w:rPr>
          <w:rFonts w:cs="Arial"/>
        </w:rPr>
        <w:t>E</w:t>
      </w:r>
      <w:r w:rsidRPr="002E6D40">
        <w:rPr>
          <w:rFonts w:cs="Arial"/>
        </w:rPr>
        <w:t>scolher três)</w:t>
      </w:r>
    </w:p>
    <w:p w:rsidR="00165A29" w:rsidRPr="002E6D40" w:rsidRDefault="00165A29" w:rsidP="002E6D40">
      <w:pPr>
        <w:pStyle w:val="ListParagraph"/>
        <w:numPr>
          <w:ilvl w:val="0"/>
          <w:numId w:val="2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Itália, berço do Renascim</w:t>
      </w:r>
      <w:r w:rsidR="00D27F9F" w:rsidRPr="002E6D40">
        <w:rPr>
          <w:rFonts w:cs="Arial"/>
        </w:rPr>
        <w:t>ento (Florença, Roma e Veneza).</w:t>
      </w:r>
    </w:p>
    <w:p w:rsidR="00165A29" w:rsidRPr="002E6D40" w:rsidRDefault="00165A29" w:rsidP="002E6D40">
      <w:pPr>
        <w:pStyle w:val="ListParagraph"/>
        <w:numPr>
          <w:ilvl w:val="0"/>
          <w:numId w:val="2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 xml:space="preserve">Países </w:t>
      </w:r>
      <w:r w:rsidR="00A81013" w:rsidRPr="002E6D40">
        <w:rPr>
          <w:rFonts w:cs="Arial"/>
        </w:rPr>
        <w:t xml:space="preserve">Baixos OU Império Germânico OU </w:t>
      </w:r>
      <w:r w:rsidRPr="002E6D40">
        <w:rPr>
          <w:rFonts w:cs="Arial"/>
        </w:rPr>
        <w:t>França OU Inglaterra OU Penínsu</w:t>
      </w:r>
      <w:r w:rsidR="00D27F9F" w:rsidRPr="002E6D40">
        <w:rPr>
          <w:rFonts w:cs="Arial"/>
        </w:rPr>
        <w:t>la Ibérica OU Hungria e Polónia.</w:t>
      </w:r>
    </w:p>
    <w:p w:rsidR="00165A29" w:rsidRPr="002E6D40" w:rsidRDefault="00D27F9F" w:rsidP="002E6D40">
      <w:pPr>
        <w:pStyle w:val="ListParagraph"/>
        <w:numPr>
          <w:ilvl w:val="0"/>
          <w:numId w:val="2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I</w:t>
      </w:r>
      <w:r w:rsidR="00165A29" w:rsidRPr="002E6D40">
        <w:rPr>
          <w:rFonts w:cs="Arial"/>
        </w:rPr>
        <w:t>mportância dos estudantes-bolseiros, intelectuais e artistas que levara</w:t>
      </w:r>
      <w:r w:rsidRPr="002E6D40">
        <w:rPr>
          <w:rFonts w:cs="Arial"/>
        </w:rPr>
        <w:t xml:space="preserve">m para os seus reinos e cidades </w:t>
      </w:r>
      <w:r w:rsidR="00165A29" w:rsidRPr="002E6D40">
        <w:rPr>
          <w:rFonts w:cs="Arial"/>
        </w:rPr>
        <w:t>as novas tendências culturais oriundas da Itália, dando orige</w:t>
      </w:r>
      <w:r w:rsidRPr="002E6D40">
        <w:rPr>
          <w:rFonts w:cs="Arial"/>
        </w:rPr>
        <w:t>m a sínteses e reinterpretações.</w:t>
      </w:r>
    </w:p>
    <w:p w:rsidR="00165A29" w:rsidRPr="002E6D40" w:rsidRDefault="00D27F9F" w:rsidP="002E6D40">
      <w:pPr>
        <w:pStyle w:val="ListParagraph"/>
        <w:numPr>
          <w:ilvl w:val="0"/>
          <w:numId w:val="2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I</w:t>
      </w:r>
      <w:r w:rsidR="00165A29" w:rsidRPr="002E6D40">
        <w:rPr>
          <w:rFonts w:cs="Arial"/>
        </w:rPr>
        <w:t>mportância das universidades e dos centros de imprensa europeus (</w:t>
      </w:r>
      <w:r w:rsidR="00165A29" w:rsidRPr="002E6D40">
        <w:rPr>
          <w:rFonts w:cs="Arial"/>
          <w:b/>
        </w:rPr>
        <w:t>Doc. 1</w:t>
      </w:r>
      <w:r w:rsidR="00165A29" w:rsidRPr="002E6D40">
        <w:rPr>
          <w:rFonts w:cs="Arial"/>
        </w:rPr>
        <w:t>) na renovação cultural ocorrida.</w:t>
      </w:r>
    </w:p>
    <w:p w:rsidR="00D27F9F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2E6D40">
        <w:rPr>
          <w:rFonts w:cs="Arial"/>
          <w:b/>
        </w:rPr>
        <w:t>Cosmopolitismo de Lisboa</w:t>
      </w:r>
      <w:r w:rsidRPr="002E6D40">
        <w:rPr>
          <w:rFonts w:cs="Arial"/>
        </w:rPr>
        <w:t xml:space="preserve"> </w:t>
      </w:r>
    </w:p>
    <w:p w:rsidR="00165A29" w:rsidRPr="002E6D40" w:rsidRDefault="00165A29" w:rsidP="002E6D40">
      <w:pPr>
        <w:spacing w:after="0" w:line="240" w:lineRule="auto"/>
        <w:ind w:right="-227"/>
        <w:jc w:val="both"/>
        <w:rPr>
          <w:rFonts w:cs="Arial"/>
        </w:rPr>
      </w:pPr>
      <w:r w:rsidRPr="002E6D40">
        <w:rPr>
          <w:rFonts w:cs="Arial"/>
        </w:rPr>
        <w:t>(</w:t>
      </w:r>
      <w:r w:rsidR="00D27F9F" w:rsidRPr="002E6D40">
        <w:rPr>
          <w:rFonts w:cs="Arial"/>
        </w:rPr>
        <w:t>E</w:t>
      </w:r>
      <w:r w:rsidRPr="002E6D40">
        <w:rPr>
          <w:rFonts w:cs="Arial"/>
        </w:rPr>
        <w:t>scolher três)</w:t>
      </w:r>
    </w:p>
    <w:p w:rsidR="00165A29" w:rsidRPr="002E6D40" w:rsidRDefault="00D27F9F" w:rsidP="002E6D40">
      <w:pPr>
        <w:pStyle w:val="ListParagraph"/>
        <w:numPr>
          <w:ilvl w:val="0"/>
          <w:numId w:val="2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M</w:t>
      </w:r>
      <w:r w:rsidR="00165A29" w:rsidRPr="002E6D40">
        <w:rPr>
          <w:rFonts w:cs="Arial"/>
        </w:rPr>
        <w:t>etrópole comercial do Mundo no</w:t>
      </w:r>
      <w:r w:rsidRPr="002E6D40">
        <w:rPr>
          <w:rFonts w:cs="Arial"/>
        </w:rPr>
        <w:t xml:space="preserve"> primeiro quartel do séc</w:t>
      </w:r>
      <w:r w:rsidR="00716574" w:rsidRPr="002E6D40">
        <w:rPr>
          <w:rFonts w:cs="Arial"/>
        </w:rPr>
        <w:t>ulo</w:t>
      </w:r>
      <w:r w:rsidRPr="002E6D40">
        <w:rPr>
          <w:rFonts w:cs="Arial"/>
        </w:rPr>
        <w:t xml:space="preserve"> XVI (</w:t>
      </w:r>
      <w:r w:rsidR="00165A29" w:rsidRPr="002E6D40">
        <w:rPr>
          <w:rFonts w:cs="Arial"/>
        </w:rPr>
        <w:t xml:space="preserve">o seu porto é ponto de chegada e partida de embarcações com mercadorias e pessoas do </w:t>
      </w:r>
      <w:r w:rsidR="00716574" w:rsidRPr="002E6D40">
        <w:rPr>
          <w:rFonts w:cs="Arial"/>
        </w:rPr>
        <w:t>I</w:t>
      </w:r>
      <w:r w:rsidR="00165A29" w:rsidRPr="002E6D40">
        <w:rPr>
          <w:rFonts w:cs="Arial"/>
        </w:rPr>
        <w:t>mpério ultramarino e de europeus) (</w:t>
      </w:r>
      <w:r w:rsidR="00165A29" w:rsidRPr="002E6D40">
        <w:rPr>
          <w:rFonts w:cs="Arial"/>
          <w:b/>
        </w:rPr>
        <w:t>Doc. 4</w:t>
      </w:r>
      <w:r w:rsidRPr="002E6D40">
        <w:rPr>
          <w:rFonts w:cs="Arial"/>
        </w:rPr>
        <w:t>).</w:t>
      </w:r>
    </w:p>
    <w:p w:rsidR="00165A29" w:rsidRPr="002E6D40" w:rsidRDefault="00D27F9F" w:rsidP="002E6D40">
      <w:pPr>
        <w:pStyle w:val="ListParagraph"/>
        <w:numPr>
          <w:ilvl w:val="0"/>
          <w:numId w:val="2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M</w:t>
      </w:r>
      <w:r w:rsidR="00165A29" w:rsidRPr="002E6D40">
        <w:rPr>
          <w:rFonts w:cs="Arial"/>
        </w:rPr>
        <w:t>etrópole política, onde reside a alta administração do Reino de Portugal e do império ultramarino português (</w:t>
      </w:r>
      <w:r w:rsidR="00165A29" w:rsidRPr="002E6D40">
        <w:rPr>
          <w:rFonts w:cs="Arial"/>
          <w:b/>
        </w:rPr>
        <w:t>Doc. 4</w:t>
      </w:r>
      <w:r w:rsidR="00EC7429">
        <w:rPr>
          <w:rFonts w:cs="Arial"/>
        </w:rPr>
        <w:t>).</w:t>
      </w:r>
    </w:p>
    <w:p w:rsidR="00165A29" w:rsidRPr="002E6D40" w:rsidRDefault="00D27F9F" w:rsidP="002E6D40">
      <w:pPr>
        <w:pStyle w:val="ListParagraph"/>
        <w:numPr>
          <w:ilvl w:val="0"/>
          <w:numId w:val="2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D</w:t>
      </w:r>
      <w:r w:rsidR="00165A29" w:rsidRPr="002E6D40">
        <w:rPr>
          <w:rFonts w:cs="Arial"/>
        </w:rPr>
        <w:t>inamismo demográfico que fez de Lisboa uma das maiores e mais populosas urbes da Europa (</w:t>
      </w:r>
      <w:r w:rsidR="00165A29" w:rsidRPr="002E6D40">
        <w:rPr>
          <w:rFonts w:cs="Arial"/>
          <w:b/>
        </w:rPr>
        <w:t>Doc. 4</w:t>
      </w:r>
      <w:r w:rsidR="00165A29" w:rsidRPr="002E6D40">
        <w:rPr>
          <w:rFonts w:cs="Arial"/>
        </w:rPr>
        <w:t>);</w:t>
      </w:r>
    </w:p>
    <w:p w:rsidR="00165A29" w:rsidRPr="002E6D40" w:rsidRDefault="00D27F9F" w:rsidP="002E6D40">
      <w:pPr>
        <w:pStyle w:val="ListParagraph"/>
        <w:numPr>
          <w:ilvl w:val="0"/>
          <w:numId w:val="2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R</w:t>
      </w:r>
      <w:r w:rsidR="00165A29" w:rsidRPr="002E6D40">
        <w:rPr>
          <w:rFonts w:cs="Arial"/>
        </w:rPr>
        <w:t>econstrução urbanística de Lisboa (</w:t>
      </w:r>
      <w:r w:rsidR="00165A29" w:rsidRPr="002E6D40">
        <w:rPr>
          <w:rFonts w:cs="Arial"/>
          <w:b/>
        </w:rPr>
        <w:t>Doc. 4</w:t>
      </w:r>
      <w:r w:rsidR="00165A29" w:rsidRPr="002E6D40">
        <w:rPr>
          <w:rFonts w:cs="Arial"/>
        </w:rPr>
        <w:t>), atestada num conjunto de obras públicas de que foram exemplo</w:t>
      </w:r>
      <w:r w:rsidRPr="002E6D40">
        <w:rPr>
          <w:rFonts w:cs="Arial"/>
        </w:rPr>
        <w:t xml:space="preserve"> o Paço da Ribeira,</w:t>
      </w:r>
      <w:r w:rsidR="00165A29" w:rsidRPr="002E6D40">
        <w:rPr>
          <w:rFonts w:cs="Arial"/>
        </w:rPr>
        <w:t xml:space="preserve"> a Alfândega Nova, o Hospital de Todos</w:t>
      </w:r>
      <w:r w:rsidR="00716574" w:rsidRPr="002E6D40">
        <w:rPr>
          <w:rFonts w:cs="Arial"/>
        </w:rPr>
        <w:t xml:space="preserve"> </w:t>
      </w:r>
      <w:r w:rsidR="00165A29" w:rsidRPr="002E6D40">
        <w:rPr>
          <w:rFonts w:cs="Arial"/>
        </w:rPr>
        <w:t>os</w:t>
      </w:r>
      <w:r w:rsidR="00716574" w:rsidRPr="002E6D40">
        <w:rPr>
          <w:rFonts w:cs="Arial"/>
        </w:rPr>
        <w:t xml:space="preserve"> </w:t>
      </w:r>
      <w:r w:rsidR="00165A29" w:rsidRPr="002E6D40">
        <w:rPr>
          <w:rFonts w:cs="Arial"/>
        </w:rPr>
        <w:t>Santos, o Mosteiro dos Jerónimos, a Torre de Belém.</w:t>
      </w:r>
    </w:p>
    <w:p w:rsidR="00D27F9F" w:rsidRPr="002E6D40" w:rsidRDefault="00D27F9F" w:rsidP="002E6D40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165A29" w:rsidRPr="002E6D40" w:rsidRDefault="00165A29" w:rsidP="002E6D40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2E6D40">
        <w:rPr>
          <w:rFonts w:cs="Arial"/>
          <w:b/>
          <w:color w:val="660033"/>
          <w:sz w:val="24"/>
        </w:rPr>
        <w:t>Grupo III</w:t>
      </w:r>
    </w:p>
    <w:p w:rsidR="002E6D40" w:rsidRDefault="002E6D40" w:rsidP="002E6D40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E14535" w:rsidRPr="002E6D40" w:rsidRDefault="00E14535" w:rsidP="002E6D40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  <w:r w:rsidRPr="002E6D40">
        <w:rPr>
          <w:rFonts w:cs="Arial"/>
          <w:b/>
        </w:rPr>
        <w:t xml:space="preserve">O contrato apresentado no Doc. 1 </w:t>
      </w:r>
      <w:proofErr w:type="gramStart"/>
      <w:r w:rsidRPr="002E6D40">
        <w:rPr>
          <w:rFonts w:cs="Arial"/>
          <w:b/>
        </w:rPr>
        <w:t>tinha</w:t>
      </w:r>
      <w:proofErr w:type="gramEnd"/>
      <w:r w:rsidRPr="002E6D40">
        <w:rPr>
          <w:rFonts w:cs="Arial"/>
          <w:b/>
        </w:rPr>
        <w:t xml:space="preserve"> por objetivo:</w:t>
      </w:r>
    </w:p>
    <w:p w:rsidR="00E14535" w:rsidRPr="002E6D40" w:rsidRDefault="00E14535" w:rsidP="00222B58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EC7429">
        <w:rPr>
          <w:rFonts w:cs="Arial"/>
        </w:rPr>
        <w:t>b) a determinação das possessões da Coroa</w:t>
      </w:r>
      <w:r w:rsidRPr="002E6D40">
        <w:rPr>
          <w:rFonts w:cs="Arial"/>
        </w:rPr>
        <w:t xml:space="preserve"> espan</w:t>
      </w:r>
      <w:bookmarkStart w:id="0" w:name="_GoBack"/>
      <w:bookmarkEnd w:id="0"/>
      <w:r w:rsidRPr="002E6D40">
        <w:rPr>
          <w:rFonts w:cs="Arial"/>
        </w:rPr>
        <w:t>hola no Oriente;</w:t>
      </w:r>
    </w:p>
    <w:p w:rsidR="00E14535" w:rsidRPr="002E6D40" w:rsidRDefault="00E14535" w:rsidP="002E6D40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967ADE" w:rsidRPr="002E6D40" w:rsidRDefault="002E6D40" w:rsidP="002E6D40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D27F9F" w:rsidRPr="002E6D40" w:rsidRDefault="00165A29" w:rsidP="002E6D40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2E6D40">
        <w:rPr>
          <w:rFonts w:cs="Arial"/>
          <w:b/>
        </w:rPr>
        <w:t xml:space="preserve">Referir, com base no texto, três fatores que favoreceram a supremacia ibérica na primeira metade do século XVI. </w:t>
      </w:r>
    </w:p>
    <w:p w:rsidR="00165A29" w:rsidRPr="002E6D40" w:rsidRDefault="00165A29" w:rsidP="002E6D40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2E6D40">
        <w:rPr>
          <w:rFonts w:cs="Arial"/>
        </w:rPr>
        <w:t>(</w:t>
      </w:r>
      <w:r w:rsidR="00D27F9F" w:rsidRPr="002E6D40">
        <w:rPr>
          <w:rFonts w:cs="Arial"/>
        </w:rPr>
        <w:t>E</w:t>
      </w:r>
      <w:r w:rsidRPr="002E6D40">
        <w:rPr>
          <w:rFonts w:cs="Arial"/>
        </w:rPr>
        <w:t>scolher três)</w:t>
      </w:r>
    </w:p>
    <w:p w:rsidR="00165A29" w:rsidRPr="002E6D40" w:rsidRDefault="00165A29" w:rsidP="002E6D40">
      <w:pPr>
        <w:pStyle w:val="ListParagraph"/>
        <w:numPr>
          <w:ilvl w:val="0"/>
          <w:numId w:val="2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 xml:space="preserve">O tratado de Tordesilhas (1494), estabelecido entre as coroas portuguesa e espanhola, que assegurou </w:t>
      </w:r>
      <w:r w:rsidRPr="002E6D40">
        <w:rPr>
          <w:rFonts w:cs="Arial"/>
        </w:rPr>
        <w:lastRenderedPageBreak/>
        <w:t xml:space="preserve">aos reinos ibéricos o exclusivo da navegação e comércio nos mares e terras a descobrir, instituindo o chamado </w:t>
      </w:r>
      <w:r w:rsidRPr="002E6D40">
        <w:rPr>
          <w:rFonts w:cs="Arial"/>
          <w:i/>
        </w:rPr>
        <w:t xml:space="preserve">mare </w:t>
      </w:r>
      <w:proofErr w:type="spellStart"/>
      <w:r w:rsidRPr="002E6D40">
        <w:rPr>
          <w:rFonts w:cs="Arial"/>
          <w:i/>
        </w:rPr>
        <w:t>clausum</w:t>
      </w:r>
      <w:proofErr w:type="spellEnd"/>
      <w:r w:rsidRPr="002E6D40">
        <w:rPr>
          <w:rFonts w:cs="Arial"/>
          <w:i/>
        </w:rPr>
        <w:t xml:space="preserve"> </w:t>
      </w:r>
      <w:r w:rsidRPr="002E6D40">
        <w:rPr>
          <w:rFonts w:cs="Arial"/>
        </w:rPr>
        <w:t xml:space="preserve">OU </w:t>
      </w:r>
      <w:r w:rsidR="00EC7429">
        <w:rPr>
          <w:rFonts w:cs="Arial"/>
        </w:rPr>
        <w:t>o</w:t>
      </w:r>
      <w:r w:rsidRPr="002E6D40">
        <w:rPr>
          <w:rFonts w:cs="Arial"/>
        </w:rPr>
        <w:t xml:space="preserve"> apoio e o controlo das coroas ibérias na expansão marítima, mediante a celebração de tratados diplomáticos, como foi o de Tordesilhas, e </w:t>
      </w:r>
      <w:r w:rsidR="00D27F9F" w:rsidRPr="002E6D40">
        <w:rPr>
          <w:rFonts w:cs="Arial"/>
        </w:rPr>
        <w:t>de contratos com os navegadores.</w:t>
      </w:r>
    </w:p>
    <w:p w:rsidR="00165A29" w:rsidRPr="002E6D40" w:rsidRDefault="00D27F9F" w:rsidP="002E6D40">
      <w:pPr>
        <w:pStyle w:val="ListParagraph"/>
        <w:numPr>
          <w:ilvl w:val="0"/>
          <w:numId w:val="2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A</w:t>
      </w:r>
      <w:r w:rsidR="00165A29" w:rsidRPr="002E6D40">
        <w:rPr>
          <w:rFonts w:cs="Arial"/>
        </w:rPr>
        <w:t xml:space="preserve"> viagem do</w:t>
      </w:r>
      <w:r w:rsidRPr="002E6D40">
        <w:rPr>
          <w:rFonts w:cs="Arial"/>
        </w:rPr>
        <w:t xml:space="preserve"> português Fernão de Magalhães </w:t>
      </w:r>
      <w:r w:rsidR="00165A29" w:rsidRPr="002E6D40">
        <w:rPr>
          <w:rFonts w:cs="Arial"/>
        </w:rPr>
        <w:t>ao serviço de Espanha, que constituiu a primeira viagem de circum-navegação (1519-1522), de grande significado geográfico (provou a existência de uma passagem e</w:t>
      </w:r>
      <w:r w:rsidRPr="002E6D40">
        <w:rPr>
          <w:rFonts w:cs="Arial"/>
        </w:rPr>
        <w:t>ntre o Atlântico e o Pacífico e</w:t>
      </w:r>
      <w:r w:rsidR="00165A29" w:rsidRPr="002E6D40">
        <w:rPr>
          <w:rFonts w:cs="Arial"/>
        </w:rPr>
        <w:t xml:space="preserve"> a esfericidade da Terra), e abriu caminho à colonização</w:t>
      </w:r>
      <w:r w:rsidR="00716574" w:rsidRPr="002E6D40">
        <w:rPr>
          <w:rFonts w:cs="Arial"/>
        </w:rPr>
        <w:t xml:space="preserve"> </w:t>
      </w:r>
      <w:r w:rsidR="00165A29" w:rsidRPr="002E6D40">
        <w:rPr>
          <w:rFonts w:cs="Arial"/>
        </w:rPr>
        <w:t>espanhola das Filipinas</w:t>
      </w:r>
      <w:r w:rsidRPr="002E6D40">
        <w:rPr>
          <w:rFonts w:cs="Arial"/>
        </w:rPr>
        <w:t xml:space="preserve"> </w:t>
      </w:r>
      <w:r w:rsidR="00165A29" w:rsidRPr="002E6D40">
        <w:rPr>
          <w:rFonts w:cs="Arial"/>
        </w:rPr>
        <w:t>e ao estabelecimento definitivo da</w:t>
      </w:r>
      <w:r w:rsidRPr="002E6D40">
        <w:rPr>
          <w:rFonts w:cs="Arial"/>
        </w:rPr>
        <w:t xml:space="preserve"> rota espanhola das especiarias.</w:t>
      </w:r>
    </w:p>
    <w:p w:rsidR="00165A29" w:rsidRPr="002E6D40" w:rsidRDefault="00D27F9F" w:rsidP="002E6D40">
      <w:pPr>
        <w:pStyle w:val="ListParagraph"/>
        <w:numPr>
          <w:ilvl w:val="0"/>
          <w:numId w:val="2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A</w:t>
      </w:r>
      <w:r w:rsidR="00165A29" w:rsidRPr="002E6D40">
        <w:rPr>
          <w:rFonts w:cs="Arial"/>
        </w:rPr>
        <w:t xml:space="preserve"> existência de técnicas náuticas, nomeadamente </w:t>
      </w:r>
      <w:r w:rsidRPr="002E6D40">
        <w:rPr>
          <w:rFonts w:cs="Arial"/>
        </w:rPr>
        <w:t>navios devidamente apetrechados.</w:t>
      </w:r>
    </w:p>
    <w:p w:rsidR="00165A29" w:rsidRPr="002E6D40" w:rsidRDefault="00D27F9F" w:rsidP="002E6D40">
      <w:pPr>
        <w:pStyle w:val="ListParagraph"/>
        <w:numPr>
          <w:ilvl w:val="0"/>
          <w:numId w:val="2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O</w:t>
      </w:r>
      <w:r w:rsidR="00165A29" w:rsidRPr="002E6D40">
        <w:rPr>
          <w:rFonts w:cs="Arial"/>
        </w:rPr>
        <w:t xml:space="preserve"> uso da artilharia, que impôs o domínio ibérico, forçando o contacto com outros povos e elim</w:t>
      </w:r>
      <w:r w:rsidRPr="002E6D40">
        <w:rPr>
          <w:rFonts w:cs="Arial"/>
        </w:rPr>
        <w:t>inando a concorrência comercial.</w:t>
      </w:r>
    </w:p>
    <w:p w:rsidR="00165A29" w:rsidRPr="002E6D40" w:rsidRDefault="00D27F9F" w:rsidP="002E6D40">
      <w:pPr>
        <w:pStyle w:val="ListParagraph"/>
        <w:numPr>
          <w:ilvl w:val="0"/>
          <w:numId w:val="2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>O</w:t>
      </w:r>
      <w:r w:rsidR="00165A29" w:rsidRPr="002E6D40">
        <w:rPr>
          <w:rFonts w:cs="Arial"/>
        </w:rPr>
        <w:t xml:space="preserve"> controlo régio das viagens de descoberta, exploração comercial e colonização, através do exemplo da </w:t>
      </w:r>
      <w:r w:rsidR="00165A29" w:rsidRPr="002E6D40">
        <w:rPr>
          <w:rFonts w:cs="Arial"/>
          <w:i/>
        </w:rPr>
        <w:t>Casa da Contratação</w:t>
      </w:r>
      <w:r w:rsidR="00165A29" w:rsidRPr="002E6D40">
        <w:rPr>
          <w:rFonts w:cs="Arial"/>
        </w:rPr>
        <w:t xml:space="preserve"> de Sevilha.</w:t>
      </w:r>
    </w:p>
    <w:p w:rsidR="000E7C6E" w:rsidRPr="002E6D40" w:rsidRDefault="000E7C6E" w:rsidP="002E6D40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165A29" w:rsidRPr="002E6D40" w:rsidRDefault="002E6D40" w:rsidP="002E6D40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t>Questão 3</w:t>
      </w:r>
    </w:p>
    <w:p w:rsidR="00165A29" w:rsidRPr="002E6D40" w:rsidRDefault="00165A29" w:rsidP="002E6D40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2E6D40">
        <w:rPr>
          <w:rFonts w:cs="Arial"/>
          <w:b/>
        </w:rPr>
        <w:t>Explicar, a partir do texto, três aspetos do cosmopolitismo de Sevilha.</w:t>
      </w:r>
    </w:p>
    <w:p w:rsidR="00165A29" w:rsidRPr="002E6D40" w:rsidRDefault="00165A29" w:rsidP="002E6D40">
      <w:pPr>
        <w:pStyle w:val="ListParagraph"/>
        <w:numPr>
          <w:ilvl w:val="0"/>
          <w:numId w:val="2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 xml:space="preserve">Sevilha como capital económica da Espanha depois da descoberta da América por Cristóvão Colombo (1492) e da sua colonização. Aos navios da </w:t>
      </w:r>
      <w:r w:rsidRPr="002E6D40">
        <w:rPr>
          <w:rFonts w:cs="Arial"/>
          <w:i/>
        </w:rPr>
        <w:t>Carreira das Índias</w:t>
      </w:r>
      <w:r w:rsidRPr="002E6D40">
        <w:rPr>
          <w:rFonts w:cs="Arial"/>
        </w:rPr>
        <w:t>, com início e fim em Sevilha, cabia o transporte de grandes remessas de ouro e prata, açúcar, couros e plantas tintureiras (da América Central e do Sul) e de péro</w:t>
      </w:r>
      <w:r w:rsidR="00D27F9F" w:rsidRPr="002E6D40">
        <w:rPr>
          <w:rFonts w:cs="Arial"/>
        </w:rPr>
        <w:t>las e especiarias das Filipinas.</w:t>
      </w:r>
    </w:p>
    <w:p w:rsidR="00165A29" w:rsidRPr="002E6D40" w:rsidRDefault="00165A29" w:rsidP="002E6D40">
      <w:pPr>
        <w:pStyle w:val="ListParagraph"/>
        <w:numPr>
          <w:ilvl w:val="0"/>
          <w:numId w:val="2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 xml:space="preserve">Existência da </w:t>
      </w:r>
      <w:r w:rsidRPr="002E6D40">
        <w:rPr>
          <w:rFonts w:cs="Arial"/>
          <w:i/>
        </w:rPr>
        <w:t>Casa da Contratação</w:t>
      </w:r>
      <w:r w:rsidRPr="002E6D40">
        <w:rPr>
          <w:rFonts w:cs="Arial"/>
        </w:rPr>
        <w:t xml:space="preserve"> de Sevilha que, à semelhança da </w:t>
      </w:r>
      <w:r w:rsidRPr="002E6D40">
        <w:rPr>
          <w:rFonts w:cs="Arial"/>
          <w:i/>
        </w:rPr>
        <w:t>Casa da Índia</w:t>
      </w:r>
      <w:r w:rsidRPr="002E6D40">
        <w:rPr>
          <w:rFonts w:cs="Arial"/>
        </w:rPr>
        <w:t xml:space="preserve"> de Lisboa, geria o apetrechamento e envio das embarcações e controlava, em nome da </w:t>
      </w:r>
      <w:r w:rsidR="00716574" w:rsidRPr="002E6D40">
        <w:rPr>
          <w:rFonts w:cs="Arial"/>
        </w:rPr>
        <w:t>C</w:t>
      </w:r>
      <w:r w:rsidRPr="002E6D40">
        <w:rPr>
          <w:rFonts w:cs="Arial"/>
        </w:rPr>
        <w:t>oroa, todo</w:t>
      </w:r>
      <w:r w:rsidR="00D27F9F" w:rsidRPr="002E6D40">
        <w:rPr>
          <w:rFonts w:cs="Arial"/>
        </w:rPr>
        <w:t xml:space="preserve"> o comércio colonial espanhol.</w:t>
      </w:r>
    </w:p>
    <w:p w:rsidR="00165A29" w:rsidRPr="002E6D40" w:rsidRDefault="00165A29" w:rsidP="002E6D40">
      <w:pPr>
        <w:pStyle w:val="ListParagraph"/>
        <w:numPr>
          <w:ilvl w:val="0"/>
          <w:numId w:val="2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2E6D40">
        <w:rPr>
          <w:rFonts w:cs="Arial"/>
        </w:rPr>
        <w:t xml:space="preserve">Acolhimento em Sevilha de representantes das grandes </w:t>
      </w:r>
      <w:proofErr w:type="gramStart"/>
      <w:r w:rsidRPr="002E6D40">
        <w:rPr>
          <w:rFonts w:cs="Arial"/>
        </w:rPr>
        <w:t>firmas</w:t>
      </w:r>
      <w:proofErr w:type="gramEnd"/>
      <w:r w:rsidRPr="002E6D40">
        <w:rPr>
          <w:rFonts w:cs="Arial"/>
        </w:rPr>
        <w:t xml:space="preserve"> estrangeiras, genoveses, flamengos, franceses e portugueses, atraídos pela chegada dos galeões de metais preciosos.</w:t>
      </w:r>
    </w:p>
    <w:p w:rsidR="002E6D40" w:rsidRDefault="002E6D40" w:rsidP="002E6D40">
      <w:pPr>
        <w:pStyle w:val="ListParagraph"/>
        <w:spacing w:after="0" w:line="240" w:lineRule="auto"/>
        <w:ind w:left="0"/>
        <w:rPr>
          <w:rFonts w:cs="Arial"/>
        </w:rPr>
        <w:sectPr w:rsidR="002E6D40" w:rsidSect="002E6D40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066311" w:rsidRPr="002E6D40" w:rsidRDefault="00066311" w:rsidP="002E6D40">
      <w:pPr>
        <w:pStyle w:val="ListParagraph"/>
        <w:spacing w:after="0" w:line="240" w:lineRule="auto"/>
        <w:ind w:left="0"/>
        <w:rPr>
          <w:rFonts w:cs="Arial"/>
        </w:rPr>
      </w:pPr>
    </w:p>
    <w:sectPr w:rsidR="00066311" w:rsidRPr="002E6D40" w:rsidSect="002E6D40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4B5" w:rsidRDefault="000134B5" w:rsidP="000E79C7">
      <w:pPr>
        <w:spacing w:after="0" w:line="240" w:lineRule="auto"/>
      </w:pPr>
      <w:r>
        <w:separator/>
      </w:r>
    </w:p>
  </w:endnote>
  <w:endnote w:type="continuationSeparator" w:id="0">
    <w:p w:rsidR="000134B5" w:rsidRDefault="000134B5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F43" w:rsidRPr="00C53F43" w:rsidRDefault="00C53F43" w:rsidP="00C53F43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222B58">
      <w:rPr>
        <w:i/>
        <w:sz w:val="16"/>
      </w:rPr>
      <w:t>,</w:t>
    </w:r>
    <w:r>
      <w:rPr>
        <w:i/>
        <w:sz w:val="16"/>
      </w:rPr>
      <w:t xml:space="preserve"> </w:t>
    </w:r>
    <w:r w:rsidR="00EC7429">
      <w:rPr>
        <w:i/>
        <w:sz w:val="16"/>
      </w:rPr>
      <w:t xml:space="preserve">10.º ano </w:t>
    </w:r>
    <w:r>
      <w:rPr>
        <w:i/>
        <w:sz w:val="16"/>
      </w:rPr>
      <w:t>– Soluções do Caderno do Aluno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4B5" w:rsidRDefault="000134B5" w:rsidP="000E79C7">
      <w:pPr>
        <w:spacing w:after="0" w:line="240" w:lineRule="auto"/>
      </w:pPr>
      <w:r>
        <w:separator/>
      </w:r>
    </w:p>
  </w:footnote>
  <w:footnote w:type="continuationSeparator" w:id="0">
    <w:p w:rsidR="000134B5" w:rsidRDefault="000134B5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F6B18"/>
    <w:multiLevelType w:val="hybridMultilevel"/>
    <w:tmpl w:val="860A972E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BE1A8D"/>
    <w:multiLevelType w:val="hybridMultilevel"/>
    <w:tmpl w:val="9A260F5A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7A61B79"/>
    <w:multiLevelType w:val="hybridMultilevel"/>
    <w:tmpl w:val="2E2E016A"/>
    <w:lvl w:ilvl="0" w:tplc="F0A80FD6">
      <w:start w:val="1"/>
      <w:numFmt w:val="bullet"/>
      <w:lvlText w:val="-"/>
      <w:lvlJc w:val="left"/>
      <w:pPr>
        <w:ind w:left="1428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9FF1F7C"/>
    <w:multiLevelType w:val="hybridMultilevel"/>
    <w:tmpl w:val="2248693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2C72EA"/>
    <w:multiLevelType w:val="hybridMultilevel"/>
    <w:tmpl w:val="A2949B7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A10F2D"/>
    <w:multiLevelType w:val="hybridMultilevel"/>
    <w:tmpl w:val="BBB492C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F10AED"/>
    <w:multiLevelType w:val="hybridMultilevel"/>
    <w:tmpl w:val="5C800A3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C00EF4"/>
    <w:multiLevelType w:val="hybridMultilevel"/>
    <w:tmpl w:val="5A82B5F8"/>
    <w:lvl w:ilvl="0" w:tplc="A4524A54">
      <w:start w:val="1"/>
      <w:numFmt w:val="decimal"/>
      <w:lvlText w:val="%1."/>
      <w:lvlJc w:val="left"/>
      <w:pPr>
        <w:ind w:left="765" w:hanging="405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9B1CC5"/>
    <w:multiLevelType w:val="hybridMultilevel"/>
    <w:tmpl w:val="B8A04CA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C0672D"/>
    <w:multiLevelType w:val="hybridMultilevel"/>
    <w:tmpl w:val="F7E6D91E"/>
    <w:lvl w:ilvl="0" w:tplc="FCC24DB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845236"/>
    <w:multiLevelType w:val="hybridMultilevel"/>
    <w:tmpl w:val="9D80AA98"/>
    <w:lvl w:ilvl="0" w:tplc="0B668272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86E65BD"/>
    <w:multiLevelType w:val="hybridMultilevel"/>
    <w:tmpl w:val="C278F47E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9D0781B"/>
    <w:multiLevelType w:val="hybridMultilevel"/>
    <w:tmpl w:val="75C461E2"/>
    <w:lvl w:ilvl="0" w:tplc="A11E818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A0A3049"/>
    <w:multiLevelType w:val="hybridMultilevel"/>
    <w:tmpl w:val="3E64081E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CA04E63"/>
    <w:multiLevelType w:val="hybridMultilevel"/>
    <w:tmpl w:val="EAE87F5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A65998"/>
    <w:multiLevelType w:val="hybridMultilevel"/>
    <w:tmpl w:val="372C0C98"/>
    <w:lvl w:ilvl="0" w:tplc="9028B8B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FAC46C1"/>
    <w:multiLevelType w:val="hybridMultilevel"/>
    <w:tmpl w:val="17CA0FB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CF781B"/>
    <w:multiLevelType w:val="hybridMultilevel"/>
    <w:tmpl w:val="7CBCC6B4"/>
    <w:lvl w:ilvl="0" w:tplc="F0A80FD6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8886969"/>
    <w:multiLevelType w:val="hybridMultilevel"/>
    <w:tmpl w:val="091A7016"/>
    <w:lvl w:ilvl="0" w:tplc="7DB057D8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A563CCB"/>
    <w:multiLevelType w:val="hybridMultilevel"/>
    <w:tmpl w:val="10469A7E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3C84582A"/>
    <w:multiLevelType w:val="multilevel"/>
    <w:tmpl w:val="9FA282B2"/>
    <w:lvl w:ilvl="0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DB91267"/>
    <w:multiLevelType w:val="hybridMultilevel"/>
    <w:tmpl w:val="D55CE924"/>
    <w:lvl w:ilvl="0" w:tplc="C758F0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9618EF"/>
    <w:multiLevelType w:val="hybridMultilevel"/>
    <w:tmpl w:val="F79EFBD4"/>
    <w:lvl w:ilvl="0" w:tplc="A0127962">
      <w:start w:val="1"/>
      <w:numFmt w:val="decimal"/>
      <w:lvlText w:val="%1."/>
      <w:lvlJc w:val="left"/>
      <w:pPr>
        <w:ind w:left="360" w:hanging="360"/>
      </w:pPr>
      <w:rPr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3B53CE2"/>
    <w:multiLevelType w:val="hybridMultilevel"/>
    <w:tmpl w:val="C1B84CBC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4855511"/>
    <w:multiLevelType w:val="hybridMultilevel"/>
    <w:tmpl w:val="8C9E127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9A5E4B"/>
    <w:multiLevelType w:val="hybridMultilevel"/>
    <w:tmpl w:val="5620848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C212DD"/>
    <w:multiLevelType w:val="hybridMultilevel"/>
    <w:tmpl w:val="B428FC1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0AA4990"/>
    <w:multiLevelType w:val="hybridMultilevel"/>
    <w:tmpl w:val="B68809B6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4796A46"/>
    <w:multiLevelType w:val="hybridMultilevel"/>
    <w:tmpl w:val="D9089698"/>
    <w:lvl w:ilvl="0" w:tplc="CF546BF8">
      <w:start w:val="1"/>
      <w:numFmt w:val="decimal"/>
      <w:lvlText w:val="%1."/>
      <w:lvlJc w:val="left"/>
      <w:pPr>
        <w:ind w:left="360" w:hanging="360"/>
      </w:pPr>
      <w:rPr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7286C8D"/>
    <w:multiLevelType w:val="hybridMultilevel"/>
    <w:tmpl w:val="532C184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690BF7"/>
    <w:multiLevelType w:val="hybridMultilevel"/>
    <w:tmpl w:val="456A7C9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8701E3"/>
    <w:multiLevelType w:val="hybridMultilevel"/>
    <w:tmpl w:val="1DC6A8EC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61C17D29"/>
    <w:multiLevelType w:val="hybridMultilevel"/>
    <w:tmpl w:val="E886E74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2E10CB2"/>
    <w:multiLevelType w:val="hybridMultilevel"/>
    <w:tmpl w:val="504AA176"/>
    <w:lvl w:ilvl="0" w:tplc="B9F697D2">
      <w:start w:val="2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3A151DA"/>
    <w:multiLevelType w:val="hybridMultilevel"/>
    <w:tmpl w:val="A9EE8A0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1675F1"/>
    <w:multiLevelType w:val="hybridMultilevel"/>
    <w:tmpl w:val="C34E3D1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BD51F8"/>
    <w:multiLevelType w:val="hybridMultilevel"/>
    <w:tmpl w:val="DB38721A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8D603B4"/>
    <w:multiLevelType w:val="hybridMultilevel"/>
    <w:tmpl w:val="892855DE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A1C4DEC"/>
    <w:multiLevelType w:val="hybridMultilevel"/>
    <w:tmpl w:val="2716BC0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3"/>
  </w:num>
  <w:num w:numId="6">
    <w:abstractNumId w:val="17"/>
  </w:num>
  <w:num w:numId="7">
    <w:abstractNumId w:val="38"/>
  </w:num>
  <w:num w:numId="8">
    <w:abstractNumId w:val="16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</w:num>
  <w:num w:numId="11">
    <w:abstractNumId w:val="8"/>
  </w:num>
  <w:num w:numId="12">
    <w:abstractNumId w:val="4"/>
  </w:num>
  <w:num w:numId="13">
    <w:abstractNumId w:val="0"/>
  </w:num>
  <w:num w:numId="14">
    <w:abstractNumId w:val="37"/>
  </w:num>
  <w:num w:numId="15">
    <w:abstractNumId w:val="20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31"/>
  </w:num>
  <w:num w:numId="23">
    <w:abstractNumId w:val="7"/>
  </w:num>
  <w:num w:numId="24">
    <w:abstractNumId w:val="19"/>
  </w:num>
  <w:num w:numId="25">
    <w:abstractNumId w:val="2"/>
  </w:num>
  <w:num w:numId="26">
    <w:abstractNumId w:val="27"/>
  </w:num>
  <w:num w:numId="27">
    <w:abstractNumId w:val="24"/>
  </w:num>
  <w:num w:numId="28">
    <w:abstractNumId w:val="30"/>
  </w:num>
  <w:num w:numId="29">
    <w:abstractNumId w:val="29"/>
  </w:num>
  <w:num w:numId="30">
    <w:abstractNumId w:val="12"/>
  </w:num>
  <w:num w:numId="31">
    <w:abstractNumId w:val="13"/>
  </w:num>
  <w:num w:numId="32">
    <w:abstractNumId w:val="23"/>
  </w:num>
  <w:num w:numId="33">
    <w:abstractNumId w:val="14"/>
  </w:num>
  <w:num w:numId="34">
    <w:abstractNumId w:val="21"/>
  </w:num>
  <w:num w:numId="35">
    <w:abstractNumId w:val="15"/>
  </w:num>
  <w:num w:numId="36">
    <w:abstractNumId w:val="26"/>
  </w:num>
  <w:num w:numId="37">
    <w:abstractNumId w:val="32"/>
  </w:num>
  <w:num w:numId="38">
    <w:abstractNumId w:val="34"/>
  </w:num>
  <w:num w:numId="39">
    <w:abstractNumId w:val="9"/>
  </w:num>
  <w:num w:numId="40">
    <w:abstractNumId w:val="3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1A"/>
    <w:rsid w:val="000029CB"/>
    <w:rsid w:val="000123F4"/>
    <w:rsid w:val="000134B5"/>
    <w:rsid w:val="00041C6B"/>
    <w:rsid w:val="00050FC9"/>
    <w:rsid w:val="00062906"/>
    <w:rsid w:val="00063EE6"/>
    <w:rsid w:val="00066311"/>
    <w:rsid w:val="00091D7F"/>
    <w:rsid w:val="00095B2B"/>
    <w:rsid w:val="000B1E99"/>
    <w:rsid w:val="000B205E"/>
    <w:rsid w:val="000B2D33"/>
    <w:rsid w:val="000C770E"/>
    <w:rsid w:val="000E32E2"/>
    <w:rsid w:val="000E79C7"/>
    <w:rsid w:val="000E7C6E"/>
    <w:rsid w:val="000F5640"/>
    <w:rsid w:val="000F7E2B"/>
    <w:rsid w:val="00116AA0"/>
    <w:rsid w:val="00126549"/>
    <w:rsid w:val="00130E0D"/>
    <w:rsid w:val="001402E0"/>
    <w:rsid w:val="00142F0D"/>
    <w:rsid w:val="0014593A"/>
    <w:rsid w:val="00165A29"/>
    <w:rsid w:val="0019113C"/>
    <w:rsid w:val="00193006"/>
    <w:rsid w:val="00193F33"/>
    <w:rsid w:val="001B463E"/>
    <w:rsid w:val="001D4729"/>
    <w:rsid w:val="001D7F30"/>
    <w:rsid w:val="001E605F"/>
    <w:rsid w:val="001F0A86"/>
    <w:rsid w:val="00217303"/>
    <w:rsid w:val="00222B58"/>
    <w:rsid w:val="00225896"/>
    <w:rsid w:val="00232028"/>
    <w:rsid w:val="00250BF6"/>
    <w:rsid w:val="00251188"/>
    <w:rsid w:val="00270F63"/>
    <w:rsid w:val="002B21E2"/>
    <w:rsid w:val="002B7935"/>
    <w:rsid w:val="002C2EA0"/>
    <w:rsid w:val="002C3F95"/>
    <w:rsid w:val="002D6723"/>
    <w:rsid w:val="002E4DB7"/>
    <w:rsid w:val="002E6D40"/>
    <w:rsid w:val="002E6D52"/>
    <w:rsid w:val="003223CE"/>
    <w:rsid w:val="003345EF"/>
    <w:rsid w:val="0035547E"/>
    <w:rsid w:val="003719C1"/>
    <w:rsid w:val="00377740"/>
    <w:rsid w:val="00380C26"/>
    <w:rsid w:val="00393C4E"/>
    <w:rsid w:val="003970EF"/>
    <w:rsid w:val="003A1CA1"/>
    <w:rsid w:val="003A72CA"/>
    <w:rsid w:val="003C1549"/>
    <w:rsid w:val="003C6C37"/>
    <w:rsid w:val="003C7C76"/>
    <w:rsid w:val="003F58FB"/>
    <w:rsid w:val="004070C5"/>
    <w:rsid w:val="00415A12"/>
    <w:rsid w:val="00434397"/>
    <w:rsid w:val="00453B4D"/>
    <w:rsid w:val="00473EEF"/>
    <w:rsid w:val="004A3E7E"/>
    <w:rsid w:val="004B371F"/>
    <w:rsid w:val="004F4BC2"/>
    <w:rsid w:val="005153A8"/>
    <w:rsid w:val="00534242"/>
    <w:rsid w:val="00547602"/>
    <w:rsid w:val="00580A44"/>
    <w:rsid w:val="005914C4"/>
    <w:rsid w:val="005A7695"/>
    <w:rsid w:val="005C2A43"/>
    <w:rsid w:val="005E1D2B"/>
    <w:rsid w:val="005E22D2"/>
    <w:rsid w:val="005E43CA"/>
    <w:rsid w:val="005E496A"/>
    <w:rsid w:val="005F52E0"/>
    <w:rsid w:val="00615636"/>
    <w:rsid w:val="0061607C"/>
    <w:rsid w:val="0064299E"/>
    <w:rsid w:val="00650AD3"/>
    <w:rsid w:val="00667B93"/>
    <w:rsid w:val="00671B3A"/>
    <w:rsid w:val="0067406F"/>
    <w:rsid w:val="00674F3F"/>
    <w:rsid w:val="00676AB7"/>
    <w:rsid w:val="00677540"/>
    <w:rsid w:val="0068004D"/>
    <w:rsid w:val="00683D85"/>
    <w:rsid w:val="0068551A"/>
    <w:rsid w:val="00692CC4"/>
    <w:rsid w:val="0069313F"/>
    <w:rsid w:val="00694948"/>
    <w:rsid w:val="006D0F6A"/>
    <w:rsid w:val="00711A0E"/>
    <w:rsid w:val="007130C9"/>
    <w:rsid w:val="00716574"/>
    <w:rsid w:val="00720CE2"/>
    <w:rsid w:val="00740CE6"/>
    <w:rsid w:val="00770610"/>
    <w:rsid w:val="007721AF"/>
    <w:rsid w:val="00776096"/>
    <w:rsid w:val="007B7441"/>
    <w:rsid w:val="007D235A"/>
    <w:rsid w:val="007D3B84"/>
    <w:rsid w:val="007D7C40"/>
    <w:rsid w:val="00801F05"/>
    <w:rsid w:val="008240AE"/>
    <w:rsid w:val="00824F46"/>
    <w:rsid w:val="00832E41"/>
    <w:rsid w:val="008330DA"/>
    <w:rsid w:val="00835912"/>
    <w:rsid w:val="00864AAD"/>
    <w:rsid w:val="00875F52"/>
    <w:rsid w:val="0089076E"/>
    <w:rsid w:val="008A6253"/>
    <w:rsid w:val="008A7827"/>
    <w:rsid w:val="008D3530"/>
    <w:rsid w:val="008D6F4D"/>
    <w:rsid w:val="008E3769"/>
    <w:rsid w:val="008F6CCB"/>
    <w:rsid w:val="009060B2"/>
    <w:rsid w:val="00910995"/>
    <w:rsid w:val="009169B0"/>
    <w:rsid w:val="00932426"/>
    <w:rsid w:val="00934202"/>
    <w:rsid w:val="00954AAF"/>
    <w:rsid w:val="009637FF"/>
    <w:rsid w:val="00967ADE"/>
    <w:rsid w:val="009825A5"/>
    <w:rsid w:val="009955F8"/>
    <w:rsid w:val="009C6F8B"/>
    <w:rsid w:val="009D38CA"/>
    <w:rsid w:val="009D3CAA"/>
    <w:rsid w:val="009E2755"/>
    <w:rsid w:val="00A2470B"/>
    <w:rsid w:val="00A317AF"/>
    <w:rsid w:val="00A719D1"/>
    <w:rsid w:val="00A75A74"/>
    <w:rsid w:val="00A81013"/>
    <w:rsid w:val="00A84C29"/>
    <w:rsid w:val="00A85EBF"/>
    <w:rsid w:val="00A924B4"/>
    <w:rsid w:val="00A96E7F"/>
    <w:rsid w:val="00AA74D1"/>
    <w:rsid w:val="00AB2A3E"/>
    <w:rsid w:val="00AD0024"/>
    <w:rsid w:val="00AE1A3D"/>
    <w:rsid w:val="00AE2C00"/>
    <w:rsid w:val="00AF0D74"/>
    <w:rsid w:val="00AF5333"/>
    <w:rsid w:val="00AF6A10"/>
    <w:rsid w:val="00B0045C"/>
    <w:rsid w:val="00B32F98"/>
    <w:rsid w:val="00B345C4"/>
    <w:rsid w:val="00B5529B"/>
    <w:rsid w:val="00B850ED"/>
    <w:rsid w:val="00B900DC"/>
    <w:rsid w:val="00B92F12"/>
    <w:rsid w:val="00BB6110"/>
    <w:rsid w:val="00BC365C"/>
    <w:rsid w:val="00BD6663"/>
    <w:rsid w:val="00BE131A"/>
    <w:rsid w:val="00BE413D"/>
    <w:rsid w:val="00BE5021"/>
    <w:rsid w:val="00C033F6"/>
    <w:rsid w:val="00C20056"/>
    <w:rsid w:val="00C201F8"/>
    <w:rsid w:val="00C24E9A"/>
    <w:rsid w:val="00C34AA0"/>
    <w:rsid w:val="00C34B7A"/>
    <w:rsid w:val="00C44997"/>
    <w:rsid w:val="00C47257"/>
    <w:rsid w:val="00C53F43"/>
    <w:rsid w:val="00C64585"/>
    <w:rsid w:val="00C77A04"/>
    <w:rsid w:val="00C8295C"/>
    <w:rsid w:val="00C93971"/>
    <w:rsid w:val="00CB3F74"/>
    <w:rsid w:val="00CC04E2"/>
    <w:rsid w:val="00CE6CAA"/>
    <w:rsid w:val="00D010ED"/>
    <w:rsid w:val="00D16EB3"/>
    <w:rsid w:val="00D27F9F"/>
    <w:rsid w:val="00D337CD"/>
    <w:rsid w:val="00D36104"/>
    <w:rsid w:val="00D4299C"/>
    <w:rsid w:val="00D6196A"/>
    <w:rsid w:val="00D70A7E"/>
    <w:rsid w:val="00D7305A"/>
    <w:rsid w:val="00D77B9F"/>
    <w:rsid w:val="00D81610"/>
    <w:rsid w:val="00DA2FA1"/>
    <w:rsid w:val="00DB0C5F"/>
    <w:rsid w:val="00DD527D"/>
    <w:rsid w:val="00DD6CF3"/>
    <w:rsid w:val="00DE394E"/>
    <w:rsid w:val="00DE3A4D"/>
    <w:rsid w:val="00DE7530"/>
    <w:rsid w:val="00DE7E64"/>
    <w:rsid w:val="00DF3D90"/>
    <w:rsid w:val="00DF7DCF"/>
    <w:rsid w:val="00E06430"/>
    <w:rsid w:val="00E077A1"/>
    <w:rsid w:val="00E07B67"/>
    <w:rsid w:val="00E14535"/>
    <w:rsid w:val="00E231CD"/>
    <w:rsid w:val="00E31539"/>
    <w:rsid w:val="00E32EBF"/>
    <w:rsid w:val="00E775B4"/>
    <w:rsid w:val="00E87265"/>
    <w:rsid w:val="00E87638"/>
    <w:rsid w:val="00E87B59"/>
    <w:rsid w:val="00E90593"/>
    <w:rsid w:val="00E92AF1"/>
    <w:rsid w:val="00E955DF"/>
    <w:rsid w:val="00E965C8"/>
    <w:rsid w:val="00EA27F5"/>
    <w:rsid w:val="00EA5BA2"/>
    <w:rsid w:val="00EB3970"/>
    <w:rsid w:val="00EC3A4D"/>
    <w:rsid w:val="00EC7429"/>
    <w:rsid w:val="00ED6641"/>
    <w:rsid w:val="00ED774A"/>
    <w:rsid w:val="00EF068C"/>
    <w:rsid w:val="00EF301F"/>
    <w:rsid w:val="00F13ED6"/>
    <w:rsid w:val="00F14DF5"/>
    <w:rsid w:val="00F427E5"/>
    <w:rsid w:val="00F43C0C"/>
    <w:rsid w:val="00F51806"/>
    <w:rsid w:val="00F61F7B"/>
    <w:rsid w:val="00F62806"/>
    <w:rsid w:val="00F64EAA"/>
    <w:rsid w:val="00F771C9"/>
    <w:rsid w:val="00F92731"/>
    <w:rsid w:val="00FA6346"/>
    <w:rsid w:val="00FC60C5"/>
    <w:rsid w:val="00FD0EDA"/>
    <w:rsid w:val="00FD36FE"/>
    <w:rsid w:val="00FE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D93FAE-E571-4A92-BE5E-C743999A6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DefaultParagraphFont"/>
    <w:rsid w:val="00095B2B"/>
  </w:style>
  <w:style w:type="paragraph" w:styleId="Header">
    <w:name w:val="header"/>
    <w:basedOn w:val="Normal"/>
    <w:link w:val="HeaderCha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9C7"/>
  </w:style>
  <w:style w:type="paragraph" w:styleId="Footer">
    <w:name w:val="footer"/>
    <w:basedOn w:val="Normal"/>
    <w:link w:val="FooterCha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E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F76D8-12C5-4037-8120-428A6D007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1025</Words>
  <Characters>5535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Ana Magalhães</cp:lastModifiedBy>
  <cp:revision>6</cp:revision>
  <cp:lastPrinted>2013-05-09T16:55:00Z</cp:lastPrinted>
  <dcterms:created xsi:type="dcterms:W3CDTF">2015-05-16T06:57:00Z</dcterms:created>
  <dcterms:modified xsi:type="dcterms:W3CDTF">2015-06-15T15:14:00Z</dcterms:modified>
</cp:coreProperties>
</file>