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91" w:rsidRPr="00664BD3" w:rsidRDefault="00E64BE2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E64BE2">
        <w:rPr>
          <w:rFonts w:cs="BureauGrot-Bold"/>
          <w:b/>
          <w:bCs/>
          <w:noProof/>
          <w:color w:val="702D52"/>
        </w:rPr>
        <w:pict>
          <v:rect id="Rectangle 1" o:spid="_x0000_s1026" style="position:absolute;margin-left:0;margin-top:-42.5pt;width:595.5pt;height:22.5pt;z-index:251658240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" fillcolor="#7030a0" strokecolor="#41719c" strokeweight="1pt">
            <v:path arrowok="t"/>
            <w10:wrap anchorx="page"/>
          </v:rect>
        </w:pict>
      </w:r>
      <w:r w:rsidR="00003A91" w:rsidRPr="00664BD3">
        <w:rPr>
          <w:rFonts w:cs="BureauGrot-Bold"/>
          <w:b/>
          <w:bCs/>
          <w:color w:val="702D52"/>
          <w:sz w:val="32"/>
          <w:szCs w:val="24"/>
        </w:rPr>
        <w:t>Ficha 1</w:t>
      </w:r>
    </w:p>
    <w:p w:rsidR="00003A91" w:rsidRPr="00664BD3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664BD3">
        <w:rPr>
          <w:rFonts w:cs="BureauGrot-Bold"/>
          <w:b/>
          <w:bCs/>
          <w:color w:val="000000"/>
          <w:sz w:val="28"/>
          <w:szCs w:val="24"/>
        </w:rPr>
        <w:t xml:space="preserve">Parte 1 · </w:t>
      </w:r>
      <w:r w:rsidRPr="00664BD3">
        <w:rPr>
          <w:rFonts w:cs="BureauGrot-Bold"/>
          <w:b/>
          <w:bCs/>
          <w:color w:val="85C9F0"/>
          <w:sz w:val="28"/>
          <w:szCs w:val="24"/>
        </w:rPr>
        <w:t xml:space="preserve">Módulo </w:t>
      </w:r>
      <w:r>
        <w:rPr>
          <w:rFonts w:cs="BureauGrot-Bold"/>
          <w:b/>
          <w:bCs/>
          <w:color w:val="85C9F0"/>
          <w:sz w:val="28"/>
          <w:szCs w:val="24"/>
        </w:rPr>
        <w:t>1</w:t>
      </w:r>
    </w:p>
    <w:p w:rsidR="00003A91" w:rsidRPr="00664BD3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664BD3">
        <w:rPr>
          <w:rFonts w:cs="BureauGrot-Bold"/>
          <w:b/>
          <w:bCs/>
          <w:color w:val="702D52"/>
          <w:sz w:val="24"/>
          <w:szCs w:val="24"/>
        </w:rPr>
        <w:t xml:space="preserve">1. </w:t>
      </w:r>
      <w:r>
        <w:rPr>
          <w:rFonts w:cs="BureauGrot-Bold"/>
          <w:b/>
          <w:bCs/>
          <w:color w:val="702D52"/>
          <w:sz w:val="24"/>
          <w:szCs w:val="24"/>
        </w:rPr>
        <w:t>O modelo ateniense</w:t>
      </w:r>
    </w:p>
    <w:p w:rsidR="00003A91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664BD3">
        <w:rPr>
          <w:rFonts w:cs="BureauGrot-Bold"/>
          <w:b/>
          <w:bCs/>
          <w:color w:val="000000"/>
          <w:sz w:val="24"/>
          <w:szCs w:val="24"/>
        </w:rPr>
        <w:t xml:space="preserve">1.1. </w:t>
      </w:r>
      <w:r>
        <w:rPr>
          <w:rFonts w:cs="BureauGrot-Bold"/>
          <w:b/>
          <w:bCs/>
          <w:color w:val="000000"/>
          <w:sz w:val="24"/>
          <w:szCs w:val="24"/>
        </w:rPr>
        <w:t>A democracia antiga: os direitos dos cidadãos e o exercício dos poderes</w:t>
      </w:r>
    </w:p>
    <w:p w:rsidR="00003A91" w:rsidRPr="003B2FF1" w:rsidRDefault="00003A91" w:rsidP="00003A91">
      <w:pPr>
        <w:autoSpaceDE w:val="0"/>
        <w:autoSpaceDN w:val="0"/>
        <w:adjustRightInd w:val="0"/>
        <w:spacing w:after="0" w:line="240" w:lineRule="auto"/>
        <w:rPr>
          <w:rFonts w:cs="UtopiaStd-Regular"/>
          <w:color w:val="000000"/>
          <w:sz w:val="24"/>
          <w:szCs w:val="24"/>
        </w:rPr>
      </w:pPr>
    </w:p>
    <w:p w:rsidR="00003A91" w:rsidRDefault="00003A91" w:rsidP="00003A91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003A91" w:rsidSect="00003A91">
          <w:footerReference w:type="default" r:id="rId7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jc w:val="center"/>
        <w:rPr>
          <w:rFonts w:cs="BureauGrot-Bold"/>
          <w:b/>
          <w:bCs/>
          <w:color w:val="702D52"/>
        </w:rPr>
      </w:pPr>
      <w:r w:rsidRPr="00092031">
        <w:rPr>
          <w:rFonts w:cs="BureauGrot-Bold"/>
          <w:b/>
          <w:bCs/>
          <w:color w:val="702D52"/>
        </w:rPr>
        <w:lastRenderedPageBreak/>
        <w:t>Grupo I</w:t>
      </w: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92031">
        <w:rPr>
          <w:rFonts w:cs="BureauGrotCond-Bold"/>
          <w:b/>
          <w:bCs/>
          <w:color w:val="004F9F"/>
        </w:rPr>
        <w:t>Questão 1</w:t>
      </w:r>
    </w:p>
    <w:p w:rsidR="00003A91" w:rsidRPr="00A362D6" w:rsidRDefault="00003A91" w:rsidP="007E1C6D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A362D6">
        <w:rPr>
          <w:rFonts w:cs="Arial"/>
          <w:b/>
        </w:rPr>
        <w:t xml:space="preserve">Reportando-se à Grécia Antiga, o termo </w:t>
      </w:r>
      <w:proofErr w:type="spellStart"/>
      <w:r w:rsidRPr="00A362D6">
        <w:rPr>
          <w:rFonts w:cs="Arial"/>
          <w:b/>
          <w:i/>
        </w:rPr>
        <w:t>pólis</w:t>
      </w:r>
      <w:proofErr w:type="spellEnd"/>
      <w:r w:rsidRPr="00A362D6">
        <w:rPr>
          <w:rFonts w:cs="Arial"/>
          <w:b/>
        </w:rPr>
        <w:t xml:space="preserve"> designa: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</w:rPr>
      </w:pPr>
      <w:r>
        <w:rPr>
          <w:rFonts w:cs="Arial"/>
        </w:rPr>
        <w:t>b</w:t>
      </w:r>
      <w:r w:rsidRPr="00092031">
        <w:rPr>
          <w:rFonts w:cs="Arial"/>
        </w:rPr>
        <w:t>) um pequeno t</w:t>
      </w:r>
      <w:r>
        <w:rPr>
          <w:rFonts w:cs="Arial"/>
        </w:rPr>
        <w:t xml:space="preserve">erritório independente que tem </w:t>
      </w:r>
      <w:r w:rsidRPr="00092031">
        <w:rPr>
          <w:rFonts w:cs="Arial"/>
        </w:rPr>
        <w:t>como</w:t>
      </w:r>
      <w:r>
        <w:rPr>
          <w:rFonts w:cs="Arial"/>
        </w:rPr>
        <w:t xml:space="preserve"> centro uma cidade.</w:t>
      </w: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92031">
        <w:rPr>
          <w:rFonts w:cs="BureauGrotCond-Bold"/>
          <w:b/>
          <w:bCs/>
          <w:color w:val="004F9F"/>
        </w:rPr>
        <w:t>Questão 2</w:t>
      </w:r>
    </w:p>
    <w:p w:rsidR="00003A91" w:rsidRPr="009A4FC2" w:rsidRDefault="00003A91" w:rsidP="007E1C6D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9A4FC2">
        <w:rPr>
          <w:rFonts w:cs="Arial"/>
          <w:b/>
        </w:rPr>
        <w:t xml:space="preserve">Indicar, com base nos Docs. 1 e 2, três elementos necessários à existência de uma </w:t>
      </w:r>
      <w:proofErr w:type="spellStart"/>
      <w:r w:rsidRPr="009A4FC2">
        <w:rPr>
          <w:rFonts w:cs="Arial"/>
          <w:b/>
        </w:rPr>
        <w:t>pólis</w:t>
      </w:r>
      <w:proofErr w:type="spellEnd"/>
      <w:r w:rsidRPr="009A4FC2">
        <w:rPr>
          <w:rFonts w:cs="Arial"/>
          <w:b/>
        </w:rPr>
        <w:t xml:space="preserve">. </w:t>
      </w:r>
    </w:p>
    <w:p w:rsidR="00003A91" w:rsidRPr="00092031" w:rsidRDefault="00003A91" w:rsidP="00003A91">
      <w:pPr>
        <w:pStyle w:val="ListParagraph1"/>
        <w:numPr>
          <w:ilvl w:val="0"/>
          <w:numId w:val="1"/>
        </w:numPr>
        <w:spacing w:after="0" w:line="240" w:lineRule="auto"/>
        <w:ind w:left="142" w:hanging="142"/>
        <w:rPr>
          <w:rFonts w:cs="Arial"/>
        </w:rPr>
      </w:pPr>
      <w:r w:rsidRPr="00092031">
        <w:rPr>
          <w:rFonts w:cs="Arial"/>
        </w:rPr>
        <w:t>O território (</w:t>
      </w:r>
      <w:r w:rsidRPr="00092031">
        <w:rPr>
          <w:rFonts w:cs="Arial"/>
          <w:b/>
        </w:rPr>
        <w:t>Doc. 1</w:t>
      </w:r>
      <w:r>
        <w:rPr>
          <w:rFonts w:cs="Arial"/>
        </w:rPr>
        <w:t>);</w:t>
      </w:r>
    </w:p>
    <w:p w:rsidR="00003A91" w:rsidRPr="00092031" w:rsidRDefault="00003A91" w:rsidP="00003A91">
      <w:pPr>
        <w:pStyle w:val="ListParagraph1"/>
        <w:numPr>
          <w:ilvl w:val="0"/>
          <w:numId w:val="1"/>
        </w:numPr>
        <w:spacing w:after="0" w:line="240" w:lineRule="auto"/>
        <w:ind w:left="142" w:hanging="142"/>
        <w:rPr>
          <w:rFonts w:cs="Arial"/>
        </w:rPr>
      </w:pPr>
      <w:r w:rsidRPr="00092031">
        <w:rPr>
          <w:rFonts w:cs="Arial"/>
        </w:rPr>
        <w:t>As leis próprias (</w:t>
      </w:r>
      <w:r w:rsidRPr="00092031">
        <w:rPr>
          <w:rFonts w:cs="Arial"/>
          <w:b/>
        </w:rPr>
        <w:t>Doc. 2)</w:t>
      </w:r>
      <w:r>
        <w:rPr>
          <w:rFonts w:cs="Arial"/>
          <w:b/>
        </w:rPr>
        <w:t>;</w:t>
      </w:r>
    </w:p>
    <w:p w:rsidR="00003A91" w:rsidRPr="00092031" w:rsidRDefault="00003A91" w:rsidP="00003A91">
      <w:pPr>
        <w:pStyle w:val="ListParagraph1"/>
        <w:numPr>
          <w:ilvl w:val="0"/>
          <w:numId w:val="1"/>
        </w:numPr>
        <w:spacing w:after="0" w:line="240" w:lineRule="auto"/>
        <w:ind w:left="142" w:hanging="142"/>
        <w:rPr>
          <w:rFonts w:cs="Arial"/>
        </w:rPr>
      </w:pPr>
      <w:r w:rsidRPr="00092031">
        <w:rPr>
          <w:rFonts w:cs="Arial"/>
        </w:rPr>
        <w:t>Um corpo cívico próprio (</w:t>
      </w:r>
      <w:r w:rsidRPr="00092031">
        <w:rPr>
          <w:rFonts w:cs="Arial"/>
          <w:b/>
        </w:rPr>
        <w:t>Doc.</w:t>
      </w:r>
      <w:r>
        <w:rPr>
          <w:rFonts w:cs="Arial"/>
          <w:b/>
        </w:rPr>
        <w:t xml:space="preserve"> </w:t>
      </w:r>
      <w:r w:rsidRPr="00092031">
        <w:rPr>
          <w:rFonts w:cs="Arial"/>
          <w:b/>
        </w:rPr>
        <w:t>2</w:t>
      </w:r>
      <w:r>
        <w:rPr>
          <w:rFonts w:cs="Arial"/>
        </w:rPr>
        <w:t>).</w:t>
      </w: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92031">
        <w:rPr>
          <w:rFonts w:cs="BureauGrotCond-Bold"/>
          <w:b/>
          <w:bCs/>
          <w:color w:val="004F9F"/>
        </w:rPr>
        <w:t>Questão 3</w:t>
      </w:r>
    </w:p>
    <w:p w:rsidR="00003A91" w:rsidRPr="009A4FC2" w:rsidRDefault="007D7A7D" w:rsidP="007E1C6D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t>A á</w:t>
      </w:r>
      <w:r w:rsidR="00003A91" w:rsidRPr="009A4FC2">
        <w:rPr>
          <w:rFonts w:cs="Arial"/>
          <w:b/>
        </w:rPr>
        <w:t>gora era o principal centro da vida pública porque: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</w:rPr>
      </w:pPr>
      <w:r>
        <w:rPr>
          <w:rFonts w:cs="Arial"/>
        </w:rPr>
        <w:t>b</w:t>
      </w:r>
      <w:r w:rsidRPr="00092031">
        <w:rPr>
          <w:rFonts w:cs="Arial"/>
        </w:rPr>
        <w:t>) aí se situavam os principais edifícios públicos e era o</w:t>
      </w:r>
      <w:r>
        <w:rPr>
          <w:rFonts w:cs="Arial"/>
        </w:rPr>
        <w:t xml:space="preserve"> ponto de encontro dos cidadãos</w:t>
      </w:r>
      <w:r w:rsidR="007D7A7D">
        <w:rPr>
          <w:rFonts w:cs="Arial"/>
        </w:rPr>
        <w:t>.</w:t>
      </w:r>
    </w:p>
    <w:p w:rsidR="00003A91" w:rsidRDefault="00003A91" w:rsidP="00003A91">
      <w:pPr>
        <w:spacing w:after="0" w:line="240" w:lineRule="auto"/>
        <w:jc w:val="both"/>
        <w:rPr>
          <w:rFonts w:cs="Arial"/>
        </w:rPr>
      </w:pPr>
    </w:p>
    <w:p w:rsidR="007E1C6D" w:rsidRPr="00092031" w:rsidRDefault="007E1C6D" w:rsidP="00003A91">
      <w:pPr>
        <w:spacing w:after="0" w:line="240" w:lineRule="auto"/>
        <w:jc w:val="both"/>
        <w:rPr>
          <w:rFonts w:cs="Arial"/>
        </w:rPr>
      </w:pPr>
      <w:bookmarkStart w:id="0" w:name="_GoBack"/>
      <w:bookmarkEnd w:id="0"/>
    </w:p>
    <w:p w:rsidR="00003A91" w:rsidRPr="00456B38" w:rsidRDefault="00003A91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  <w:r w:rsidRPr="00456B38">
        <w:rPr>
          <w:rFonts w:cs="Arial"/>
          <w:b/>
          <w:color w:val="660033"/>
        </w:rPr>
        <w:t>Grupo II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>Questão 1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O estabelecimento da democracia em Atenas ficou ligado às reformas de:</w:t>
      </w:r>
    </w:p>
    <w:p w:rsidR="00003A91" w:rsidRDefault="00003A91" w:rsidP="00003A91">
      <w:pPr>
        <w:spacing w:after="0" w:line="240" w:lineRule="auto"/>
      </w:pPr>
      <w:r w:rsidRPr="00092031">
        <w:rPr>
          <w:rFonts w:cs="Arial"/>
        </w:rPr>
        <w:t>d)</w:t>
      </w:r>
      <w:r w:rsidR="007D7A7D">
        <w:rPr>
          <w:rFonts w:cs="Arial"/>
        </w:rPr>
        <w:t xml:space="preserve"> </w:t>
      </w:r>
      <w:r w:rsidRPr="00092031">
        <w:rPr>
          <w:rFonts w:cs="Arial"/>
        </w:rPr>
        <w:t>Clístenes</w:t>
      </w:r>
      <w:r w:rsidR="007D7A7D">
        <w:rPr>
          <w:rFonts w:cs="Arial"/>
        </w:rPr>
        <w:t>.</w:t>
      </w:r>
    </w:p>
    <w:p w:rsidR="00003A91" w:rsidRDefault="00003A91" w:rsidP="00003A91">
      <w:pPr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spacing w:after="0" w:line="240" w:lineRule="auto"/>
        <w:rPr>
          <w:rFonts w:cs="BureauGrotCond-Bold"/>
          <w:b/>
          <w:bCs/>
          <w:color w:val="004F9F"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2</w:t>
      </w:r>
    </w:p>
    <w:p w:rsidR="00003A91" w:rsidRPr="00456B38" w:rsidRDefault="00003A91" w:rsidP="00003A91">
      <w:pPr>
        <w:spacing w:after="0" w:line="240" w:lineRule="auto"/>
      </w:pPr>
      <w:r w:rsidRPr="00092031">
        <w:rPr>
          <w:b/>
        </w:rPr>
        <w:t>O “século de ouro” da democracia ateniense foi o século:</w:t>
      </w:r>
    </w:p>
    <w:p w:rsidR="00003A91" w:rsidRPr="00092031" w:rsidRDefault="00003A91" w:rsidP="00003A91">
      <w:pPr>
        <w:spacing w:after="0" w:line="240" w:lineRule="auto"/>
        <w:rPr>
          <w:lang w:val="sv-SE"/>
        </w:rPr>
      </w:pPr>
      <w:r w:rsidRPr="00092031">
        <w:rPr>
          <w:lang w:val="sv-SE"/>
        </w:rPr>
        <w:t>b) V a. C.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3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A democracia ateniense aplicava o princípio “ser governado e governar à vez” (linha 3) visto que:</w:t>
      </w:r>
    </w:p>
    <w:p w:rsidR="00003A91" w:rsidRPr="00117F39" w:rsidRDefault="00003A91" w:rsidP="00003A91">
      <w:pPr>
        <w:pStyle w:val="ListParagraph1"/>
        <w:numPr>
          <w:ilvl w:val="0"/>
          <w:numId w:val="4"/>
        </w:numPr>
        <w:spacing w:after="0" w:line="240" w:lineRule="auto"/>
        <w:ind w:left="360"/>
        <w:jc w:val="both"/>
        <w:rPr>
          <w:rFonts w:cs="Arial"/>
        </w:rPr>
      </w:pPr>
      <w:r w:rsidRPr="00092031">
        <w:rPr>
          <w:rFonts w:cs="Arial"/>
        </w:rPr>
        <w:t>os mandatos eram de curta duração e o sistema de sorteio favorecia o acesso de todos os cidadãos aos cargos públi</w:t>
      </w:r>
      <w:r>
        <w:rPr>
          <w:rFonts w:cs="Arial"/>
        </w:rPr>
        <w:t>cos.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4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A afirmação “a justiça democrática consiste na igualdade segundo o n</w:t>
      </w:r>
      <w:r w:rsidR="007D7A7D">
        <w:rPr>
          <w:rFonts w:cs="Arial"/>
          <w:b/>
        </w:rPr>
        <w:t>úmero e não segundo o mérito” (</w:t>
      </w:r>
      <w:r w:rsidRPr="00092031">
        <w:rPr>
          <w:rFonts w:cs="Arial"/>
          <w:b/>
        </w:rPr>
        <w:t xml:space="preserve">linha 4) liga-se à: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d)  </w:t>
      </w:r>
      <w:proofErr w:type="spellStart"/>
      <w:r w:rsidRPr="00092031">
        <w:rPr>
          <w:rFonts w:cs="Arial"/>
        </w:rPr>
        <w:t>isocracia</w:t>
      </w:r>
      <w:proofErr w:type="spellEnd"/>
    </w:p>
    <w:p w:rsidR="00003A91" w:rsidRDefault="00003A91" w:rsidP="00003A91">
      <w:pPr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spacing w:after="0" w:line="240" w:lineRule="auto"/>
        <w:rPr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5</w:t>
      </w:r>
    </w:p>
    <w:p w:rsidR="00003A91" w:rsidRPr="00092031" w:rsidRDefault="007D7A7D" w:rsidP="007E1C6D">
      <w:pPr>
        <w:spacing w:after="0" w:line="240" w:lineRule="auto"/>
        <w:jc w:val="both"/>
      </w:pPr>
      <w:r>
        <w:rPr>
          <w:b/>
        </w:rPr>
        <w:lastRenderedPageBreak/>
        <w:t>Associar</w:t>
      </w:r>
      <w:r w:rsidR="00003A91" w:rsidRPr="00092031">
        <w:rPr>
          <w:b/>
        </w:rPr>
        <w:t xml:space="preserve"> as estruturas governativas de Atenas que constam da coluna A às funções que lhes correspondem (coluna B).</w:t>
      </w:r>
    </w:p>
    <w:p w:rsidR="00003A91" w:rsidRPr="00092031" w:rsidRDefault="00003A91" w:rsidP="00003A91">
      <w:pPr>
        <w:spacing w:after="0" w:line="240" w:lineRule="auto"/>
      </w:pPr>
      <w:r>
        <w:t xml:space="preserve">a) </w:t>
      </w:r>
      <w:r w:rsidR="007D7A7D">
        <w:t>4;</w:t>
      </w:r>
      <w:r w:rsidRPr="00092031">
        <w:t xml:space="preserve"> b) </w:t>
      </w:r>
      <w:r w:rsidR="007D7A7D">
        <w:t xml:space="preserve">7; </w:t>
      </w:r>
      <w:r w:rsidRPr="00092031">
        <w:t>c) 3; d) 6; e) 1.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6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Apresentar dois elementos do texto que comprovam o carácter direto da democracia ateniense.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(Indicar dois)</w:t>
      </w:r>
    </w:p>
    <w:p w:rsidR="00003A91" w:rsidRPr="00092031" w:rsidRDefault="00003A91" w:rsidP="00003A91">
      <w:pPr>
        <w:pStyle w:val="ListParagraph1"/>
        <w:numPr>
          <w:ilvl w:val="0"/>
          <w:numId w:val="2"/>
        </w:numPr>
        <w:spacing w:after="0" w:line="240" w:lineRule="auto"/>
        <w:ind w:left="142" w:hanging="142"/>
        <w:jc w:val="both"/>
        <w:rPr>
          <w:rFonts w:cs="Arial"/>
        </w:rPr>
      </w:pPr>
      <w:r w:rsidRPr="00092031">
        <w:rPr>
          <w:rFonts w:cs="Arial"/>
        </w:rPr>
        <w:t>a escolha dos cargos por todos;</w:t>
      </w:r>
    </w:p>
    <w:p w:rsidR="00003A91" w:rsidRDefault="00003A91" w:rsidP="00003A91">
      <w:pPr>
        <w:pStyle w:val="ListParagraph1"/>
        <w:numPr>
          <w:ilvl w:val="0"/>
          <w:numId w:val="2"/>
        </w:numPr>
        <w:spacing w:after="0" w:line="240" w:lineRule="auto"/>
        <w:ind w:left="142" w:hanging="142"/>
        <w:jc w:val="both"/>
        <w:rPr>
          <w:rFonts w:cs="Arial"/>
        </w:rPr>
      </w:pPr>
      <w:r w:rsidRPr="00092031">
        <w:rPr>
          <w:rFonts w:cs="Arial"/>
        </w:rPr>
        <w:t>a administração da justiça pelos cidadãos, escolhidos entre todos;</w:t>
      </w:r>
    </w:p>
    <w:p w:rsidR="00003A91" w:rsidRPr="00092031" w:rsidRDefault="00003A91" w:rsidP="00003A91">
      <w:pPr>
        <w:pStyle w:val="ListParagraph1"/>
        <w:numPr>
          <w:ilvl w:val="0"/>
          <w:numId w:val="2"/>
        </w:numPr>
        <w:spacing w:after="0" w:line="240" w:lineRule="auto"/>
        <w:ind w:left="142" w:hanging="142"/>
        <w:jc w:val="both"/>
        <w:rPr>
          <w:rFonts w:cs="Arial"/>
        </w:rPr>
      </w:pPr>
      <w:r w:rsidRPr="00092031">
        <w:rPr>
          <w:rFonts w:cs="Arial"/>
        </w:rPr>
        <w:t>o governo de todos por cada um e de cada um por todos.</w:t>
      </w:r>
    </w:p>
    <w:p w:rsidR="00003A91" w:rsidRDefault="00003A91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</w:p>
    <w:p w:rsidR="007D7A7D" w:rsidRDefault="007D7A7D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  <w:r w:rsidRPr="00456B38">
        <w:rPr>
          <w:rFonts w:cs="Arial"/>
          <w:b/>
          <w:color w:val="660033"/>
        </w:rPr>
        <w:t>Grupo III</w:t>
      </w:r>
    </w:p>
    <w:p w:rsidR="00003A91" w:rsidRDefault="00003A91" w:rsidP="00003A91">
      <w:pPr>
        <w:pStyle w:val="ListParagraph1"/>
        <w:spacing w:after="0" w:line="240" w:lineRule="auto"/>
        <w:ind w:left="0"/>
        <w:rPr>
          <w:rFonts w:cs="Arial"/>
          <w:b/>
          <w:color w:val="660033"/>
        </w:rPr>
      </w:pPr>
      <w:r w:rsidRPr="001F729D">
        <w:rPr>
          <w:rFonts w:cs="BureauGrotCond-Bold"/>
          <w:b/>
          <w:bCs/>
          <w:color w:val="004F9F"/>
        </w:rPr>
        <w:t>Questão 1</w:t>
      </w:r>
    </w:p>
    <w:p w:rsidR="00003A91" w:rsidRPr="00456B38" w:rsidRDefault="00003A91" w:rsidP="00003A91">
      <w:pPr>
        <w:pStyle w:val="ListParagraph1"/>
        <w:spacing w:after="0" w:line="240" w:lineRule="auto"/>
        <w:ind w:left="0"/>
        <w:rPr>
          <w:rFonts w:cs="Arial"/>
          <w:b/>
          <w:color w:val="660033"/>
        </w:rPr>
      </w:pPr>
      <w:r w:rsidRPr="00092031">
        <w:rPr>
          <w:rFonts w:cs="Arial"/>
          <w:b/>
        </w:rPr>
        <w:t>Explicar porque se questiona a filiação dos arcontes.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</w:rPr>
        <w:t xml:space="preserve">Pela necessidade de fazer prova da sua ascendência, pois apenas os filhos de pai e mãe atenienses podiam tomar parte no governo da cidade. 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2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Identificar a obrigação dos cidadãos atenienses patente, simultaneamente, nos Docs. 1 e2.</w:t>
      </w:r>
    </w:p>
    <w:p w:rsidR="00003A91" w:rsidRPr="00092031" w:rsidRDefault="00003A91" w:rsidP="00003A91">
      <w:pPr>
        <w:pStyle w:val="ListParagraph1"/>
        <w:numPr>
          <w:ilvl w:val="0"/>
          <w:numId w:val="3"/>
        </w:numPr>
        <w:spacing w:after="0" w:line="240" w:lineRule="auto"/>
        <w:ind w:left="142" w:hanging="142"/>
        <w:jc w:val="both"/>
        <w:rPr>
          <w:rFonts w:cs="Arial"/>
        </w:rPr>
      </w:pPr>
      <w:r w:rsidRPr="00092031">
        <w:rPr>
          <w:rFonts w:cs="Arial"/>
        </w:rPr>
        <w:t xml:space="preserve">A obrigação de defender a </w:t>
      </w:r>
      <w:proofErr w:type="spellStart"/>
      <w:r w:rsidRPr="00092031">
        <w:rPr>
          <w:rFonts w:cs="Arial"/>
        </w:rPr>
        <w:t>pólis</w:t>
      </w:r>
      <w:proofErr w:type="spellEnd"/>
      <w:r w:rsidRPr="00092031">
        <w:rPr>
          <w:rFonts w:cs="Arial"/>
        </w:rPr>
        <w:t xml:space="preserve"> OU o cumprimento do serviço militar. </w:t>
      </w:r>
    </w:p>
    <w:p w:rsidR="00003A91" w:rsidRPr="00FD5EBD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Pr="00FD5EBD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3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Referir, com base no Doc. 3, uma das obrigações que pesavam sobre os metecos.</w:t>
      </w:r>
    </w:p>
    <w:p w:rsidR="00003A91" w:rsidRPr="00003A91" w:rsidRDefault="00003A91" w:rsidP="00003A91">
      <w:pPr>
        <w:pStyle w:val="ListParagraph1"/>
        <w:numPr>
          <w:ilvl w:val="0"/>
          <w:numId w:val="3"/>
        </w:numPr>
        <w:spacing w:after="0" w:line="240" w:lineRule="auto"/>
        <w:ind w:left="142" w:hanging="142"/>
        <w:jc w:val="both"/>
        <w:rPr>
          <w:rFonts w:cs="Arial"/>
          <w:b/>
        </w:rPr>
      </w:pPr>
      <w:r w:rsidRPr="00003A91">
        <w:rPr>
          <w:rFonts w:cs="Arial"/>
        </w:rPr>
        <w:t xml:space="preserve">O pagamento de impostos. </w:t>
      </w:r>
    </w:p>
    <w:p w:rsidR="00003A9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4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  <w:r w:rsidRPr="00092031">
        <w:rPr>
          <w:rFonts w:cs="Arial"/>
          <w:b/>
        </w:rPr>
        <w:t xml:space="preserve">Desenvolver o tema: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  <w:i/>
        </w:rPr>
      </w:pPr>
      <w:r w:rsidRPr="00092031">
        <w:rPr>
          <w:rFonts w:cs="Arial"/>
          <w:i/>
        </w:rPr>
        <w:t>Igualdade e desigualdade na Atenas democrática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  <w:i/>
        </w:rPr>
        <w:t>Introdução</w:t>
      </w:r>
      <w:r w:rsidRPr="00092031">
        <w:rPr>
          <w:rFonts w:cs="Arial"/>
        </w:rPr>
        <w:t xml:space="preserve">: alusão às diferenças entre a democracia ateniense e a atual. A democracia ateniense/ antiga funcionava apenas para um grupo restrito de cidadãos. A maioria da população não só não tinha direitos políticos, como também não lhe eram reconhecidos muitos outros direitos civis, considerados fundamentais nas atuais democracias. </w:t>
      </w:r>
    </w:p>
    <w:p w:rsidR="007D7A7D" w:rsidRDefault="007D7A7D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lastRenderedPageBreak/>
        <w:t>Direitos e obrigações dos cidadãos: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i/>
        </w:rPr>
      </w:pPr>
      <w:r w:rsidRPr="00092031">
        <w:rPr>
          <w:rFonts w:cs="Arial"/>
          <w:i/>
        </w:rPr>
        <w:t>(Escolher três)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Direitos: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lastRenderedPageBreak/>
        <w:t xml:space="preserve"> - participação na vida política; 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 - posse de bens de raiz.</w:t>
      </w:r>
      <w:r>
        <w:rPr>
          <w:rFonts w:cs="Arial"/>
        </w:rPr>
        <w:br w:type="page"/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  <w:sectPr w:rsidR="00003A91" w:rsidSect="00003A91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003A91" w:rsidRPr="00092031" w:rsidRDefault="00E64BE2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>
        <w:rPr>
          <w:rFonts w:cs="Arial"/>
          <w:noProof/>
        </w:rPr>
        <w:lastRenderedPageBreak/>
        <w:pict>
          <v:rect id="Rectangle 2" o:spid="_x0000_s1027" style="position:absolute;left:0;text-align:left;margin-left:1099.8pt;margin-top:-42.6pt;width:595.5pt;height:22.5pt;z-index:251659264;visibility:visible;mso-position-horizontal:righ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" fillcolor="#7030a0" strokecolor="#41719c" strokeweight="1pt">
            <v:path arrowok="t"/>
            <w10:wrap anchorx="page"/>
          </v:rect>
        </w:pict>
      </w:r>
      <w:r w:rsidR="00003A91" w:rsidRPr="00092031">
        <w:rPr>
          <w:rFonts w:cs="Arial"/>
        </w:rPr>
        <w:t xml:space="preserve">Obrigações: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- prestação de  serviço militar em defesa da cidade (</w:t>
      </w:r>
      <w:r w:rsidRPr="00092031">
        <w:rPr>
          <w:rFonts w:cs="Arial"/>
          <w:b/>
        </w:rPr>
        <w:t>Docs. 1 e 2</w:t>
      </w:r>
      <w:r w:rsidRPr="00092031">
        <w:rPr>
          <w:rFonts w:cs="Arial"/>
        </w:rPr>
        <w:t xml:space="preserve">);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 governo da cidade;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 organização das festas religiosas;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- pagamento de impostos (</w:t>
      </w:r>
      <w:r w:rsidRPr="00092031">
        <w:rPr>
          <w:rFonts w:cs="Arial"/>
          <w:b/>
        </w:rPr>
        <w:t>Doc. 1</w:t>
      </w:r>
      <w:r w:rsidRPr="00092031">
        <w:rPr>
          <w:rFonts w:cs="Arial"/>
        </w:rPr>
        <w:t>).</w:t>
      </w:r>
    </w:p>
    <w:p w:rsidR="007D7A7D" w:rsidRDefault="007D7A7D" w:rsidP="00003A91">
      <w:pPr>
        <w:pStyle w:val="ListParagraph1"/>
        <w:spacing w:after="0" w:line="240" w:lineRule="auto"/>
        <w:ind w:left="0"/>
        <w:rPr>
          <w:rFonts w:cs="Arial"/>
          <w:b/>
        </w:rPr>
      </w:pP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  <w:r w:rsidRPr="00092031">
        <w:rPr>
          <w:rFonts w:cs="Arial"/>
          <w:b/>
        </w:rPr>
        <w:t>Estatuto e funções dos metecos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i/>
        </w:rPr>
      </w:pPr>
      <w:r w:rsidRPr="00092031">
        <w:rPr>
          <w:rFonts w:cs="Arial"/>
          <w:i/>
        </w:rPr>
        <w:t>(Escolher três)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- Gregos oriundos de outras cidades-estado eram considerados estrangeiros, independentemente do tempo de permanência na cidade (Doc.</w:t>
      </w:r>
      <w:r>
        <w:rPr>
          <w:rFonts w:cs="Arial"/>
        </w:rPr>
        <w:t xml:space="preserve"> </w:t>
      </w:r>
      <w:r w:rsidRPr="00092031">
        <w:rPr>
          <w:rFonts w:cs="Arial"/>
        </w:rPr>
        <w:t>3);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- não tinham o direito de participar no governo da cidade nem de se representar a si próprios nos tribunais;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estavam impedidos de possuir bens de </w:t>
      </w:r>
      <w:proofErr w:type="spellStart"/>
      <w:r w:rsidRPr="00092031">
        <w:rPr>
          <w:rFonts w:cs="Arial"/>
        </w:rPr>
        <w:t>raíz</w:t>
      </w:r>
      <w:proofErr w:type="spellEnd"/>
      <w:r w:rsidRPr="00092031">
        <w:rPr>
          <w:rFonts w:cs="Arial"/>
        </w:rPr>
        <w:t>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- encontravam-se sujeitos ao pagamento de um imposto próprio, o metécio, e à prestação de serviço militar (Doc.</w:t>
      </w:r>
      <w:r>
        <w:rPr>
          <w:rFonts w:cs="Arial"/>
        </w:rPr>
        <w:t xml:space="preserve"> </w:t>
      </w:r>
      <w:r w:rsidRPr="00092031">
        <w:rPr>
          <w:rFonts w:cs="Arial"/>
        </w:rPr>
        <w:t>3);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</w:rPr>
      </w:pPr>
      <w:r w:rsidRPr="00092031">
        <w:rPr>
          <w:rFonts w:cs="Arial"/>
        </w:rPr>
        <w:lastRenderedPageBreak/>
        <w:t>- dedicavam-se sobretudo ao comércio e artesanato.</w:t>
      </w:r>
    </w:p>
    <w:p w:rsidR="007D7A7D" w:rsidRDefault="007D7A7D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Condição da mulher ateniense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As mulheres dos cidadãos (</w:t>
      </w:r>
      <w:r w:rsidRPr="00092031">
        <w:rPr>
          <w:rFonts w:cs="Arial"/>
          <w:b/>
        </w:rPr>
        <w:t>Doc. 2)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  <w:i/>
        </w:rPr>
        <w:t>(Escolher três)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 dedicavam-se às tarefas domésticas e à educação das crianças;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a sociedade ateniense negava-lhes não só os direitos políticos como também o direito de disporem de si próprias e de administrarem os seus bens;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o casamento fazia passá-las da tutela do pai para a do marido e, se enviuvavam, ficavam sob a autoridade do filho mais velho ou de um parente próximo. </w:t>
      </w:r>
    </w:p>
    <w:p w:rsidR="00003A91" w:rsidRDefault="00003A91" w:rsidP="00003A91">
      <w:pPr>
        <w:spacing w:after="0"/>
        <w:jc w:val="both"/>
        <w:rPr>
          <w:rFonts w:cs="Arial"/>
        </w:rPr>
        <w:sectPr w:rsidR="00003A91" w:rsidSect="00003A91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092031">
        <w:rPr>
          <w:rFonts w:cs="Arial"/>
        </w:rPr>
        <w:t>- não possuí</w:t>
      </w:r>
      <w:r>
        <w:rPr>
          <w:rFonts w:cs="Arial"/>
        </w:rPr>
        <w:t>am quaisquer direitos políticos</w:t>
      </w:r>
      <w:r w:rsidR="007E1C6D">
        <w:rPr>
          <w:rFonts w:cs="Arial"/>
        </w:rPr>
        <w:t>.</w:t>
      </w:r>
    </w:p>
    <w:p w:rsidR="00BB3425" w:rsidRDefault="00BB3425" w:rsidP="00003A91">
      <w:pPr>
        <w:spacing w:after="0"/>
      </w:pPr>
    </w:p>
    <w:sectPr w:rsidR="00BB3425" w:rsidSect="00003A91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2CF" w:rsidRDefault="005C72CF" w:rsidP="00003A91">
      <w:pPr>
        <w:spacing w:after="0" w:line="240" w:lineRule="auto"/>
      </w:pPr>
      <w:r>
        <w:separator/>
      </w:r>
    </w:p>
  </w:endnote>
  <w:endnote w:type="continuationSeparator" w:id="0">
    <w:p w:rsidR="005C72CF" w:rsidRDefault="005C72CF" w:rsidP="0000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72" w:rsidRPr="008B1472" w:rsidRDefault="00ED6535" w:rsidP="008B1472">
    <w:pPr>
      <w:pStyle w:val="Rodap"/>
      <w:spacing w:after="0" w:line="240" w:lineRule="auto"/>
      <w:jc w:val="right"/>
      <w:rPr>
        <w:i/>
        <w:sz w:val="16"/>
      </w:rPr>
    </w:pPr>
    <w:r>
      <w:rPr>
        <w:i/>
        <w:sz w:val="16"/>
      </w:rPr>
      <w:t xml:space="preserve">CASA DA AULA – Centro de Explicações – www.casadaaula.com - </w:t>
    </w:r>
    <w:r w:rsidR="00C00100" w:rsidRPr="008B1472">
      <w:rPr>
        <w:i/>
        <w:sz w:val="16"/>
      </w:rPr>
      <w:t>Um novo Tempo da História</w:t>
    </w:r>
    <w:r w:rsidR="00003A91">
      <w:rPr>
        <w:i/>
        <w:sz w:val="16"/>
      </w:rPr>
      <w:t xml:space="preserve"> 1</w:t>
    </w:r>
    <w:r w:rsidR="007D7A7D">
      <w:rPr>
        <w:i/>
        <w:sz w:val="16"/>
      </w:rPr>
      <w:t>0</w:t>
    </w:r>
    <w:r w:rsidR="00003A91">
      <w:rPr>
        <w:i/>
        <w:sz w:val="16"/>
      </w:rPr>
      <w:t>.º ano</w:t>
    </w:r>
    <w:r w:rsidR="00C00100" w:rsidRPr="008B1472">
      <w:rPr>
        <w:i/>
        <w:sz w:val="16"/>
      </w:rPr>
      <w:t xml:space="preserve"> – Soluções do Caderno do Aluno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2CF" w:rsidRDefault="005C72CF" w:rsidP="00003A91">
      <w:pPr>
        <w:spacing w:after="0" w:line="240" w:lineRule="auto"/>
      </w:pPr>
      <w:r>
        <w:separator/>
      </w:r>
    </w:p>
  </w:footnote>
  <w:footnote w:type="continuationSeparator" w:id="0">
    <w:p w:rsidR="005C72CF" w:rsidRDefault="005C72CF" w:rsidP="00003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61CDF"/>
    <w:multiLevelType w:val="hybridMultilevel"/>
    <w:tmpl w:val="AA76EB50"/>
    <w:lvl w:ilvl="0" w:tplc="F0A80FD6">
      <w:start w:val="1"/>
      <w:numFmt w:val="bullet"/>
      <w:lvlText w:val="-"/>
      <w:lvlJc w:val="left"/>
      <w:pPr>
        <w:ind w:left="1429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927E06"/>
    <w:multiLevelType w:val="hybridMultilevel"/>
    <w:tmpl w:val="FAAC4DA0"/>
    <w:lvl w:ilvl="0" w:tplc="7A12A4DC">
      <w:start w:val="1"/>
      <w:numFmt w:val="bullet"/>
      <w:lvlText w:val="-"/>
      <w:lvlJc w:val="left"/>
      <w:pPr>
        <w:ind w:left="1429" w:hanging="360"/>
      </w:pPr>
      <w:rPr>
        <w:rFonts w:ascii="Calibri" w:eastAsia="SimSun-ExtB" w:hAnsi="Calibri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D42227"/>
    <w:multiLevelType w:val="hybridMultilevel"/>
    <w:tmpl w:val="FE6C041A"/>
    <w:lvl w:ilvl="0" w:tplc="F0A80FD6">
      <w:start w:val="1"/>
      <w:numFmt w:val="bullet"/>
      <w:lvlText w:val="-"/>
      <w:lvlJc w:val="left"/>
      <w:pPr>
        <w:ind w:left="1429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21A025B"/>
    <w:multiLevelType w:val="hybridMultilevel"/>
    <w:tmpl w:val="F0FC7A9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9435F"/>
    <w:multiLevelType w:val="hybridMultilevel"/>
    <w:tmpl w:val="778823EA"/>
    <w:lvl w:ilvl="0" w:tplc="A266B1A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3A91"/>
    <w:rsid w:val="00003A91"/>
    <w:rsid w:val="005C72CF"/>
    <w:rsid w:val="007D7A7D"/>
    <w:rsid w:val="007E1C6D"/>
    <w:rsid w:val="00BB3425"/>
    <w:rsid w:val="00C00100"/>
    <w:rsid w:val="00E64BE2"/>
    <w:rsid w:val="00ED6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A91"/>
    <w:pPr>
      <w:spacing w:after="200" w:line="276" w:lineRule="auto"/>
    </w:pPr>
    <w:rPr>
      <w:rFonts w:ascii="Calibri" w:eastAsia="Times New Roman" w:hAnsi="Calibri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003A91"/>
    <w:pPr>
      <w:ind w:left="720"/>
    </w:pPr>
  </w:style>
  <w:style w:type="paragraph" w:styleId="Rodap">
    <w:name w:val="footer"/>
    <w:basedOn w:val="Normal"/>
    <w:link w:val="RodapCarcter"/>
    <w:rsid w:val="00003A91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003A91"/>
    <w:rPr>
      <w:rFonts w:ascii="Calibri" w:eastAsia="Times New Roman" w:hAnsi="Calibri" w:cs="Times New Roman"/>
      <w:lang w:eastAsia="pt-PT"/>
    </w:rPr>
  </w:style>
  <w:style w:type="paragraph" w:styleId="PargrafodaLista">
    <w:name w:val="List Paragraph"/>
    <w:basedOn w:val="Normal"/>
    <w:uiPriority w:val="34"/>
    <w:qFormat/>
    <w:rsid w:val="00003A91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03A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03A91"/>
    <w:rPr>
      <w:rFonts w:ascii="Calibri" w:eastAsia="Times New Roman" w:hAnsi="Calibri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ED653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</cp:lastModifiedBy>
  <cp:revision>4</cp:revision>
  <cp:lastPrinted>2016-10-12T15:25:00Z</cp:lastPrinted>
  <dcterms:created xsi:type="dcterms:W3CDTF">2015-06-07T21:26:00Z</dcterms:created>
  <dcterms:modified xsi:type="dcterms:W3CDTF">2016-10-12T15:31:00Z</dcterms:modified>
</cp:coreProperties>
</file>