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573F66" w:rsidRPr="00F4286E" w:rsidRDefault="00D37114" w:rsidP="00573F66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32"/>
          <w:szCs w:val="24"/>
        </w:rPr>
      </w:pPr>
      <w:r w:rsidRPr="00D37114">
        <w:rPr>
          <w:noProof/>
          <w:sz w:val="24"/>
          <w:szCs w:val="24"/>
        </w:rPr>
        <w:pict>
          <v:rect id="Rectangle 1" o:spid="_x0000_s1026" style="position:absolute;margin-left:0;margin-top:-42.65pt;width:595.5pt;height:22.5pt;z-index:251659264;visibility:visible;mso-position-horizontal:left;mso-position-horizont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" fillcolor="#7030a0" strokecolor="#243f60 [1604]" strokeweight="2pt">
            <w10:wrap anchorx="page"/>
          </v:rect>
        </w:pict>
      </w:r>
      <w:r w:rsidR="00573F66" w:rsidRPr="00F4286E">
        <w:rPr>
          <w:rFonts w:cs="BureauGrot-Bold"/>
          <w:b/>
          <w:bCs/>
          <w:color w:val="702D52"/>
          <w:sz w:val="32"/>
          <w:szCs w:val="24"/>
        </w:rPr>
        <w:t>Ficha 20</w:t>
      </w:r>
    </w:p>
    <w:p w:rsidR="00573F66" w:rsidRPr="00F4286E" w:rsidRDefault="00573F66" w:rsidP="00573F66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85C9F0"/>
          <w:sz w:val="28"/>
          <w:szCs w:val="24"/>
        </w:rPr>
      </w:pPr>
      <w:r w:rsidRPr="00F4286E">
        <w:rPr>
          <w:rFonts w:cs="BureauGrot-Bold"/>
          <w:b/>
          <w:bCs/>
          <w:color w:val="000000"/>
          <w:sz w:val="28"/>
          <w:szCs w:val="24"/>
        </w:rPr>
        <w:t xml:space="preserve">Parte 3 · </w:t>
      </w:r>
      <w:r w:rsidRPr="00F4286E">
        <w:rPr>
          <w:rFonts w:cs="BureauGrot-Bold"/>
          <w:b/>
          <w:bCs/>
          <w:color w:val="85C9F0"/>
          <w:sz w:val="28"/>
          <w:szCs w:val="24"/>
        </w:rPr>
        <w:t>Módulo 3</w:t>
      </w:r>
    </w:p>
    <w:p w:rsidR="00573F66" w:rsidRPr="00F4286E" w:rsidRDefault="00573F66" w:rsidP="00573F66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24"/>
          <w:szCs w:val="24"/>
        </w:rPr>
      </w:pPr>
      <w:r w:rsidRPr="00F4286E">
        <w:rPr>
          <w:rFonts w:cs="BureauGrot-Bold"/>
          <w:b/>
          <w:bCs/>
          <w:color w:val="702D52"/>
          <w:sz w:val="24"/>
          <w:szCs w:val="24"/>
        </w:rPr>
        <w:t>4. A renovação da espiritualidade e da religiosidade</w:t>
      </w:r>
    </w:p>
    <w:p w:rsidR="00573F66" w:rsidRPr="00F4286E" w:rsidRDefault="00573F66" w:rsidP="00573F66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000000"/>
          <w:sz w:val="24"/>
          <w:szCs w:val="24"/>
        </w:rPr>
      </w:pPr>
      <w:r w:rsidRPr="00F4286E">
        <w:rPr>
          <w:rFonts w:cs="BureauGrot-Bold"/>
          <w:b/>
          <w:bCs/>
          <w:color w:val="000000"/>
          <w:sz w:val="24"/>
          <w:szCs w:val="24"/>
        </w:rPr>
        <w:t>4.1. A reforma Protestante</w:t>
      </w:r>
    </w:p>
    <w:p w:rsidR="00832E41" w:rsidRPr="00F4286E" w:rsidRDefault="00573F66" w:rsidP="00573F66">
      <w:pPr>
        <w:autoSpaceDE w:val="0"/>
        <w:autoSpaceDN w:val="0"/>
        <w:adjustRightInd w:val="0"/>
        <w:spacing w:after="120" w:line="240" w:lineRule="auto"/>
        <w:rPr>
          <w:rFonts w:cs="Arial"/>
          <w:b/>
          <w:sz w:val="18"/>
          <w:szCs w:val="18"/>
        </w:rPr>
      </w:pPr>
      <w:r w:rsidRPr="00F4286E">
        <w:rPr>
          <w:rFonts w:cs="BureauGrot-Bold"/>
          <w:b/>
          <w:bCs/>
          <w:color w:val="000000"/>
          <w:sz w:val="24"/>
          <w:szCs w:val="24"/>
        </w:rPr>
        <w:t>4.2 Contrarreforma e Reforma Católica. O impacto na sociedade portuguesa</w:t>
      </w:r>
    </w:p>
    <w:p w:rsidR="00932426" w:rsidRPr="00F4286E" w:rsidRDefault="000E32E2" w:rsidP="00F4286E">
      <w:pPr>
        <w:spacing w:after="0" w:line="240" w:lineRule="auto"/>
        <w:rPr>
          <w:rFonts w:cs="Arial"/>
          <w:b/>
        </w:rPr>
      </w:pPr>
      <w:r w:rsidRPr="00F4286E">
        <w:rPr>
          <w:rFonts w:cs="Arial"/>
          <w:b/>
        </w:rPr>
        <w:t xml:space="preserve"> </w:t>
      </w:r>
    </w:p>
    <w:p w:rsidR="00F4286E" w:rsidRDefault="00F4286E" w:rsidP="00F4286E">
      <w:pPr>
        <w:spacing w:after="0" w:line="240" w:lineRule="auto"/>
        <w:jc w:val="center"/>
        <w:rPr>
          <w:rFonts w:cs="Arial"/>
          <w:b/>
          <w:color w:val="660033"/>
          <w:sz w:val="24"/>
        </w:rPr>
        <w:sectPr w:rsidR="00F4286E" w:rsidSect="008138DA">
          <w:footerReference w:type="default" r:id="rId8"/>
          <w:pgSz w:w="11906" w:h="16838"/>
          <w:pgMar w:top="851" w:right="1134" w:bottom="851" w:left="1134" w:header="708" w:footer="567" w:gutter="0"/>
          <w:cols w:space="708"/>
          <w:docGrid w:linePitch="360"/>
        </w:sectPr>
      </w:pPr>
    </w:p>
    <w:p w:rsidR="000A4235" w:rsidRPr="00F4286E" w:rsidRDefault="000A4235" w:rsidP="00F4286E">
      <w:pPr>
        <w:spacing w:after="0" w:line="240" w:lineRule="auto"/>
        <w:jc w:val="center"/>
        <w:rPr>
          <w:rFonts w:cs="Arial"/>
          <w:b/>
          <w:color w:val="660033"/>
          <w:sz w:val="24"/>
        </w:rPr>
      </w:pPr>
      <w:r w:rsidRPr="00F4286E">
        <w:rPr>
          <w:rFonts w:cs="Arial"/>
          <w:b/>
          <w:color w:val="660033"/>
          <w:sz w:val="24"/>
        </w:rPr>
        <w:lastRenderedPageBreak/>
        <w:t>Grupo I</w:t>
      </w:r>
    </w:p>
    <w:p w:rsidR="00F4286E" w:rsidRDefault="00F4286E" w:rsidP="00F4286E">
      <w:pPr>
        <w:pStyle w:val="PargrafodaLista"/>
        <w:spacing w:after="0" w:line="240" w:lineRule="auto"/>
        <w:ind w:left="0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C55AD0" w:rsidRPr="00F4286E" w:rsidRDefault="000A4235" w:rsidP="00F4286E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  <w:r w:rsidRPr="00F4286E">
        <w:rPr>
          <w:rFonts w:cs="Arial"/>
          <w:b/>
        </w:rPr>
        <w:t xml:space="preserve">Comparar, a partir das imagens dos Docs. 1 e 2, três aspetos em que o culto calvinista e o culto católico se opõem.   </w:t>
      </w:r>
    </w:p>
    <w:p w:rsidR="000A4235" w:rsidRPr="00F4286E" w:rsidRDefault="000A4235" w:rsidP="00F4286E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  <w:r w:rsidRPr="00F4286E">
        <w:rPr>
          <w:rFonts w:cs="Arial"/>
        </w:rPr>
        <w:t>(</w:t>
      </w:r>
      <w:r w:rsidR="00C55AD0" w:rsidRPr="00F4286E">
        <w:rPr>
          <w:rFonts w:cs="Arial"/>
        </w:rPr>
        <w:t>E</w:t>
      </w:r>
      <w:r w:rsidRPr="00F4286E">
        <w:rPr>
          <w:rFonts w:cs="Arial"/>
        </w:rPr>
        <w:t xml:space="preserve">scolher três)                                   </w:t>
      </w:r>
    </w:p>
    <w:p w:rsidR="000A4235" w:rsidRPr="00F4286E" w:rsidRDefault="000A4235" w:rsidP="00F4286E">
      <w:pPr>
        <w:pStyle w:val="PargrafodaLista"/>
        <w:numPr>
          <w:ilvl w:val="1"/>
          <w:numId w:val="1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</w:rPr>
        <w:t xml:space="preserve">Enquanto no </w:t>
      </w:r>
      <w:r w:rsidRPr="00F4286E">
        <w:rPr>
          <w:rFonts w:cs="Arial"/>
          <w:b/>
        </w:rPr>
        <w:t>Doc. 1</w:t>
      </w:r>
      <w:r w:rsidRPr="00F4286E">
        <w:rPr>
          <w:rFonts w:cs="Arial"/>
        </w:rPr>
        <w:t xml:space="preserve"> se mostra a simplicidade do templo calvinista, sem imagens nem mesmo a cruz, no </w:t>
      </w:r>
      <w:r w:rsidRPr="00F4286E">
        <w:rPr>
          <w:rFonts w:cs="Arial"/>
          <w:b/>
        </w:rPr>
        <w:t>Doc. 2</w:t>
      </w:r>
      <w:r w:rsidRPr="00F4286E">
        <w:rPr>
          <w:rFonts w:cs="Arial"/>
        </w:rPr>
        <w:t xml:space="preserve"> vê-se a sumptuosidade das igrejas católicas, decoradas com imagens de santos, da Virgem e de entidades angelicais, todas merecendo a veneração dos católicos, ao contrário </w:t>
      </w:r>
      <w:r w:rsidR="00C55AD0" w:rsidRPr="00F4286E">
        <w:rPr>
          <w:rFonts w:cs="Arial"/>
        </w:rPr>
        <w:t>dos calvinistas.</w:t>
      </w:r>
    </w:p>
    <w:p w:rsidR="000A4235" w:rsidRPr="00F4286E" w:rsidRDefault="00C55AD0" w:rsidP="00F4286E">
      <w:pPr>
        <w:pStyle w:val="PargrafodaLista"/>
        <w:numPr>
          <w:ilvl w:val="1"/>
          <w:numId w:val="1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</w:rPr>
        <w:t>E</w:t>
      </w:r>
      <w:r w:rsidR="000A4235" w:rsidRPr="00F4286E">
        <w:rPr>
          <w:rFonts w:cs="Arial"/>
        </w:rPr>
        <w:t xml:space="preserve">nquanto no </w:t>
      </w:r>
      <w:r w:rsidR="000A4235" w:rsidRPr="00F4286E">
        <w:rPr>
          <w:rFonts w:cs="Arial"/>
          <w:b/>
        </w:rPr>
        <w:t>Doc. 1</w:t>
      </w:r>
      <w:r w:rsidR="000A4235" w:rsidRPr="00F4286E">
        <w:rPr>
          <w:rFonts w:cs="Arial"/>
        </w:rPr>
        <w:t xml:space="preserve"> – culto calvinista – o pastor encontra-se entre os fiéis, não se distinguindo destes (sacerdócio universal), no </w:t>
      </w:r>
      <w:r w:rsidR="000A4235" w:rsidRPr="00F4286E">
        <w:rPr>
          <w:rFonts w:cs="Arial"/>
          <w:b/>
        </w:rPr>
        <w:t>Doc. 2</w:t>
      </w:r>
      <w:r w:rsidR="000A4235" w:rsidRPr="00F4286E">
        <w:rPr>
          <w:rFonts w:cs="Arial"/>
        </w:rPr>
        <w:t xml:space="preserve"> </w:t>
      </w:r>
      <w:r w:rsidRPr="00F4286E">
        <w:rPr>
          <w:rFonts w:cs="Arial"/>
        </w:rPr>
        <w:t xml:space="preserve">– culto católico – </w:t>
      </w:r>
      <w:r w:rsidR="000A4235" w:rsidRPr="00F4286E">
        <w:rPr>
          <w:rFonts w:cs="Arial"/>
        </w:rPr>
        <w:t>o sacerdote dirige a liturgia  em frente dos fiéis, dos quais se distingue pelos votos do celibato e pela formação espe</w:t>
      </w:r>
      <w:r w:rsidRPr="00F4286E">
        <w:rPr>
          <w:rFonts w:cs="Arial"/>
        </w:rPr>
        <w:t>cífica (hierarquia sacerdotal).</w:t>
      </w:r>
    </w:p>
    <w:p w:rsidR="000A4235" w:rsidRPr="00F4286E" w:rsidRDefault="00C55AD0" w:rsidP="00F4286E">
      <w:pPr>
        <w:pStyle w:val="PargrafodaLista"/>
        <w:numPr>
          <w:ilvl w:val="1"/>
          <w:numId w:val="1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</w:rPr>
        <w:t>E</w:t>
      </w:r>
      <w:r w:rsidR="000A4235" w:rsidRPr="00F4286E">
        <w:rPr>
          <w:rFonts w:cs="Arial"/>
        </w:rPr>
        <w:t xml:space="preserve">nquanto no culto calvinista a liturgia consta da leitura da Bíblia, traduzida nas línguas nacionais e apenas interpretada por Calvino, no culto católico a missa é celebrada em latim, e baseia-se em passagens da Bíblia, de que só se admite a versão latina e a interpretação do Papa, bem como nos ensinamentos da </w:t>
      </w:r>
      <w:r w:rsidR="0019063B" w:rsidRPr="00F4286E">
        <w:rPr>
          <w:rFonts w:cs="Arial"/>
        </w:rPr>
        <w:t>t</w:t>
      </w:r>
      <w:r w:rsidR="000A4235" w:rsidRPr="00F4286E">
        <w:rPr>
          <w:rFonts w:cs="Arial"/>
        </w:rPr>
        <w:t>radiç</w:t>
      </w:r>
      <w:r w:rsidRPr="00F4286E">
        <w:rPr>
          <w:rFonts w:cs="Arial"/>
        </w:rPr>
        <w:t xml:space="preserve">ão e nas decisões dos </w:t>
      </w:r>
      <w:r w:rsidR="0019063B" w:rsidRPr="00F4286E">
        <w:rPr>
          <w:rFonts w:cs="Arial"/>
        </w:rPr>
        <w:t>c</w:t>
      </w:r>
      <w:r w:rsidRPr="00F4286E">
        <w:rPr>
          <w:rFonts w:cs="Arial"/>
        </w:rPr>
        <w:t>oncílios.</w:t>
      </w:r>
    </w:p>
    <w:p w:rsidR="000A4235" w:rsidRPr="00F4286E" w:rsidRDefault="00C55AD0" w:rsidP="00F4286E">
      <w:pPr>
        <w:pStyle w:val="PargrafodaLista"/>
        <w:numPr>
          <w:ilvl w:val="1"/>
          <w:numId w:val="1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</w:rPr>
        <w:t>E</w:t>
      </w:r>
      <w:r w:rsidR="000A4235" w:rsidRPr="00F4286E">
        <w:rPr>
          <w:rFonts w:cs="Arial"/>
        </w:rPr>
        <w:t>nquanto no culto calvinista existe a presença espiritual de Cristo na Eucaristia, no culto católico a presença do Corpo de Cristo é real na Eucaristia (milagre da transubstanciação), ocupando o lugar cimeiro, no sacrário, sobre o altar.</w:t>
      </w:r>
    </w:p>
    <w:p w:rsidR="000A4235" w:rsidRPr="00F4286E" w:rsidRDefault="000A4235" w:rsidP="00F4286E">
      <w:pPr>
        <w:pStyle w:val="PargrafodaLista"/>
        <w:spacing w:after="0" w:line="240" w:lineRule="auto"/>
        <w:ind w:left="0" w:right="-227"/>
        <w:jc w:val="both"/>
        <w:rPr>
          <w:rFonts w:cs="Arial"/>
        </w:rPr>
      </w:pPr>
      <w:r w:rsidRPr="00F4286E">
        <w:rPr>
          <w:rFonts w:cs="Arial"/>
        </w:rPr>
        <w:t xml:space="preserve"> </w:t>
      </w:r>
    </w:p>
    <w:p w:rsidR="000A4235" w:rsidRPr="00F4286E" w:rsidRDefault="000A4235" w:rsidP="00F4286E">
      <w:pPr>
        <w:spacing w:after="0" w:line="240" w:lineRule="auto"/>
        <w:ind w:right="-227"/>
        <w:jc w:val="center"/>
        <w:rPr>
          <w:rFonts w:cs="Arial"/>
          <w:b/>
          <w:color w:val="660033"/>
          <w:sz w:val="24"/>
        </w:rPr>
      </w:pPr>
      <w:r w:rsidRPr="00F4286E">
        <w:rPr>
          <w:rFonts w:cs="Arial"/>
          <w:b/>
          <w:color w:val="660033"/>
          <w:sz w:val="24"/>
        </w:rPr>
        <w:t>Grupo II</w:t>
      </w:r>
    </w:p>
    <w:p w:rsidR="00F4286E" w:rsidRDefault="00F4286E" w:rsidP="00F4286E">
      <w:pPr>
        <w:pStyle w:val="PargrafodaLista"/>
        <w:tabs>
          <w:tab w:val="left" w:pos="4678"/>
        </w:tabs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8252CE" w:rsidRPr="00F4286E" w:rsidRDefault="008252CE" w:rsidP="00F4286E">
      <w:pPr>
        <w:pStyle w:val="PargrafodaLista"/>
        <w:tabs>
          <w:tab w:val="left" w:pos="4678"/>
        </w:tabs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F4286E">
        <w:rPr>
          <w:rFonts w:cs="Arial"/>
          <w:b/>
        </w:rPr>
        <w:t>Associar os excertos do Doc. 1, citados na coluna A, aos princípios doutrinários do Luteranismo, que constam da coluna B.</w:t>
      </w:r>
    </w:p>
    <w:p w:rsidR="008252CE" w:rsidRPr="00B0568B" w:rsidRDefault="008252CE" w:rsidP="008138DA">
      <w:pPr>
        <w:pStyle w:val="PargrafodaLista"/>
        <w:tabs>
          <w:tab w:val="left" w:pos="4678"/>
        </w:tabs>
        <w:autoSpaceDE w:val="0"/>
        <w:autoSpaceDN w:val="0"/>
        <w:adjustRightInd w:val="0"/>
        <w:spacing w:after="0" w:line="240" w:lineRule="auto"/>
        <w:ind w:left="0" w:right="-227"/>
        <w:contextualSpacing w:val="0"/>
        <w:rPr>
          <w:rFonts w:cs="Arial"/>
        </w:rPr>
      </w:pPr>
      <w:r w:rsidRPr="00B0568B">
        <w:rPr>
          <w:rFonts w:cs="Arial"/>
        </w:rPr>
        <w:t xml:space="preserve">a) </w:t>
      </w:r>
      <w:r w:rsidRPr="00B0568B">
        <w:rPr>
          <w:rFonts w:eastAsia="Calibri" w:cs="Arial"/>
          <w:lang w:eastAsia="en-US"/>
        </w:rPr>
        <w:t>3</w:t>
      </w:r>
      <w:r w:rsidR="008138DA" w:rsidRPr="00B0568B">
        <w:rPr>
          <w:rFonts w:eastAsia="Calibri" w:cs="Arial"/>
          <w:lang w:eastAsia="en-US"/>
        </w:rPr>
        <w:t xml:space="preserve">; </w:t>
      </w:r>
      <w:r w:rsidRPr="00B0568B">
        <w:rPr>
          <w:rFonts w:cs="Arial"/>
        </w:rPr>
        <w:t xml:space="preserve">b) </w:t>
      </w:r>
      <w:r w:rsidRPr="00B0568B">
        <w:rPr>
          <w:rFonts w:eastAsia="Calibri" w:cs="Arial"/>
          <w:lang w:eastAsia="en-US"/>
        </w:rPr>
        <w:t>4</w:t>
      </w:r>
      <w:r w:rsidR="008138DA" w:rsidRPr="00B0568B">
        <w:rPr>
          <w:rFonts w:eastAsia="Calibri" w:cs="Arial"/>
          <w:lang w:eastAsia="en-US"/>
        </w:rPr>
        <w:t xml:space="preserve">; </w:t>
      </w:r>
      <w:r w:rsidRPr="00B0568B">
        <w:rPr>
          <w:rFonts w:cs="Arial"/>
        </w:rPr>
        <w:t xml:space="preserve">c) </w:t>
      </w:r>
      <w:r w:rsidRPr="00B0568B">
        <w:rPr>
          <w:rFonts w:eastAsia="Calibri" w:cs="Arial"/>
          <w:lang w:eastAsia="en-US"/>
        </w:rPr>
        <w:t>7</w:t>
      </w:r>
      <w:r w:rsidR="008138DA" w:rsidRPr="00B0568B">
        <w:rPr>
          <w:rFonts w:eastAsia="Calibri" w:cs="Arial"/>
          <w:lang w:eastAsia="en-US"/>
        </w:rPr>
        <w:t xml:space="preserve">; </w:t>
      </w:r>
      <w:r w:rsidRPr="00B0568B">
        <w:rPr>
          <w:rFonts w:cs="Arial"/>
        </w:rPr>
        <w:t xml:space="preserve">d) </w:t>
      </w:r>
      <w:r w:rsidRPr="00B0568B">
        <w:rPr>
          <w:rFonts w:eastAsia="Calibri" w:cs="Arial"/>
          <w:lang w:eastAsia="en-US"/>
        </w:rPr>
        <w:t>6</w:t>
      </w:r>
    </w:p>
    <w:p w:rsidR="00F4286E" w:rsidRDefault="00F4286E" w:rsidP="00F4286E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</w:p>
    <w:p w:rsidR="00F4286E" w:rsidRDefault="00F4286E" w:rsidP="00F4286E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0A4235" w:rsidRPr="00F4286E" w:rsidRDefault="000A4235" w:rsidP="00F4286E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F4286E">
        <w:rPr>
          <w:rFonts w:cs="Arial"/>
          <w:b/>
        </w:rPr>
        <w:t>Explicitar, com base no texto, dois aspetos da rutura doutrinária de Lutero, no que se refere à salvação da alma e às fontes d</w:t>
      </w:r>
      <w:r w:rsidR="0019063B" w:rsidRPr="00F4286E">
        <w:rPr>
          <w:rFonts w:cs="Arial"/>
          <w:b/>
        </w:rPr>
        <w:t>e</w:t>
      </w:r>
      <w:r w:rsidRPr="00F4286E">
        <w:rPr>
          <w:rFonts w:cs="Arial"/>
          <w:b/>
        </w:rPr>
        <w:t xml:space="preserve"> Fé.</w:t>
      </w:r>
    </w:p>
    <w:p w:rsidR="000A4235" w:rsidRPr="00F4286E" w:rsidRDefault="000A4235" w:rsidP="00F4286E">
      <w:pPr>
        <w:pStyle w:val="PargrafodaLista"/>
        <w:numPr>
          <w:ilvl w:val="0"/>
          <w:numId w:val="1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  <w:b/>
        </w:rPr>
        <w:lastRenderedPageBreak/>
        <w:t xml:space="preserve">Salvação da alma: </w:t>
      </w:r>
      <w:r w:rsidRPr="00F4286E">
        <w:rPr>
          <w:rFonts w:cs="Arial"/>
        </w:rPr>
        <w:t>Lutero defendia que a salvação da alma dependia da Fé (justificação pela Fé), sem necessidade de boas obras</w:t>
      </w:r>
      <w:r w:rsidR="0019063B" w:rsidRPr="00F4286E">
        <w:rPr>
          <w:rFonts w:cs="Arial"/>
        </w:rPr>
        <w:t>:</w:t>
      </w:r>
      <w:r w:rsidRPr="00F4286E">
        <w:rPr>
          <w:rFonts w:cs="Arial"/>
        </w:rPr>
        <w:t xml:space="preserve"> “A fé basta a um cristão. Ele não precisa de nenhuma obra para se justificar.” Já a doutrina católica defendia que, para a salvação da alma, as boas ações eram fundamentais juntamente com a Fé.</w:t>
      </w:r>
    </w:p>
    <w:p w:rsidR="000A4235" w:rsidRPr="00F4286E" w:rsidRDefault="000A4235" w:rsidP="00F4286E">
      <w:pPr>
        <w:pStyle w:val="PargrafodaLista"/>
        <w:numPr>
          <w:ilvl w:val="0"/>
          <w:numId w:val="15"/>
        </w:numPr>
        <w:spacing w:after="0" w:line="240" w:lineRule="auto"/>
        <w:ind w:left="142" w:right="-227" w:hanging="142"/>
        <w:contextualSpacing w:val="0"/>
        <w:jc w:val="both"/>
        <w:rPr>
          <w:rFonts w:cs="Arial"/>
          <w:b/>
        </w:rPr>
      </w:pPr>
      <w:r w:rsidRPr="00F4286E">
        <w:rPr>
          <w:rFonts w:cs="Arial"/>
          <w:b/>
        </w:rPr>
        <w:t xml:space="preserve"> Fontes de Fé: </w:t>
      </w:r>
      <w:r w:rsidRPr="00F4286E">
        <w:rPr>
          <w:rFonts w:cs="Arial"/>
        </w:rPr>
        <w:t>Lutero considerava a Bíblia como a única fonte e autoridade doutrinal pelo que “a alma pode prescindir de tudo, exceto da palavra de Deus… [que]… Não é outra senão a pregação feita por Cristo, tal como a contém o Evangelho</w:t>
      </w:r>
      <w:r w:rsidR="00C55AD0" w:rsidRPr="00F4286E">
        <w:rPr>
          <w:rFonts w:cs="Arial"/>
        </w:rPr>
        <w:t>…</w:t>
      </w:r>
      <w:r w:rsidRPr="00F4286E">
        <w:rPr>
          <w:rFonts w:cs="Arial"/>
        </w:rPr>
        <w:t xml:space="preserve">” e rejeitava toda a </w:t>
      </w:r>
      <w:r w:rsidR="0019063B" w:rsidRPr="00F4286E">
        <w:rPr>
          <w:rFonts w:cs="Arial"/>
        </w:rPr>
        <w:t>t</w:t>
      </w:r>
      <w:r w:rsidRPr="00F4286E">
        <w:rPr>
          <w:rFonts w:cs="Arial"/>
        </w:rPr>
        <w:t xml:space="preserve">radição e decisões dos </w:t>
      </w:r>
      <w:r w:rsidR="0019063B" w:rsidRPr="00F4286E">
        <w:rPr>
          <w:rFonts w:cs="Arial"/>
        </w:rPr>
        <w:t>c</w:t>
      </w:r>
      <w:r w:rsidRPr="00F4286E">
        <w:rPr>
          <w:rFonts w:cs="Arial"/>
        </w:rPr>
        <w:t xml:space="preserve">oncílios (palavras humanas), porque o cristão “está desobrigado de todos os mandamentos e de todas as leis”. Já a doutrina católica considerava, como fontes de Fé, a Bíblia, os ensinamentos da </w:t>
      </w:r>
      <w:r w:rsidR="0019063B" w:rsidRPr="00F4286E">
        <w:rPr>
          <w:rFonts w:cs="Arial"/>
        </w:rPr>
        <w:t>tradição e as decisões dos c</w:t>
      </w:r>
      <w:r w:rsidRPr="00F4286E">
        <w:rPr>
          <w:rFonts w:cs="Arial"/>
        </w:rPr>
        <w:t>oncílios.</w:t>
      </w:r>
    </w:p>
    <w:p w:rsidR="000A4235" w:rsidRPr="00F4286E" w:rsidRDefault="000A4235" w:rsidP="00F4286E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</w:p>
    <w:p w:rsidR="00F4286E" w:rsidRDefault="00F4286E" w:rsidP="00F4286E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0A4235" w:rsidRPr="00F4286E" w:rsidRDefault="000A4235" w:rsidP="00F4286E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F4286E">
        <w:rPr>
          <w:rFonts w:cs="Arial"/>
          <w:b/>
        </w:rPr>
        <w:t xml:space="preserve">Explicar o argumento com que Lutero justifica a liberdade do Homem, apesar de já nascer predestinado. </w:t>
      </w:r>
    </w:p>
    <w:p w:rsidR="000A4235" w:rsidRPr="00F4286E" w:rsidRDefault="000A4235" w:rsidP="00F4286E">
      <w:pPr>
        <w:pStyle w:val="PargrafodaLista"/>
        <w:numPr>
          <w:ilvl w:val="0"/>
          <w:numId w:val="16"/>
        </w:numPr>
        <w:spacing w:after="0" w:line="240" w:lineRule="auto"/>
        <w:ind w:left="142" w:right="-227" w:hanging="142"/>
        <w:jc w:val="both"/>
        <w:rPr>
          <w:rFonts w:cs="Arial"/>
          <w:b/>
        </w:rPr>
      </w:pPr>
      <w:r w:rsidRPr="00F4286E">
        <w:rPr>
          <w:rFonts w:cs="Arial"/>
        </w:rPr>
        <w:t>Para Lutero, o Homem, apesar de predestinado, é livre porque não está obrigado ao cumprimento “de todos os mandamentos e de todas as leis” dos homens, bastando-lhe a Fé para se salvar.</w:t>
      </w:r>
    </w:p>
    <w:p w:rsidR="00C55AD0" w:rsidRPr="00F4286E" w:rsidRDefault="00C55AD0" w:rsidP="00F4286E">
      <w:pPr>
        <w:pStyle w:val="PargrafodaLista"/>
        <w:spacing w:after="0" w:line="240" w:lineRule="auto"/>
        <w:ind w:left="0" w:right="-227"/>
        <w:jc w:val="center"/>
        <w:rPr>
          <w:rFonts w:cs="Arial"/>
          <w:b/>
        </w:rPr>
      </w:pPr>
    </w:p>
    <w:p w:rsidR="000A4235" w:rsidRPr="00F4286E" w:rsidRDefault="000A4235" w:rsidP="00F4286E">
      <w:pPr>
        <w:pStyle w:val="PargrafodaLista"/>
        <w:spacing w:after="0" w:line="240" w:lineRule="auto"/>
        <w:ind w:left="0" w:right="-227"/>
        <w:contextualSpacing w:val="0"/>
        <w:jc w:val="center"/>
        <w:rPr>
          <w:rFonts w:cs="Arial"/>
          <w:b/>
          <w:color w:val="660033"/>
          <w:sz w:val="24"/>
        </w:rPr>
      </w:pPr>
      <w:r w:rsidRPr="00F4286E">
        <w:rPr>
          <w:rFonts w:cs="Arial"/>
          <w:b/>
          <w:color w:val="660033"/>
          <w:sz w:val="24"/>
        </w:rPr>
        <w:t>Grupo III</w:t>
      </w:r>
    </w:p>
    <w:p w:rsidR="00F4286E" w:rsidRDefault="00F4286E" w:rsidP="00F4286E">
      <w:pPr>
        <w:pStyle w:val="PargrafodaLista"/>
        <w:tabs>
          <w:tab w:val="left" w:pos="284"/>
          <w:tab w:val="left" w:pos="8505"/>
        </w:tabs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8252CE" w:rsidRPr="00F4286E" w:rsidRDefault="008252CE" w:rsidP="00F4286E">
      <w:pPr>
        <w:pStyle w:val="PargrafodaLista"/>
        <w:tabs>
          <w:tab w:val="left" w:pos="284"/>
          <w:tab w:val="left" w:pos="8505"/>
        </w:tabs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F4286E">
        <w:rPr>
          <w:rFonts w:cs="Arial"/>
          <w:b/>
        </w:rPr>
        <w:t>A Reforma:</w:t>
      </w:r>
    </w:p>
    <w:p w:rsidR="008252CE" w:rsidRPr="00F4286E" w:rsidRDefault="008252CE" w:rsidP="00492CE6">
      <w:pPr>
        <w:spacing w:after="0" w:line="240" w:lineRule="auto"/>
        <w:ind w:left="142" w:right="-227" w:hanging="142"/>
        <w:rPr>
          <w:rFonts w:cs="Arial"/>
        </w:rPr>
      </w:pPr>
      <w:r w:rsidRPr="00B0568B">
        <w:rPr>
          <w:rFonts w:cs="Arial"/>
        </w:rPr>
        <w:t>c) foi cisma ocorrido na Igreja Católica durante a</w:t>
      </w:r>
      <w:r w:rsidRPr="00F4286E">
        <w:rPr>
          <w:rFonts w:cs="Arial"/>
        </w:rPr>
        <w:t xml:space="preserve"> primeira metade do século XVI.</w:t>
      </w:r>
    </w:p>
    <w:p w:rsidR="00F4286E" w:rsidRDefault="00F4286E" w:rsidP="00F4286E">
      <w:pPr>
        <w:pStyle w:val="PargrafodaLista"/>
        <w:spacing w:after="0" w:line="240" w:lineRule="auto"/>
        <w:ind w:left="0" w:right="-227"/>
        <w:contextualSpacing w:val="0"/>
        <w:rPr>
          <w:rFonts w:cs="Arial"/>
          <w:b/>
        </w:rPr>
      </w:pPr>
    </w:p>
    <w:p w:rsidR="00F4286E" w:rsidRDefault="00F4286E" w:rsidP="00F4286E">
      <w:pPr>
        <w:pStyle w:val="PargrafodaLista"/>
        <w:spacing w:after="0" w:line="240" w:lineRule="auto"/>
        <w:ind w:left="0" w:right="-227"/>
        <w:contextualSpacing w:val="0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8252CE" w:rsidRPr="00F4286E" w:rsidRDefault="008252CE" w:rsidP="00F4286E">
      <w:pPr>
        <w:pStyle w:val="PargrafodaLista"/>
        <w:spacing w:after="0" w:line="240" w:lineRule="auto"/>
        <w:ind w:left="0" w:right="-227"/>
        <w:contextualSpacing w:val="0"/>
        <w:rPr>
          <w:rFonts w:cs="Arial"/>
          <w:b/>
        </w:rPr>
      </w:pPr>
      <w:r w:rsidRPr="00F4286E">
        <w:rPr>
          <w:rFonts w:cs="Arial"/>
          <w:b/>
        </w:rPr>
        <w:t>A Inquisição (Doc. 2):</w:t>
      </w:r>
    </w:p>
    <w:p w:rsidR="00C420B8" w:rsidRPr="00F4286E" w:rsidRDefault="00C420B8" w:rsidP="00492CE6">
      <w:pPr>
        <w:spacing w:after="0" w:line="240" w:lineRule="auto"/>
        <w:ind w:left="142" w:right="-227" w:hanging="142"/>
        <w:jc w:val="both"/>
        <w:rPr>
          <w:rFonts w:cs="Arial"/>
        </w:rPr>
      </w:pPr>
      <w:r w:rsidRPr="00B0568B">
        <w:rPr>
          <w:rFonts w:cs="Arial"/>
        </w:rPr>
        <w:t>d)  foi um tribunal da Igreja Católica, instituído no</w:t>
      </w:r>
      <w:r w:rsidRPr="00F4286E">
        <w:rPr>
          <w:rFonts w:cs="Arial"/>
        </w:rPr>
        <w:t xml:space="preserve"> século XIII, para combater e punir heresias, bruxaria e outras manifestações contrárias ao catolicismo.</w:t>
      </w:r>
    </w:p>
    <w:p w:rsidR="00F4286E" w:rsidRDefault="00F4286E" w:rsidP="00B0568B">
      <w:pPr>
        <w:pStyle w:val="PargrafodaLista"/>
        <w:spacing w:after="0" w:line="240" w:lineRule="auto"/>
        <w:ind w:left="0"/>
        <w:contextualSpacing w:val="0"/>
        <w:jc w:val="both"/>
        <w:rPr>
          <w:rFonts w:cs="BureauGrotCond-Bold"/>
          <w:b/>
          <w:bCs/>
          <w:color w:val="004F9F"/>
        </w:rPr>
      </w:pPr>
    </w:p>
    <w:p w:rsidR="00F4286E" w:rsidRDefault="00F4286E" w:rsidP="00B0568B">
      <w:pPr>
        <w:pStyle w:val="PargrafodaLista"/>
        <w:spacing w:after="0" w:line="240" w:lineRule="auto"/>
        <w:ind w:left="0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C420B8" w:rsidRPr="00F4286E" w:rsidRDefault="008138DA" w:rsidP="00B0568B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 xml:space="preserve">O </w:t>
      </w:r>
      <w:r w:rsidRPr="008138DA">
        <w:rPr>
          <w:rFonts w:cs="Arial"/>
          <w:b/>
          <w:i/>
        </w:rPr>
        <w:t>Í</w:t>
      </w:r>
      <w:r w:rsidR="00C420B8" w:rsidRPr="008138DA">
        <w:rPr>
          <w:rFonts w:cs="Arial"/>
          <w:b/>
          <w:i/>
        </w:rPr>
        <w:t>ndex</w:t>
      </w:r>
      <w:r w:rsidR="00C420B8" w:rsidRPr="00F4286E">
        <w:rPr>
          <w:rFonts w:cs="Arial"/>
          <w:b/>
        </w:rPr>
        <w:t xml:space="preserve"> (Doc. 3) era:</w:t>
      </w:r>
    </w:p>
    <w:p w:rsidR="00C420B8" w:rsidRPr="00B0568B" w:rsidRDefault="00B0568B" w:rsidP="00492CE6">
      <w:pPr>
        <w:spacing w:after="0" w:line="240" w:lineRule="auto"/>
        <w:ind w:left="142" w:right="-227" w:hanging="142"/>
        <w:jc w:val="both"/>
        <w:rPr>
          <w:rFonts w:cs="Arial"/>
        </w:rPr>
      </w:pPr>
      <w:r>
        <w:rPr>
          <w:rFonts w:cs="Arial"/>
        </w:rPr>
        <w:t xml:space="preserve">a) </w:t>
      </w:r>
      <w:r w:rsidR="00C420B8" w:rsidRPr="00B0568B">
        <w:rPr>
          <w:rFonts w:cs="Arial"/>
        </w:rPr>
        <w:t>uma lista de obras de autores proibidos pela Igreja Católica com vista à prevenção e vigilância intelectual da Cristandade.</w:t>
      </w:r>
    </w:p>
    <w:p w:rsidR="00F4286E" w:rsidRDefault="00D37114" w:rsidP="00F4286E">
      <w:pPr>
        <w:pStyle w:val="PargrafodaLista"/>
        <w:spacing w:after="0" w:line="240" w:lineRule="auto"/>
        <w:ind w:left="0" w:right="-227"/>
        <w:contextualSpacing w:val="0"/>
        <w:rPr>
          <w:rFonts w:cs="Arial"/>
          <w:b/>
        </w:rPr>
      </w:pPr>
      <w:r w:rsidRPr="00D37114">
        <w:rPr>
          <w:noProof/>
          <w:sz w:val="24"/>
          <w:szCs w:val="24"/>
        </w:rPr>
        <w:lastRenderedPageBreak/>
        <w:pict>
          <v:rect id="Rectangle 2" o:spid="_x0000_s1027" style="position:absolute;margin-left:0;margin-top:-42.45pt;width:595.5pt;height:22.5pt;z-index:251661312;visibility:visible;mso-position-horizontal:left;mso-position-horizont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" fillcolor="#7030a0" strokecolor="#243f60 [1604]" strokeweight="2pt">
            <w10:wrap anchorx="page"/>
          </v:rect>
        </w:pict>
      </w:r>
    </w:p>
    <w:p w:rsidR="00F4286E" w:rsidRDefault="00F4286E" w:rsidP="00F4286E">
      <w:pPr>
        <w:pStyle w:val="PargrafodaLista"/>
        <w:spacing w:after="0" w:line="240" w:lineRule="auto"/>
        <w:ind w:left="0" w:right="-227"/>
        <w:contextualSpacing w:val="0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4</w:t>
      </w:r>
    </w:p>
    <w:p w:rsidR="00C420B8" w:rsidRPr="00F4286E" w:rsidRDefault="00C420B8" w:rsidP="00492CE6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F4286E">
        <w:rPr>
          <w:rFonts w:cs="Arial"/>
          <w:b/>
        </w:rPr>
        <w:t xml:space="preserve">O “catecismo” romano (linha </w:t>
      </w:r>
      <w:r w:rsidR="008138DA">
        <w:rPr>
          <w:rFonts w:cs="Arial"/>
          <w:b/>
        </w:rPr>
        <w:t>8</w:t>
      </w:r>
      <w:r w:rsidRPr="00F4286E">
        <w:rPr>
          <w:rFonts w:cs="Arial"/>
          <w:b/>
        </w:rPr>
        <w:t xml:space="preserve">, Doc. 1) a que o Concílio de Trento alude é: </w:t>
      </w:r>
    </w:p>
    <w:p w:rsidR="00C420B8" w:rsidRPr="00B0568B" w:rsidRDefault="00B0568B" w:rsidP="00492CE6">
      <w:pPr>
        <w:spacing w:after="0" w:line="240" w:lineRule="auto"/>
        <w:ind w:left="142" w:right="-227" w:hanging="142"/>
        <w:jc w:val="both"/>
        <w:rPr>
          <w:rFonts w:cs="Arial"/>
        </w:rPr>
      </w:pPr>
      <w:r>
        <w:rPr>
          <w:rFonts w:cs="Arial"/>
        </w:rPr>
        <w:t xml:space="preserve">b) </w:t>
      </w:r>
      <w:r w:rsidR="00C420B8" w:rsidRPr="00B0568B">
        <w:rPr>
          <w:rFonts w:cs="Arial"/>
        </w:rPr>
        <w:t>o resumo sistemático das principais verdades da doutrina católica, redigida por S. Carlos Borromeu, no século XVI.</w:t>
      </w:r>
    </w:p>
    <w:p w:rsidR="00F4286E" w:rsidRDefault="00F4286E" w:rsidP="00F4286E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</w:p>
    <w:p w:rsidR="00F4286E" w:rsidRDefault="00F4286E" w:rsidP="00F4286E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5</w:t>
      </w:r>
    </w:p>
    <w:p w:rsidR="000A4235" w:rsidRPr="00F4286E" w:rsidRDefault="000A4235" w:rsidP="00F4286E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  <w:r w:rsidRPr="00F4286E">
        <w:rPr>
          <w:rFonts w:cs="Arial"/>
          <w:b/>
        </w:rPr>
        <w:t>Explicar a necessidade de confirmação, pelo Concílio de Trento, de três dos princípios católicos referidos no Doc. 1.</w:t>
      </w:r>
    </w:p>
    <w:p w:rsidR="000A4235" w:rsidRPr="00F4286E" w:rsidRDefault="000A4235" w:rsidP="00F4286E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</w:rPr>
      </w:pPr>
      <w:r w:rsidRPr="00F4286E">
        <w:rPr>
          <w:rFonts w:cs="Arial"/>
        </w:rPr>
        <w:t>(</w:t>
      </w:r>
      <w:r w:rsidR="00C55AD0" w:rsidRPr="00F4286E">
        <w:rPr>
          <w:rFonts w:cs="Arial"/>
        </w:rPr>
        <w:t>E</w:t>
      </w:r>
      <w:r w:rsidRPr="00F4286E">
        <w:rPr>
          <w:rFonts w:cs="Arial"/>
        </w:rPr>
        <w:t>scolher três de entre os seguintes)</w:t>
      </w:r>
    </w:p>
    <w:p w:rsidR="000A4235" w:rsidRPr="00F4286E" w:rsidRDefault="000A4235" w:rsidP="00F4286E">
      <w:pPr>
        <w:pStyle w:val="PargrafodaLista"/>
        <w:numPr>
          <w:ilvl w:val="0"/>
          <w:numId w:val="2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</w:rPr>
        <w:t>Exclusividade papal na interpretação da Bíblia (“Que ninguém tenha a ousadia…</w:t>
      </w:r>
      <w:r w:rsidR="0019063B" w:rsidRPr="00F4286E">
        <w:rPr>
          <w:rFonts w:cs="Arial"/>
        </w:rPr>
        <w:t xml:space="preserve"> </w:t>
      </w:r>
      <w:r w:rsidRPr="00F4286E">
        <w:rPr>
          <w:rFonts w:cs="Arial"/>
        </w:rPr>
        <w:t xml:space="preserve">Madre </w:t>
      </w:r>
      <w:r w:rsidR="0019063B" w:rsidRPr="00F4286E">
        <w:rPr>
          <w:rFonts w:cs="Arial"/>
        </w:rPr>
        <w:t>I</w:t>
      </w:r>
      <w:r w:rsidRPr="00F4286E">
        <w:rPr>
          <w:rFonts w:cs="Arial"/>
        </w:rPr>
        <w:t xml:space="preserve">greja”): trata-se de uma resposta da Igreja Católica à separação protestante, condenando-a por ela proclamar que outros, que não o Papa, podiam ler </w:t>
      </w:r>
      <w:r w:rsidR="0019063B" w:rsidRPr="00F4286E">
        <w:rPr>
          <w:rFonts w:cs="Arial"/>
        </w:rPr>
        <w:t>e</w:t>
      </w:r>
      <w:r w:rsidRPr="00F4286E">
        <w:rPr>
          <w:rFonts w:cs="Arial"/>
        </w:rPr>
        <w:t xml:space="preserve"> interpretar a B</w:t>
      </w:r>
      <w:r w:rsidR="0019063B" w:rsidRPr="00F4286E">
        <w:rPr>
          <w:rFonts w:cs="Arial"/>
        </w:rPr>
        <w:t>íblia.</w:t>
      </w:r>
      <w:r w:rsidRPr="00F4286E">
        <w:rPr>
          <w:rFonts w:cs="Arial"/>
        </w:rPr>
        <w:t xml:space="preserve"> </w:t>
      </w:r>
    </w:p>
    <w:p w:rsidR="000A4235" w:rsidRPr="00F4286E" w:rsidRDefault="0019063B" w:rsidP="00F4286E">
      <w:pPr>
        <w:pStyle w:val="PargrafodaLista"/>
        <w:numPr>
          <w:ilvl w:val="0"/>
          <w:numId w:val="2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</w:rPr>
        <w:t>P</w:t>
      </w:r>
      <w:r w:rsidR="000A4235" w:rsidRPr="00F4286E">
        <w:rPr>
          <w:rFonts w:cs="Arial"/>
        </w:rPr>
        <w:t>apel das obras na</w:t>
      </w:r>
      <w:r w:rsidR="008138DA">
        <w:rPr>
          <w:rFonts w:cs="Arial"/>
        </w:rPr>
        <w:t xml:space="preserve"> salvação das almas (“As obras </w:t>
      </w:r>
      <w:r w:rsidR="000A4235" w:rsidRPr="00F4286E">
        <w:rPr>
          <w:rFonts w:cs="Arial"/>
        </w:rPr>
        <w:t>a chegar ao Céu”): trata-se de uma resposta da Igreja Católica à separação protestante, condenando-a por ela proclamar que a Fé e/ou a predestinação b</w:t>
      </w:r>
      <w:r w:rsidRPr="00F4286E">
        <w:rPr>
          <w:rFonts w:cs="Arial"/>
        </w:rPr>
        <w:t>astam ao cristão para se salvar.</w:t>
      </w:r>
    </w:p>
    <w:p w:rsidR="000A4235" w:rsidRPr="00F4286E" w:rsidRDefault="0019063B" w:rsidP="00F4286E">
      <w:pPr>
        <w:pStyle w:val="PargrafodaLista"/>
        <w:numPr>
          <w:ilvl w:val="0"/>
          <w:numId w:val="2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</w:rPr>
        <w:t>I</w:t>
      </w:r>
      <w:r w:rsidR="000A4235" w:rsidRPr="00F4286E">
        <w:rPr>
          <w:rFonts w:cs="Arial"/>
        </w:rPr>
        <w:t>mportância dos ritos religiosos (“A Igreja serve-se</w:t>
      </w:r>
      <w:r w:rsidR="008138DA">
        <w:rPr>
          <w:rFonts w:cs="Arial"/>
        </w:rPr>
        <w:t xml:space="preserve"> </w:t>
      </w:r>
      <w:r w:rsidR="000A4235" w:rsidRPr="00F4286E">
        <w:rPr>
          <w:rFonts w:cs="Arial"/>
        </w:rPr>
        <w:t xml:space="preserve">coisas divinas.”): trata-se de uma resposta da Igreja Católica ao despojamento dos templos protestantes, de onde as imagens de santos foram retiradas por </w:t>
      </w:r>
      <w:r w:rsidRPr="00F4286E">
        <w:rPr>
          <w:rFonts w:cs="Arial"/>
        </w:rPr>
        <w:t>não ser reconhecido o seu culto.</w:t>
      </w:r>
    </w:p>
    <w:p w:rsidR="000A4235" w:rsidRPr="00F4286E" w:rsidRDefault="0019063B" w:rsidP="00F4286E">
      <w:pPr>
        <w:pStyle w:val="PargrafodaLista"/>
        <w:numPr>
          <w:ilvl w:val="0"/>
          <w:numId w:val="23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</w:rPr>
        <w:t>N</w:t>
      </w:r>
      <w:r w:rsidR="000A4235" w:rsidRPr="00F4286E">
        <w:rPr>
          <w:rFonts w:cs="Arial"/>
        </w:rPr>
        <w:t>ecessidade de manter o celibato e reformar o clero, acabando com as suas condutas erradas (“Os bispos devem…</w:t>
      </w:r>
      <w:r w:rsidRPr="00F4286E">
        <w:rPr>
          <w:rFonts w:cs="Arial"/>
        </w:rPr>
        <w:t xml:space="preserve"> </w:t>
      </w:r>
      <w:r w:rsidR="000A4235" w:rsidRPr="00F4286E">
        <w:rPr>
          <w:rFonts w:cs="Arial"/>
        </w:rPr>
        <w:t>ministros de Deus.”): trata-se de uma resposta da Igreja Católica ao sacerdócio universal dos Protestantes e às críticas feitas ao desregramento do clero católico.</w:t>
      </w:r>
    </w:p>
    <w:p w:rsidR="000A4235" w:rsidRPr="00F4286E" w:rsidRDefault="000A4235" w:rsidP="00F4286E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</w:p>
    <w:p w:rsidR="00F4286E" w:rsidRDefault="00F4286E" w:rsidP="00F4286E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6</w:t>
      </w:r>
    </w:p>
    <w:p w:rsidR="00C420B8" w:rsidRPr="00F4286E" w:rsidRDefault="00C420B8" w:rsidP="00F4286E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F4286E">
        <w:rPr>
          <w:rFonts w:cs="Arial"/>
          <w:b/>
        </w:rPr>
        <w:t xml:space="preserve">Nomear o “voto” professado pelos Jesuítas a que Santo Inácio de Loyola alude (Doc. 3). </w:t>
      </w:r>
    </w:p>
    <w:p w:rsidR="00C420B8" w:rsidRPr="00F4286E" w:rsidRDefault="00C420B8" w:rsidP="00F4286E">
      <w:pPr>
        <w:pStyle w:val="PargrafodaLista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</w:rPr>
      </w:pPr>
      <w:r w:rsidRPr="00F4286E">
        <w:rPr>
          <w:rFonts w:cs="Arial"/>
        </w:rPr>
        <w:t>Obediência ao Papa</w:t>
      </w:r>
      <w:r w:rsidR="001253F2" w:rsidRPr="00F4286E">
        <w:rPr>
          <w:rFonts w:cs="Arial"/>
        </w:rPr>
        <w:t>.</w:t>
      </w:r>
    </w:p>
    <w:p w:rsidR="000A4235" w:rsidRPr="00F4286E" w:rsidRDefault="000A4235" w:rsidP="00F4286E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</w:p>
    <w:p w:rsidR="00F4286E" w:rsidRDefault="00F4286E" w:rsidP="00F4286E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7</w:t>
      </w:r>
    </w:p>
    <w:p w:rsidR="000A4235" w:rsidRPr="00F4286E" w:rsidRDefault="000A4235" w:rsidP="00F4286E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F4286E">
        <w:rPr>
          <w:rFonts w:cs="Arial"/>
          <w:b/>
        </w:rPr>
        <w:t>Identificar, no Doc. 3, duas das áreas de atuação da Companhia de Jesus.</w:t>
      </w:r>
    </w:p>
    <w:p w:rsidR="000A4235" w:rsidRPr="00F4286E" w:rsidRDefault="000A4235" w:rsidP="00F4286E">
      <w:pPr>
        <w:pStyle w:val="PargrafodaLista"/>
        <w:numPr>
          <w:ilvl w:val="0"/>
          <w:numId w:val="18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</w:rPr>
        <w:t>Missionação nos territórios</w:t>
      </w:r>
      <w:r w:rsidR="00C55AD0" w:rsidRPr="00F4286E">
        <w:rPr>
          <w:rFonts w:cs="Arial"/>
        </w:rPr>
        <w:t xml:space="preserve"> ultramarinos (os Novos Mundos).</w:t>
      </w:r>
    </w:p>
    <w:p w:rsidR="000A4235" w:rsidRPr="00F4286E" w:rsidRDefault="00C55AD0" w:rsidP="00F4286E">
      <w:pPr>
        <w:pStyle w:val="PargrafodaLista"/>
        <w:numPr>
          <w:ilvl w:val="0"/>
          <w:numId w:val="18"/>
        </w:numPr>
        <w:spacing w:after="0" w:line="240" w:lineRule="auto"/>
        <w:ind w:left="142" w:hanging="142"/>
        <w:jc w:val="both"/>
        <w:rPr>
          <w:rFonts w:cs="Arial"/>
        </w:rPr>
      </w:pPr>
      <w:r w:rsidRPr="00F4286E">
        <w:rPr>
          <w:rFonts w:cs="Arial"/>
        </w:rPr>
        <w:t>P</w:t>
      </w:r>
      <w:r w:rsidR="000A4235" w:rsidRPr="00F4286E">
        <w:rPr>
          <w:rFonts w:cs="Arial"/>
        </w:rPr>
        <w:t>regação: os sermões dos jesuítas permitiram o regresso ao catolicismo de “Luteranos”, isto é, a erradicação do protestantismo nalgumas regiões europeias.</w:t>
      </w:r>
    </w:p>
    <w:p w:rsidR="008138DA" w:rsidRDefault="008138DA" w:rsidP="00F4286E">
      <w:pPr>
        <w:pStyle w:val="PargrafodaLista"/>
        <w:spacing w:after="0" w:line="240" w:lineRule="auto"/>
        <w:ind w:left="0"/>
        <w:jc w:val="both"/>
        <w:rPr>
          <w:rFonts w:cs="BureauGrotCond-Bold"/>
          <w:b/>
          <w:bCs/>
          <w:color w:val="004F9F"/>
        </w:rPr>
      </w:pPr>
    </w:p>
    <w:p w:rsidR="00F4286E" w:rsidRDefault="00F4286E" w:rsidP="00F4286E">
      <w:pPr>
        <w:pStyle w:val="PargrafodaLista"/>
        <w:spacing w:after="0" w:line="240" w:lineRule="auto"/>
        <w:ind w:left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8</w:t>
      </w:r>
    </w:p>
    <w:p w:rsidR="000A4235" w:rsidRPr="00F4286E" w:rsidRDefault="000A4235" w:rsidP="00F4286E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  <w:r w:rsidRPr="00F4286E">
        <w:rPr>
          <w:rFonts w:cs="Arial"/>
          <w:b/>
        </w:rPr>
        <w:t>Referir, partindo do Doc. 4, dois efeitos da Contrarreforma na sociedade portuguesa.</w:t>
      </w:r>
    </w:p>
    <w:p w:rsidR="000A4235" w:rsidRPr="00F4286E" w:rsidRDefault="000A4235" w:rsidP="00F4286E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</w:rPr>
      </w:pPr>
      <w:r w:rsidRPr="00F4286E">
        <w:rPr>
          <w:rFonts w:cs="Arial"/>
        </w:rPr>
        <w:lastRenderedPageBreak/>
        <w:t>(</w:t>
      </w:r>
      <w:r w:rsidR="00C55AD0" w:rsidRPr="00F4286E">
        <w:rPr>
          <w:rFonts w:cs="Arial"/>
        </w:rPr>
        <w:t>E</w:t>
      </w:r>
      <w:r w:rsidRPr="00F4286E">
        <w:rPr>
          <w:rFonts w:cs="Arial"/>
        </w:rPr>
        <w:t xml:space="preserve">scolher </w:t>
      </w:r>
      <w:r w:rsidR="008138DA">
        <w:rPr>
          <w:rFonts w:cs="Arial"/>
        </w:rPr>
        <w:t>dois</w:t>
      </w:r>
      <w:r w:rsidRPr="00F4286E">
        <w:rPr>
          <w:rFonts w:cs="Arial"/>
        </w:rPr>
        <w:t>)</w:t>
      </w:r>
    </w:p>
    <w:p w:rsidR="000A4235" w:rsidRPr="00F4286E" w:rsidRDefault="000A4235" w:rsidP="00F4286E">
      <w:pPr>
        <w:pStyle w:val="PargrafodaLista"/>
        <w:numPr>
          <w:ilvl w:val="0"/>
          <w:numId w:val="19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</w:rPr>
        <w:t>Atraso cultural e científico, com a censura estabelecida pelos Indexes sobre os livros humanísticos e científicos e as acusações a intelectuais por suspeita de heresia protestante;</w:t>
      </w:r>
    </w:p>
    <w:p w:rsidR="000A4235" w:rsidRPr="00F4286E" w:rsidRDefault="000A4235" w:rsidP="00F4286E">
      <w:pPr>
        <w:pStyle w:val="PargrafodaLista"/>
        <w:numPr>
          <w:ilvl w:val="0"/>
          <w:numId w:val="19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</w:rPr>
        <w:t xml:space="preserve">saída do país de muitos cristãos-novos (com suas fortunas e talentos), sobretudo homens de negócios, alvos da inveja, da intriga e da denúncia, com efeitos económicos nefastos; </w:t>
      </w:r>
    </w:p>
    <w:p w:rsidR="000A4235" w:rsidRPr="00F4286E" w:rsidRDefault="000A4235" w:rsidP="00F4286E">
      <w:pPr>
        <w:pStyle w:val="PargrafodaLista"/>
        <w:numPr>
          <w:ilvl w:val="0"/>
          <w:numId w:val="19"/>
        </w:numPr>
        <w:spacing w:after="0" w:line="240" w:lineRule="auto"/>
        <w:ind w:left="142" w:right="-227" w:hanging="142"/>
        <w:jc w:val="both"/>
        <w:rPr>
          <w:rFonts w:cs="Arial"/>
          <w:b/>
        </w:rPr>
      </w:pPr>
      <w:r w:rsidRPr="00F4286E">
        <w:rPr>
          <w:rFonts w:cs="Arial"/>
        </w:rPr>
        <w:t>imposição de severos padrões morais e doutrinais, modelando consciências e comportamentos dos portugueses, receosos da punição terrena e divina.</w:t>
      </w:r>
    </w:p>
    <w:p w:rsidR="000A4235" w:rsidRPr="00F4286E" w:rsidRDefault="000A4235" w:rsidP="00F4286E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</w:p>
    <w:p w:rsidR="00F4286E" w:rsidRDefault="00F4286E" w:rsidP="00F4286E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9</w:t>
      </w:r>
    </w:p>
    <w:p w:rsidR="000A4235" w:rsidRPr="00F4286E" w:rsidRDefault="000A4235" w:rsidP="00F4286E">
      <w:pPr>
        <w:pStyle w:val="PargrafodaLista"/>
        <w:spacing w:after="0" w:line="240" w:lineRule="auto"/>
        <w:ind w:left="0" w:right="-227"/>
        <w:jc w:val="both"/>
        <w:rPr>
          <w:rFonts w:cs="Arial"/>
          <w:b/>
        </w:rPr>
      </w:pPr>
      <w:r w:rsidRPr="00F4286E">
        <w:rPr>
          <w:rFonts w:cs="Arial"/>
          <w:b/>
        </w:rPr>
        <w:t>Desenvolver o tema:</w:t>
      </w:r>
    </w:p>
    <w:p w:rsidR="00F01A54" w:rsidRPr="00F4286E" w:rsidRDefault="000A4235" w:rsidP="00F4286E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i/>
        </w:rPr>
      </w:pPr>
      <w:r w:rsidRPr="00F4286E">
        <w:rPr>
          <w:rFonts w:cs="Arial"/>
          <w:i/>
        </w:rPr>
        <w:t>A resposta da Igreja Católica ao protestantismo no século XVI.</w:t>
      </w:r>
    </w:p>
    <w:p w:rsidR="000A4235" w:rsidRPr="00F4286E" w:rsidRDefault="000A4235" w:rsidP="00F4286E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  <w:iCs/>
        </w:rPr>
      </w:pPr>
      <w:r w:rsidRPr="00B0568B">
        <w:rPr>
          <w:rFonts w:cs="Arial"/>
          <w:i/>
          <w:iCs/>
        </w:rPr>
        <w:t>Introdução:</w:t>
      </w:r>
      <w:r w:rsidRPr="00F4286E">
        <w:rPr>
          <w:rFonts w:cs="Arial"/>
          <w:iCs/>
        </w:rPr>
        <w:t xml:space="preserve"> Alusão à génese das Igrejas Protestantes (ou Reformadas) </w:t>
      </w:r>
      <w:r w:rsidR="0019063B" w:rsidRPr="00F4286E">
        <w:rPr>
          <w:rFonts w:cs="Arial"/>
          <w:iCs/>
        </w:rPr>
        <w:t>com Martinho Lutero (</w:t>
      </w:r>
      <w:proofErr w:type="spellStart"/>
      <w:r w:rsidR="0019063B" w:rsidRPr="00F4286E">
        <w:rPr>
          <w:rFonts w:cs="Arial"/>
          <w:iCs/>
        </w:rPr>
        <w:t>Lute</w:t>
      </w:r>
      <w:r w:rsidR="00492CE6">
        <w:rPr>
          <w:rFonts w:cs="Arial"/>
          <w:iCs/>
        </w:rPr>
        <w:t>-</w:t>
      </w:r>
      <w:r w:rsidR="0019063B" w:rsidRPr="00F4286E">
        <w:rPr>
          <w:rFonts w:cs="Arial"/>
          <w:iCs/>
        </w:rPr>
        <w:t>ranismo</w:t>
      </w:r>
      <w:proofErr w:type="spellEnd"/>
      <w:r w:rsidR="0019063B" w:rsidRPr="00F4286E">
        <w:rPr>
          <w:rFonts w:cs="Arial"/>
          <w:iCs/>
        </w:rPr>
        <w:t>), João</w:t>
      </w:r>
      <w:r w:rsidRPr="00F4286E">
        <w:rPr>
          <w:rFonts w:cs="Arial"/>
          <w:iCs/>
        </w:rPr>
        <w:t xml:space="preserve"> Calvino (Calvinismo) e Henrique VIII (Anglicanismo).</w:t>
      </w:r>
    </w:p>
    <w:p w:rsidR="00C55AD0" w:rsidRPr="00F4286E" w:rsidRDefault="000A4235" w:rsidP="00F4286E">
      <w:pPr>
        <w:pStyle w:val="PargrafodaLista"/>
        <w:spacing w:after="0" w:line="240" w:lineRule="auto"/>
        <w:ind w:left="0" w:right="-227"/>
        <w:jc w:val="both"/>
        <w:rPr>
          <w:rFonts w:cs="Arial"/>
          <w:iCs/>
        </w:rPr>
      </w:pPr>
      <w:r w:rsidRPr="00F4286E">
        <w:rPr>
          <w:rFonts w:cs="Arial"/>
          <w:b/>
        </w:rPr>
        <w:t>Princípios protestantes que abalaram a Igreja Católica</w:t>
      </w:r>
      <w:r w:rsidRPr="00F4286E">
        <w:rPr>
          <w:rFonts w:cs="Arial"/>
          <w:iCs/>
        </w:rPr>
        <w:t xml:space="preserve"> </w:t>
      </w:r>
    </w:p>
    <w:p w:rsidR="000A4235" w:rsidRPr="00F4286E" w:rsidRDefault="000A4235" w:rsidP="00F4286E">
      <w:pPr>
        <w:pStyle w:val="PargrafodaLista"/>
        <w:spacing w:after="0" w:line="240" w:lineRule="auto"/>
        <w:ind w:left="0" w:right="-227"/>
        <w:jc w:val="both"/>
        <w:rPr>
          <w:rFonts w:cs="Arial"/>
        </w:rPr>
      </w:pPr>
      <w:r w:rsidRPr="00F4286E">
        <w:rPr>
          <w:rFonts w:cs="Arial"/>
        </w:rPr>
        <w:t>(</w:t>
      </w:r>
      <w:r w:rsidR="00C55AD0" w:rsidRPr="00F4286E">
        <w:rPr>
          <w:rFonts w:cs="Arial"/>
        </w:rPr>
        <w:t>E</w:t>
      </w:r>
      <w:r w:rsidRPr="00F4286E">
        <w:rPr>
          <w:rFonts w:cs="Arial"/>
        </w:rPr>
        <w:t>scolher três)</w:t>
      </w:r>
    </w:p>
    <w:p w:rsidR="000A4235" w:rsidRPr="00F4286E" w:rsidRDefault="000A4235" w:rsidP="00F4286E">
      <w:pPr>
        <w:pStyle w:val="PargrafodaLista"/>
        <w:numPr>
          <w:ilvl w:val="0"/>
          <w:numId w:val="20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</w:rPr>
        <w:t>Salvação da alma: predestinação e justificação pela Fé, negando o valor das boas obras (</w:t>
      </w:r>
      <w:r w:rsidRPr="00F4286E">
        <w:rPr>
          <w:rFonts w:cs="Arial"/>
          <w:b/>
        </w:rPr>
        <w:t>Doc. 1</w:t>
      </w:r>
      <w:r w:rsidR="00C55AD0" w:rsidRPr="00F4286E">
        <w:rPr>
          <w:rFonts w:cs="Arial"/>
        </w:rPr>
        <w:t>).</w:t>
      </w:r>
    </w:p>
    <w:p w:rsidR="000A4235" w:rsidRPr="00F4286E" w:rsidRDefault="000A4235" w:rsidP="00F4286E">
      <w:pPr>
        <w:pStyle w:val="PargrafodaLista"/>
        <w:numPr>
          <w:ilvl w:val="0"/>
          <w:numId w:val="20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</w:rPr>
        <w:t>Fontes de Fé: Bíblia, traduzida para língua nacional, negando toda a Tradição, as decisões dos Concílios e o monopólio papal na interpretação das Escrituras (</w:t>
      </w:r>
      <w:r w:rsidRPr="00F4286E">
        <w:rPr>
          <w:rFonts w:cs="Arial"/>
          <w:b/>
        </w:rPr>
        <w:t>Doc. 1</w:t>
      </w:r>
      <w:r w:rsidR="00C55AD0" w:rsidRPr="00F4286E">
        <w:rPr>
          <w:rFonts w:cs="Arial"/>
        </w:rPr>
        <w:t>).</w:t>
      </w:r>
    </w:p>
    <w:p w:rsidR="000A4235" w:rsidRPr="00F4286E" w:rsidRDefault="000A4235" w:rsidP="00F4286E">
      <w:pPr>
        <w:pStyle w:val="PargrafodaLista"/>
        <w:numPr>
          <w:ilvl w:val="0"/>
          <w:numId w:val="20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</w:rPr>
        <w:t>Sacramentos: apenas Batismo e Eucaristia, em oposição aos 7 sacramentos da Igreja Católica (Batismo, Confirmação, Eucaristia, Matrimónio, Peni</w:t>
      </w:r>
      <w:r w:rsidR="00C55AD0" w:rsidRPr="00F4286E">
        <w:rPr>
          <w:rFonts w:cs="Arial"/>
        </w:rPr>
        <w:t>tência, Ordem e Extrema-Unção).</w:t>
      </w:r>
    </w:p>
    <w:p w:rsidR="000A4235" w:rsidRPr="00F4286E" w:rsidRDefault="000A4235" w:rsidP="00F4286E">
      <w:pPr>
        <w:pStyle w:val="PargrafodaLista"/>
        <w:numPr>
          <w:ilvl w:val="0"/>
          <w:numId w:val="20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</w:rPr>
        <w:t>Abolição do culto da Virgem</w:t>
      </w:r>
      <w:r w:rsidR="00C55AD0" w:rsidRPr="00F4286E">
        <w:rPr>
          <w:rFonts w:cs="Arial"/>
        </w:rPr>
        <w:t xml:space="preserve"> e dos Santos (e das relíquias).</w:t>
      </w:r>
    </w:p>
    <w:p w:rsidR="000A4235" w:rsidRPr="00F4286E" w:rsidRDefault="000A4235" w:rsidP="00F4286E">
      <w:pPr>
        <w:pStyle w:val="PargrafodaLista"/>
        <w:numPr>
          <w:ilvl w:val="0"/>
          <w:numId w:val="20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</w:rPr>
        <w:t xml:space="preserve">Defesa do </w:t>
      </w:r>
      <w:r w:rsidRPr="00F4286E">
        <w:rPr>
          <w:rFonts w:cs="Arial"/>
          <w:i/>
        </w:rPr>
        <w:t>sacerdócio universal</w:t>
      </w:r>
      <w:r w:rsidRPr="00F4286E">
        <w:rPr>
          <w:rFonts w:cs="Arial"/>
        </w:rPr>
        <w:t xml:space="preserve"> em oposição à hierarquia clerical da Igreja Católica, sendo negada a autoridade do Papa e abolido o celibato</w:t>
      </w:r>
      <w:r w:rsidR="00C55AD0" w:rsidRPr="00F4286E">
        <w:rPr>
          <w:rFonts w:cs="Arial"/>
        </w:rPr>
        <w:t>.</w:t>
      </w:r>
    </w:p>
    <w:p w:rsidR="000A4235" w:rsidRPr="00F4286E" w:rsidRDefault="000A4235" w:rsidP="00F4286E">
      <w:pPr>
        <w:pStyle w:val="PargrafodaLista"/>
        <w:numPr>
          <w:ilvl w:val="0"/>
          <w:numId w:val="20"/>
        </w:numPr>
        <w:spacing w:after="0" w:line="240" w:lineRule="auto"/>
        <w:ind w:left="142" w:right="-227" w:hanging="142"/>
        <w:contextualSpacing w:val="0"/>
        <w:jc w:val="both"/>
        <w:rPr>
          <w:rFonts w:cs="Arial"/>
          <w:b/>
        </w:rPr>
      </w:pPr>
      <w:r w:rsidRPr="00F4286E">
        <w:rPr>
          <w:rFonts w:cs="Arial"/>
        </w:rPr>
        <w:t>Primazia da Palavra sobre o rito, abolindo as cerimónias rituais (procissões, sermões, orações, gestos,…) e os ornamentos nos templos (</w:t>
      </w:r>
      <w:r w:rsidRPr="00F4286E">
        <w:rPr>
          <w:rFonts w:cs="Arial"/>
          <w:b/>
        </w:rPr>
        <w:t>Doc. 1)</w:t>
      </w:r>
      <w:r w:rsidRPr="00F4286E">
        <w:rPr>
          <w:rFonts w:cs="Arial"/>
        </w:rPr>
        <w:t>.</w:t>
      </w:r>
    </w:p>
    <w:p w:rsidR="00C55AD0" w:rsidRPr="00F4286E" w:rsidRDefault="000A4235" w:rsidP="00F4286E">
      <w:pPr>
        <w:pStyle w:val="PargrafodaLista"/>
        <w:spacing w:after="0" w:line="240" w:lineRule="auto"/>
        <w:ind w:left="0" w:right="-227"/>
        <w:jc w:val="both"/>
        <w:rPr>
          <w:rFonts w:cs="Arial"/>
          <w:iCs/>
        </w:rPr>
      </w:pPr>
      <w:r w:rsidRPr="00F4286E">
        <w:rPr>
          <w:rFonts w:cs="Arial"/>
          <w:b/>
        </w:rPr>
        <w:t>Meios de combate doutrinário e repressivo ao protestantismo</w:t>
      </w:r>
      <w:r w:rsidRPr="00F4286E">
        <w:rPr>
          <w:rFonts w:cs="Arial"/>
          <w:iCs/>
        </w:rPr>
        <w:t xml:space="preserve"> </w:t>
      </w:r>
    </w:p>
    <w:p w:rsidR="000A4235" w:rsidRPr="00F4286E" w:rsidRDefault="000A4235" w:rsidP="00F4286E">
      <w:pPr>
        <w:pStyle w:val="PargrafodaLista"/>
        <w:spacing w:after="0" w:line="240" w:lineRule="auto"/>
        <w:ind w:left="0" w:right="-227"/>
        <w:contextualSpacing w:val="0"/>
        <w:jc w:val="both"/>
        <w:rPr>
          <w:rFonts w:cs="Arial"/>
        </w:rPr>
      </w:pPr>
      <w:r w:rsidRPr="00F4286E">
        <w:rPr>
          <w:rFonts w:cs="Arial"/>
        </w:rPr>
        <w:t>(</w:t>
      </w:r>
      <w:r w:rsidR="00C55AD0" w:rsidRPr="00F4286E">
        <w:rPr>
          <w:rFonts w:cs="Arial"/>
        </w:rPr>
        <w:t>E</w:t>
      </w:r>
      <w:r w:rsidRPr="00F4286E">
        <w:rPr>
          <w:rFonts w:cs="Arial"/>
        </w:rPr>
        <w:t>scolher três)</w:t>
      </w:r>
    </w:p>
    <w:p w:rsidR="000A4235" w:rsidRPr="00F4286E" w:rsidRDefault="000A4235" w:rsidP="00F4286E">
      <w:pPr>
        <w:pStyle w:val="PargrafodaLista"/>
        <w:numPr>
          <w:ilvl w:val="0"/>
          <w:numId w:val="2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  <w:u w:val="single"/>
        </w:rPr>
        <w:t>Concílio de Trento</w:t>
      </w:r>
      <w:r w:rsidRPr="00F4286E">
        <w:rPr>
          <w:rFonts w:cs="Arial"/>
        </w:rPr>
        <w:t xml:space="preserve">, para a reafirmação dos dogmas doutrinários e do culto tradicional </w:t>
      </w:r>
      <w:r w:rsidR="00C55AD0" w:rsidRPr="00F4286E">
        <w:rPr>
          <w:rFonts w:cs="Arial"/>
        </w:rPr>
        <w:t xml:space="preserve">e a </w:t>
      </w:r>
      <w:r w:rsidRPr="00F4286E">
        <w:rPr>
          <w:rFonts w:cs="Arial"/>
        </w:rPr>
        <w:t>reforma disciplinar do clero (</w:t>
      </w:r>
      <w:r w:rsidRPr="00F4286E">
        <w:rPr>
          <w:rFonts w:cs="Arial"/>
          <w:b/>
        </w:rPr>
        <w:t>Doc. 1</w:t>
      </w:r>
      <w:r w:rsidRPr="00F4286E">
        <w:rPr>
          <w:rFonts w:cs="Arial"/>
        </w:rPr>
        <w:t>)</w:t>
      </w:r>
      <w:r w:rsidR="00D0079E" w:rsidRPr="00F4286E">
        <w:rPr>
          <w:rFonts w:cs="Arial"/>
        </w:rPr>
        <w:t>.</w:t>
      </w:r>
    </w:p>
    <w:p w:rsidR="000A4235" w:rsidRPr="00F4286E" w:rsidRDefault="000A4235" w:rsidP="00F4286E">
      <w:pPr>
        <w:pStyle w:val="PargrafodaLista"/>
        <w:numPr>
          <w:ilvl w:val="0"/>
          <w:numId w:val="2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F4286E">
        <w:rPr>
          <w:rFonts w:cs="Arial"/>
          <w:u w:val="single"/>
        </w:rPr>
        <w:t>Tribunal da Inquisição</w:t>
      </w:r>
      <w:r w:rsidRPr="00F4286E">
        <w:rPr>
          <w:rFonts w:cs="Arial"/>
        </w:rPr>
        <w:t>, para julgar e condenar a heresia e a imoralidade (</w:t>
      </w:r>
      <w:r w:rsidRPr="00F4286E">
        <w:rPr>
          <w:rFonts w:cs="Arial"/>
          <w:b/>
        </w:rPr>
        <w:t>Doc. 2</w:t>
      </w:r>
      <w:r w:rsidR="00D0079E" w:rsidRPr="00F4286E">
        <w:rPr>
          <w:rFonts w:cs="Arial"/>
        </w:rPr>
        <w:t>).</w:t>
      </w:r>
    </w:p>
    <w:p w:rsidR="000A4235" w:rsidRPr="00F4286E" w:rsidRDefault="000A4235" w:rsidP="00F4286E">
      <w:pPr>
        <w:pStyle w:val="PargrafodaLista"/>
        <w:numPr>
          <w:ilvl w:val="0"/>
          <w:numId w:val="25"/>
        </w:numPr>
        <w:spacing w:after="0" w:line="240" w:lineRule="auto"/>
        <w:ind w:left="142" w:hanging="142"/>
        <w:jc w:val="both"/>
        <w:rPr>
          <w:rFonts w:cs="Arial"/>
        </w:rPr>
      </w:pPr>
      <w:r w:rsidRPr="00F4286E">
        <w:rPr>
          <w:rFonts w:cs="Arial"/>
          <w:u w:val="single"/>
        </w:rPr>
        <w:lastRenderedPageBreak/>
        <w:t>Índex</w:t>
      </w:r>
      <w:r w:rsidRPr="00F4286E">
        <w:rPr>
          <w:rFonts w:cs="Arial"/>
        </w:rPr>
        <w:t xml:space="preserve">, publicação periódica das obras de leitura proibida, como prevenção e vigilância </w:t>
      </w:r>
      <w:r w:rsidR="00D0079E" w:rsidRPr="00F4286E">
        <w:rPr>
          <w:rFonts w:cs="Arial"/>
        </w:rPr>
        <w:t>i</w:t>
      </w:r>
      <w:r w:rsidRPr="00F4286E">
        <w:rPr>
          <w:rFonts w:cs="Arial"/>
        </w:rPr>
        <w:t>ntelectual da Cristandade (</w:t>
      </w:r>
      <w:r w:rsidRPr="00F4286E">
        <w:rPr>
          <w:rFonts w:cs="Arial"/>
          <w:b/>
        </w:rPr>
        <w:t>Doc</w:t>
      </w:r>
      <w:bookmarkStart w:id="0" w:name="_GoBack"/>
      <w:bookmarkEnd w:id="0"/>
      <w:r w:rsidRPr="00F4286E">
        <w:rPr>
          <w:rFonts w:cs="Arial"/>
          <w:b/>
        </w:rPr>
        <w:t>. 4</w:t>
      </w:r>
      <w:r w:rsidRPr="00F4286E">
        <w:rPr>
          <w:rFonts w:cs="Arial"/>
        </w:rPr>
        <w:t>)</w:t>
      </w:r>
      <w:r w:rsidR="00D0079E" w:rsidRPr="00F4286E">
        <w:rPr>
          <w:rFonts w:cs="Arial"/>
        </w:rPr>
        <w:t>.</w:t>
      </w:r>
    </w:p>
    <w:p w:rsidR="000A4235" w:rsidRPr="00F4286E" w:rsidRDefault="000A4235" w:rsidP="00F4286E">
      <w:pPr>
        <w:pStyle w:val="PargrafodaLista"/>
        <w:numPr>
          <w:ilvl w:val="0"/>
          <w:numId w:val="25"/>
        </w:numPr>
        <w:spacing w:after="0" w:line="240" w:lineRule="auto"/>
        <w:ind w:left="142" w:hanging="142"/>
        <w:jc w:val="both"/>
        <w:rPr>
          <w:rFonts w:cs="Arial"/>
        </w:rPr>
      </w:pPr>
      <w:r w:rsidRPr="00F4286E">
        <w:rPr>
          <w:rFonts w:cs="Arial"/>
          <w:u w:val="single"/>
        </w:rPr>
        <w:t>Companhia de</w:t>
      </w:r>
      <w:r w:rsidR="00D0079E" w:rsidRPr="00F4286E">
        <w:rPr>
          <w:rFonts w:cs="Arial"/>
          <w:u w:val="single"/>
        </w:rPr>
        <w:t xml:space="preserve"> </w:t>
      </w:r>
      <w:r w:rsidRPr="00F4286E">
        <w:rPr>
          <w:rFonts w:cs="Arial"/>
          <w:u w:val="single"/>
        </w:rPr>
        <w:t>Jesus</w:t>
      </w:r>
      <w:r w:rsidRPr="00F4286E">
        <w:rPr>
          <w:rFonts w:cs="Arial"/>
        </w:rPr>
        <w:t xml:space="preserve"> para, através da pregação e do ensino, convencer os</w:t>
      </w:r>
      <w:r w:rsidR="007553E9" w:rsidRPr="00F4286E">
        <w:rPr>
          <w:rFonts w:cs="Arial"/>
        </w:rPr>
        <w:t xml:space="preserve"> protestantes </w:t>
      </w:r>
      <w:r w:rsidRPr="00F4286E">
        <w:rPr>
          <w:rFonts w:cs="Arial"/>
        </w:rPr>
        <w:t>e os recuperar para o catolicismo (</w:t>
      </w:r>
      <w:r w:rsidRPr="00F4286E">
        <w:rPr>
          <w:rFonts w:cs="Arial"/>
          <w:b/>
        </w:rPr>
        <w:t>Doc. 3</w:t>
      </w:r>
      <w:r w:rsidRPr="00F4286E">
        <w:rPr>
          <w:rFonts w:cs="Arial"/>
        </w:rPr>
        <w:t xml:space="preserve">). </w:t>
      </w:r>
    </w:p>
    <w:sectPr w:rsidR="000A4235" w:rsidRPr="00F4286E" w:rsidSect="00F4286E">
      <w:type w:val="continuous"/>
      <w:pgSz w:w="11906" w:h="16838"/>
      <w:pgMar w:top="851" w:right="1134" w:bottom="851" w:left="1134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2482" w:rsidRDefault="00332482" w:rsidP="000E79C7">
      <w:pPr>
        <w:spacing w:after="0" w:line="240" w:lineRule="auto"/>
      </w:pPr>
      <w:r>
        <w:separator/>
      </w:r>
    </w:p>
  </w:endnote>
  <w:endnote w:type="continuationSeparator" w:id="0">
    <w:p w:rsidR="00332482" w:rsidRDefault="00332482" w:rsidP="000E7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-ExtB">
    <w:altName w:val="Arial Unicode MS"/>
    <w:charset w:val="86"/>
    <w:family w:val="modern"/>
    <w:pitch w:val="fixed"/>
    <w:sig w:usb0="00000000" w:usb1="0A0E0000" w:usb2="00000010" w:usb3="00000000" w:csb0="0004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ureauGr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ureauGrotCon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AD0" w:rsidRPr="00930756" w:rsidRDefault="00930756" w:rsidP="00930756">
    <w:pPr>
      <w:pStyle w:val="Rodap"/>
      <w:jc w:val="right"/>
      <w:rPr>
        <w:i/>
        <w:sz w:val="16"/>
      </w:rPr>
    </w:pPr>
    <w:r>
      <w:rPr>
        <w:i/>
        <w:sz w:val="16"/>
      </w:rP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2482" w:rsidRDefault="00332482" w:rsidP="000E79C7">
      <w:pPr>
        <w:spacing w:after="0" w:line="240" w:lineRule="auto"/>
      </w:pPr>
      <w:r>
        <w:separator/>
      </w:r>
    </w:p>
  </w:footnote>
  <w:footnote w:type="continuationSeparator" w:id="0">
    <w:p w:rsidR="00332482" w:rsidRDefault="00332482" w:rsidP="000E79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3159E"/>
    <w:multiLevelType w:val="hybridMultilevel"/>
    <w:tmpl w:val="B43E32DC"/>
    <w:lvl w:ilvl="0" w:tplc="99E69A04">
      <w:start w:val="1"/>
      <w:numFmt w:val="lowerLetter"/>
      <w:lvlText w:val="%1)"/>
      <w:lvlJc w:val="left"/>
      <w:pPr>
        <w:ind w:left="129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018" w:hanging="360"/>
      </w:pPr>
    </w:lvl>
    <w:lvl w:ilvl="2" w:tplc="0816001B" w:tentative="1">
      <w:start w:val="1"/>
      <w:numFmt w:val="lowerRoman"/>
      <w:lvlText w:val="%3."/>
      <w:lvlJc w:val="right"/>
      <w:pPr>
        <w:ind w:left="2738" w:hanging="180"/>
      </w:pPr>
    </w:lvl>
    <w:lvl w:ilvl="3" w:tplc="0816000F" w:tentative="1">
      <w:start w:val="1"/>
      <w:numFmt w:val="decimal"/>
      <w:lvlText w:val="%4."/>
      <w:lvlJc w:val="left"/>
      <w:pPr>
        <w:ind w:left="3458" w:hanging="360"/>
      </w:pPr>
    </w:lvl>
    <w:lvl w:ilvl="4" w:tplc="08160019" w:tentative="1">
      <w:start w:val="1"/>
      <w:numFmt w:val="lowerLetter"/>
      <w:lvlText w:val="%5."/>
      <w:lvlJc w:val="left"/>
      <w:pPr>
        <w:ind w:left="4178" w:hanging="360"/>
      </w:pPr>
    </w:lvl>
    <w:lvl w:ilvl="5" w:tplc="0816001B" w:tentative="1">
      <w:start w:val="1"/>
      <w:numFmt w:val="lowerRoman"/>
      <w:lvlText w:val="%6."/>
      <w:lvlJc w:val="right"/>
      <w:pPr>
        <w:ind w:left="4898" w:hanging="180"/>
      </w:pPr>
    </w:lvl>
    <w:lvl w:ilvl="6" w:tplc="0816000F" w:tentative="1">
      <w:start w:val="1"/>
      <w:numFmt w:val="decimal"/>
      <w:lvlText w:val="%7."/>
      <w:lvlJc w:val="left"/>
      <w:pPr>
        <w:ind w:left="5618" w:hanging="360"/>
      </w:pPr>
    </w:lvl>
    <w:lvl w:ilvl="7" w:tplc="08160019" w:tentative="1">
      <w:start w:val="1"/>
      <w:numFmt w:val="lowerLetter"/>
      <w:lvlText w:val="%8."/>
      <w:lvlJc w:val="left"/>
      <w:pPr>
        <w:ind w:left="6338" w:hanging="360"/>
      </w:pPr>
    </w:lvl>
    <w:lvl w:ilvl="8" w:tplc="0816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">
    <w:nsid w:val="07A97D75"/>
    <w:multiLevelType w:val="hybridMultilevel"/>
    <w:tmpl w:val="82A8C468"/>
    <w:lvl w:ilvl="0" w:tplc="F0A80FD6">
      <w:start w:val="1"/>
      <w:numFmt w:val="bullet"/>
      <w:lvlText w:val="-"/>
      <w:lvlJc w:val="left"/>
      <w:pPr>
        <w:ind w:left="216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0CE55217"/>
    <w:multiLevelType w:val="hybridMultilevel"/>
    <w:tmpl w:val="5074C6AC"/>
    <w:lvl w:ilvl="0" w:tplc="52F274F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DC73A97"/>
    <w:multiLevelType w:val="hybridMultilevel"/>
    <w:tmpl w:val="CCE40706"/>
    <w:lvl w:ilvl="0" w:tplc="F0A80FD6">
      <w:start w:val="1"/>
      <w:numFmt w:val="bullet"/>
      <w:lvlText w:val="-"/>
      <w:lvlJc w:val="left"/>
      <w:pPr>
        <w:ind w:left="757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4">
    <w:nsid w:val="0F7B1F2E"/>
    <w:multiLevelType w:val="hybridMultilevel"/>
    <w:tmpl w:val="5784F1F6"/>
    <w:lvl w:ilvl="0" w:tplc="238AC850">
      <w:start w:val="1"/>
      <w:numFmt w:val="lowerLetter"/>
      <w:lvlText w:val="%1)"/>
      <w:lvlJc w:val="left"/>
      <w:pPr>
        <w:ind w:left="77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90" w:hanging="360"/>
      </w:pPr>
    </w:lvl>
    <w:lvl w:ilvl="2" w:tplc="0816001B" w:tentative="1">
      <w:start w:val="1"/>
      <w:numFmt w:val="lowerRoman"/>
      <w:lvlText w:val="%3."/>
      <w:lvlJc w:val="right"/>
      <w:pPr>
        <w:ind w:left="2210" w:hanging="180"/>
      </w:pPr>
    </w:lvl>
    <w:lvl w:ilvl="3" w:tplc="0816000F" w:tentative="1">
      <w:start w:val="1"/>
      <w:numFmt w:val="decimal"/>
      <w:lvlText w:val="%4."/>
      <w:lvlJc w:val="left"/>
      <w:pPr>
        <w:ind w:left="2930" w:hanging="360"/>
      </w:pPr>
    </w:lvl>
    <w:lvl w:ilvl="4" w:tplc="08160019" w:tentative="1">
      <w:start w:val="1"/>
      <w:numFmt w:val="lowerLetter"/>
      <w:lvlText w:val="%5."/>
      <w:lvlJc w:val="left"/>
      <w:pPr>
        <w:ind w:left="3650" w:hanging="360"/>
      </w:pPr>
    </w:lvl>
    <w:lvl w:ilvl="5" w:tplc="0816001B" w:tentative="1">
      <w:start w:val="1"/>
      <w:numFmt w:val="lowerRoman"/>
      <w:lvlText w:val="%6."/>
      <w:lvlJc w:val="right"/>
      <w:pPr>
        <w:ind w:left="4370" w:hanging="180"/>
      </w:pPr>
    </w:lvl>
    <w:lvl w:ilvl="6" w:tplc="0816000F" w:tentative="1">
      <w:start w:val="1"/>
      <w:numFmt w:val="decimal"/>
      <w:lvlText w:val="%7."/>
      <w:lvlJc w:val="left"/>
      <w:pPr>
        <w:ind w:left="5090" w:hanging="360"/>
      </w:pPr>
    </w:lvl>
    <w:lvl w:ilvl="7" w:tplc="08160019" w:tentative="1">
      <w:start w:val="1"/>
      <w:numFmt w:val="lowerLetter"/>
      <w:lvlText w:val="%8."/>
      <w:lvlJc w:val="left"/>
      <w:pPr>
        <w:ind w:left="5810" w:hanging="360"/>
      </w:pPr>
    </w:lvl>
    <w:lvl w:ilvl="8" w:tplc="08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5">
    <w:nsid w:val="122A79DD"/>
    <w:multiLevelType w:val="hybridMultilevel"/>
    <w:tmpl w:val="E5BE52CC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D21F13"/>
    <w:multiLevelType w:val="hybridMultilevel"/>
    <w:tmpl w:val="ACFA96EE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0774CA"/>
    <w:multiLevelType w:val="hybridMultilevel"/>
    <w:tmpl w:val="7CBE2252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2A7954"/>
    <w:multiLevelType w:val="hybridMultilevel"/>
    <w:tmpl w:val="C3B8256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2D7B03"/>
    <w:multiLevelType w:val="hybridMultilevel"/>
    <w:tmpl w:val="C50288F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1F7937"/>
    <w:multiLevelType w:val="hybridMultilevel"/>
    <w:tmpl w:val="E5ACBC68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2D139D"/>
    <w:multiLevelType w:val="hybridMultilevel"/>
    <w:tmpl w:val="F1260798"/>
    <w:lvl w:ilvl="0" w:tplc="9786996E">
      <w:start w:val="1"/>
      <w:numFmt w:val="decimal"/>
      <w:lvlText w:val="%1."/>
      <w:lvlJc w:val="left"/>
      <w:pPr>
        <w:ind w:left="360" w:hanging="360"/>
      </w:pPr>
      <w:rPr>
        <w:b/>
        <w:color w:val="C0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7D41E08"/>
    <w:multiLevelType w:val="hybridMultilevel"/>
    <w:tmpl w:val="B8E82F1A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2CF781B"/>
    <w:multiLevelType w:val="hybridMultilevel"/>
    <w:tmpl w:val="7CBCC6B4"/>
    <w:lvl w:ilvl="0" w:tplc="F0A80FD6">
      <w:start w:val="1"/>
      <w:numFmt w:val="bullet"/>
      <w:lvlText w:val="-"/>
      <w:lvlJc w:val="left"/>
      <w:pPr>
        <w:ind w:left="36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36F7442"/>
    <w:multiLevelType w:val="hybridMultilevel"/>
    <w:tmpl w:val="B84CD4D8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84582A"/>
    <w:multiLevelType w:val="multilevel"/>
    <w:tmpl w:val="A2D2EBE2"/>
    <w:lvl w:ilvl="0">
      <w:start w:val="1"/>
      <w:numFmt w:val="decimal"/>
      <w:lvlText w:val="%1."/>
      <w:lvlJc w:val="left"/>
      <w:pPr>
        <w:ind w:left="360" w:hanging="360"/>
      </w:pPr>
      <w:rPr>
        <w:color w:val="C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2CA0B16"/>
    <w:multiLevelType w:val="hybridMultilevel"/>
    <w:tmpl w:val="1D687C2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F54B5A"/>
    <w:multiLevelType w:val="hybridMultilevel"/>
    <w:tmpl w:val="085C30C6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D268DF"/>
    <w:multiLevelType w:val="hybridMultilevel"/>
    <w:tmpl w:val="0428E70A"/>
    <w:lvl w:ilvl="0" w:tplc="A66AA5AC">
      <w:start w:val="3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B114FA"/>
    <w:multiLevelType w:val="hybridMultilevel"/>
    <w:tmpl w:val="53DEBAE4"/>
    <w:lvl w:ilvl="0" w:tplc="A66AA5AC">
      <w:start w:val="3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4EFC5E6C"/>
    <w:multiLevelType w:val="hybridMultilevel"/>
    <w:tmpl w:val="2542A4D6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04A5CBD"/>
    <w:multiLevelType w:val="hybridMultilevel"/>
    <w:tmpl w:val="192E47AA"/>
    <w:lvl w:ilvl="0" w:tplc="49A2239C">
      <w:start w:val="1"/>
      <w:numFmt w:val="decimal"/>
      <w:lvlText w:val="%1."/>
      <w:lvlJc w:val="left"/>
      <w:pPr>
        <w:ind w:left="410" w:hanging="360"/>
      </w:pPr>
      <w:rPr>
        <w:rFonts w:ascii="Arial" w:hAnsi="Arial" w:cs="Arial" w:hint="default"/>
        <w:b/>
        <w:i w:val="0"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073627"/>
    <w:multiLevelType w:val="hybridMultilevel"/>
    <w:tmpl w:val="4B5A1D98"/>
    <w:lvl w:ilvl="0" w:tplc="C99E4232">
      <w:start w:val="1"/>
      <w:numFmt w:val="decimal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C212255"/>
    <w:multiLevelType w:val="hybridMultilevel"/>
    <w:tmpl w:val="4A028C7C"/>
    <w:lvl w:ilvl="0" w:tplc="E87EDBD0">
      <w:start w:val="1"/>
      <w:numFmt w:val="decimal"/>
      <w:lvlText w:val="%1."/>
      <w:lvlJc w:val="left"/>
      <w:pPr>
        <w:ind w:left="360" w:hanging="360"/>
      </w:pPr>
      <w:rPr>
        <w:color w:val="C0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DC51CE7"/>
    <w:multiLevelType w:val="hybridMultilevel"/>
    <w:tmpl w:val="19063A32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5C33FDD"/>
    <w:multiLevelType w:val="hybridMultilevel"/>
    <w:tmpl w:val="71486C3C"/>
    <w:lvl w:ilvl="0" w:tplc="A66AA5AC">
      <w:start w:val="3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5B4BDC"/>
    <w:multiLevelType w:val="hybridMultilevel"/>
    <w:tmpl w:val="D1868EB6"/>
    <w:lvl w:ilvl="0" w:tplc="F0A80FD6">
      <w:start w:val="1"/>
      <w:numFmt w:val="bullet"/>
      <w:lvlText w:val="-"/>
      <w:lvlJc w:val="left"/>
      <w:pPr>
        <w:ind w:left="776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7">
    <w:nsid w:val="6A185E08"/>
    <w:multiLevelType w:val="hybridMultilevel"/>
    <w:tmpl w:val="3E5818F0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C0A14FC"/>
    <w:multiLevelType w:val="hybridMultilevel"/>
    <w:tmpl w:val="B724808A"/>
    <w:lvl w:ilvl="0" w:tplc="F0A80FD6">
      <w:start w:val="1"/>
      <w:numFmt w:val="bullet"/>
      <w:lvlText w:val="-"/>
      <w:lvlJc w:val="left"/>
      <w:pPr>
        <w:ind w:left="1440" w:hanging="360"/>
      </w:pPr>
      <w:rPr>
        <w:rFonts w:ascii="SimSun-ExtB" w:eastAsia="SimSun-ExtB" w:hAnsi="SimSun-ExtB" w:hint="eastAsia"/>
      </w:rPr>
    </w:lvl>
    <w:lvl w:ilvl="1" w:tplc="F0A80FD6">
      <w:start w:val="1"/>
      <w:numFmt w:val="bullet"/>
      <w:lvlText w:val="-"/>
      <w:lvlJc w:val="left"/>
      <w:pPr>
        <w:ind w:left="2160" w:hanging="360"/>
      </w:pPr>
      <w:rPr>
        <w:rFonts w:ascii="SimSun-ExtB" w:eastAsia="SimSun-ExtB" w:hAnsi="SimSun-ExtB" w:hint="eastAsia"/>
      </w:rPr>
    </w:lvl>
    <w:lvl w:ilvl="2" w:tplc="081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C8C0ADC"/>
    <w:multiLevelType w:val="hybridMultilevel"/>
    <w:tmpl w:val="0F0E0F9E"/>
    <w:lvl w:ilvl="0" w:tplc="67FA6E9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757B4BA1"/>
    <w:multiLevelType w:val="hybridMultilevel"/>
    <w:tmpl w:val="3CC2499A"/>
    <w:lvl w:ilvl="0" w:tplc="EBA0036E">
      <w:start w:val="1"/>
      <w:numFmt w:val="lowerLetter"/>
      <w:lvlText w:val="%1)"/>
      <w:lvlJc w:val="left"/>
      <w:pPr>
        <w:ind w:left="77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90" w:hanging="360"/>
      </w:pPr>
    </w:lvl>
    <w:lvl w:ilvl="2" w:tplc="0816001B" w:tentative="1">
      <w:start w:val="1"/>
      <w:numFmt w:val="lowerRoman"/>
      <w:lvlText w:val="%3."/>
      <w:lvlJc w:val="right"/>
      <w:pPr>
        <w:ind w:left="2210" w:hanging="180"/>
      </w:pPr>
    </w:lvl>
    <w:lvl w:ilvl="3" w:tplc="0816000F" w:tentative="1">
      <w:start w:val="1"/>
      <w:numFmt w:val="decimal"/>
      <w:lvlText w:val="%4."/>
      <w:lvlJc w:val="left"/>
      <w:pPr>
        <w:ind w:left="2930" w:hanging="360"/>
      </w:pPr>
    </w:lvl>
    <w:lvl w:ilvl="4" w:tplc="08160019" w:tentative="1">
      <w:start w:val="1"/>
      <w:numFmt w:val="lowerLetter"/>
      <w:lvlText w:val="%5."/>
      <w:lvlJc w:val="left"/>
      <w:pPr>
        <w:ind w:left="3650" w:hanging="360"/>
      </w:pPr>
    </w:lvl>
    <w:lvl w:ilvl="5" w:tplc="0816001B" w:tentative="1">
      <w:start w:val="1"/>
      <w:numFmt w:val="lowerRoman"/>
      <w:lvlText w:val="%6."/>
      <w:lvlJc w:val="right"/>
      <w:pPr>
        <w:ind w:left="4370" w:hanging="180"/>
      </w:pPr>
    </w:lvl>
    <w:lvl w:ilvl="6" w:tplc="0816000F" w:tentative="1">
      <w:start w:val="1"/>
      <w:numFmt w:val="decimal"/>
      <w:lvlText w:val="%7."/>
      <w:lvlJc w:val="left"/>
      <w:pPr>
        <w:ind w:left="5090" w:hanging="360"/>
      </w:pPr>
    </w:lvl>
    <w:lvl w:ilvl="7" w:tplc="08160019" w:tentative="1">
      <w:start w:val="1"/>
      <w:numFmt w:val="lowerLetter"/>
      <w:lvlText w:val="%8."/>
      <w:lvlJc w:val="left"/>
      <w:pPr>
        <w:ind w:left="5810" w:hanging="360"/>
      </w:pPr>
    </w:lvl>
    <w:lvl w:ilvl="8" w:tplc="08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1">
    <w:nsid w:val="76A61DE8"/>
    <w:multiLevelType w:val="hybridMultilevel"/>
    <w:tmpl w:val="2DC446B2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AB54620"/>
    <w:multiLevelType w:val="hybridMultilevel"/>
    <w:tmpl w:val="22022E4C"/>
    <w:lvl w:ilvl="0" w:tplc="9228A36E">
      <w:start w:val="1"/>
      <w:numFmt w:val="decimal"/>
      <w:lvlText w:val="%1."/>
      <w:lvlJc w:val="left"/>
      <w:pPr>
        <w:ind w:left="360" w:hanging="360"/>
      </w:pPr>
      <w:rPr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AEE4481"/>
    <w:multiLevelType w:val="hybridMultilevel"/>
    <w:tmpl w:val="B36836F2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C675FC6"/>
    <w:multiLevelType w:val="hybridMultilevel"/>
    <w:tmpl w:val="5F3ABFD6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FE67A4A"/>
    <w:multiLevelType w:val="hybridMultilevel"/>
    <w:tmpl w:val="D458D1F0"/>
    <w:lvl w:ilvl="0" w:tplc="7284B654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</w:num>
  <w:num w:numId="3">
    <w:abstractNumId w:val="1"/>
  </w:num>
  <w:num w:numId="4">
    <w:abstractNumId w:val="22"/>
  </w:num>
  <w:num w:numId="5">
    <w:abstractNumId w:val="24"/>
  </w:num>
  <w:num w:numId="6">
    <w:abstractNumId w:val="33"/>
  </w:num>
  <w:num w:numId="7">
    <w:abstractNumId w:val="34"/>
  </w:num>
  <w:num w:numId="8">
    <w:abstractNumId w:val="3"/>
  </w:num>
  <w:num w:numId="9">
    <w:abstractNumId w:val="6"/>
  </w:num>
  <w:num w:numId="10">
    <w:abstractNumId w:val="26"/>
  </w:num>
  <w:num w:numId="11">
    <w:abstractNumId w:val="35"/>
  </w:num>
  <w:num w:numId="12">
    <w:abstractNumId w:val="5"/>
  </w:num>
  <w:num w:numId="13">
    <w:abstractNumId w:val="28"/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33"/>
  </w:num>
  <w:num w:numId="17">
    <w:abstractNumId w:val="11"/>
  </w:num>
  <w:num w:numId="18">
    <w:abstractNumId w:val="14"/>
  </w:num>
  <w:num w:numId="19">
    <w:abstractNumId w:val="10"/>
  </w:num>
  <w:num w:numId="20">
    <w:abstractNumId w:val="13"/>
  </w:num>
  <w:num w:numId="21">
    <w:abstractNumId w:val="11"/>
  </w:num>
  <w:num w:numId="22">
    <w:abstractNumId w:val="16"/>
  </w:num>
  <w:num w:numId="23">
    <w:abstractNumId w:val="7"/>
  </w:num>
  <w:num w:numId="24">
    <w:abstractNumId w:val="17"/>
  </w:num>
  <w:num w:numId="25">
    <w:abstractNumId w:val="20"/>
  </w:num>
  <w:num w:numId="26">
    <w:abstractNumId w:val="32"/>
  </w:num>
  <w:num w:numId="27">
    <w:abstractNumId w:val="2"/>
  </w:num>
  <w:num w:numId="28">
    <w:abstractNumId w:val="21"/>
  </w:num>
  <w:num w:numId="29">
    <w:abstractNumId w:val="0"/>
  </w:num>
  <w:num w:numId="30">
    <w:abstractNumId w:val="19"/>
  </w:num>
  <w:num w:numId="31">
    <w:abstractNumId w:val="25"/>
  </w:num>
  <w:num w:numId="32">
    <w:abstractNumId w:val="18"/>
  </w:num>
  <w:num w:numId="33">
    <w:abstractNumId w:val="8"/>
  </w:num>
  <w:num w:numId="34">
    <w:abstractNumId w:val="12"/>
  </w:num>
  <w:num w:numId="35">
    <w:abstractNumId w:val="31"/>
  </w:num>
  <w:num w:numId="36">
    <w:abstractNumId w:val="30"/>
  </w:num>
  <w:num w:numId="37">
    <w:abstractNumId w:val="9"/>
  </w:num>
  <w:num w:numId="38">
    <w:abstractNumId w:val="4"/>
  </w:num>
  <w:num w:numId="39">
    <w:abstractNumId w:val="27"/>
  </w:num>
  <w:num w:numId="40">
    <w:abstractNumId w:val="29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E131A"/>
    <w:rsid w:val="000029CB"/>
    <w:rsid w:val="000123F4"/>
    <w:rsid w:val="00041C6B"/>
    <w:rsid w:val="00050FC9"/>
    <w:rsid w:val="00062906"/>
    <w:rsid w:val="00063EE6"/>
    <w:rsid w:val="00066311"/>
    <w:rsid w:val="00091D7F"/>
    <w:rsid w:val="00095B2B"/>
    <w:rsid w:val="000A4235"/>
    <w:rsid w:val="000B1E99"/>
    <w:rsid w:val="000B205E"/>
    <w:rsid w:val="000B2D33"/>
    <w:rsid w:val="000E32E2"/>
    <w:rsid w:val="000E79C7"/>
    <w:rsid w:val="000F5640"/>
    <w:rsid w:val="00116AA0"/>
    <w:rsid w:val="001253F2"/>
    <w:rsid w:val="00126549"/>
    <w:rsid w:val="00130E0D"/>
    <w:rsid w:val="001402E0"/>
    <w:rsid w:val="00142F0D"/>
    <w:rsid w:val="0014593A"/>
    <w:rsid w:val="00165A29"/>
    <w:rsid w:val="0019063B"/>
    <w:rsid w:val="0019113C"/>
    <w:rsid w:val="00193006"/>
    <w:rsid w:val="00193F33"/>
    <w:rsid w:val="001A1F61"/>
    <w:rsid w:val="001B463E"/>
    <w:rsid w:val="001D7F30"/>
    <w:rsid w:val="001E605F"/>
    <w:rsid w:val="001F0A86"/>
    <w:rsid w:val="00217303"/>
    <w:rsid w:val="00232028"/>
    <w:rsid w:val="00250BF6"/>
    <w:rsid w:val="00251188"/>
    <w:rsid w:val="00270F63"/>
    <w:rsid w:val="002B21E2"/>
    <w:rsid w:val="002B7935"/>
    <w:rsid w:val="002C2EA0"/>
    <w:rsid w:val="002D6723"/>
    <w:rsid w:val="002E4DB7"/>
    <w:rsid w:val="002E6D52"/>
    <w:rsid w:val="003223CE"/>
    <w:rsid w:val="00332482"/>
    <w:rsid w:val="003345EF"/>
    <w:rsid w:val="0035547E"/>
    <w:rsid w:val="003719C1"/>
    <w:rsid w:val="00380C26"/>
    <w:rsid w:val="00393C4E"/>
    <w:rsid w:val="003970EF"/>
    <w:rsid w:val="003A1CA1"/>
    <w:rsid w:val="003A72CA"/>
    <w:rsid w:val="003C1549"/>
    <w:rsid w:val="003C6C37"/>
    <w:rsid w:val="003C7C76"/>
    <w:rsid w:val="003D30A8"/>
    <w:rsid w:val="003F58FB"/>
    <w:rsid w:val="003F78C3"/>
    <w:rsid w:val="004070C5"/>
    <w:rsid w:val="00415A12"/>
    <w:rsid w:val="00434397"/>
    <w:rsid w:val="00453B4D"/>
    <w:rsid w:val="0045694E"/>
    <w:rsid w:val="00473EEF"/>
    <w:rsid w:val="00492CE6"/>
    <w:rsid w:val="004A3E7E"/>
    <w:rsid w:val="004B371F"/>
    <w:rsid w:val="004F4BC2"/>
    <w:rsid w:val="005153A8"/>
    <w:rsid w:val="00534242"/>
    <w:rsid w:val="00573F66"/>
    <w:rsid w:val="00580A44"/>
    <w:rsid w:val="005914C4"/>
    <w:rsid w:val="005A7695"/>
    <w:rsid w:val="005C2A43"/>
    <w:rsid w:val="005E1D2B"/>
    <w:rsid w:val="005E22D2"/>
    <w:rsid w:val="005E43CA"/>
    <w:rsid w:val="005E496A"/>
    <w:rsid w:val="005F52E0"/>
    <w:rsid w:val="00615636"/>
    <w:rsid w:val="0061607C"/>
    <w:rsid w:val="0064299E"/>
    <w:rsid w:val="00650AD3"/>
    <w:rsid w:val="00667B93"/>
    <w:rsid w:val="00671B3A"/>
    <w:rsid w:val="0067406F"/>
    <w:rsid w:val="00674F3F"/>
    <w:rsid w:val="00677540"/>
    <w:rsid w:val="0068004D"/>
    <w:rsid w:val="00683D85"/>
    <w:rsid w:val="0068551A"/>
    <w:rsid w:val="00692CC4"/>
    <w:rsid w:val="00694948"/>
    <w:rsid w:val="00711A0E"/>
    <w:rsid w:val="007130C9"/>
    <w:rsid w:val="00720CE2"/>
    <w:rsid w:val="00740CE6"/>
    <w:rsid w:val="007553E9"/>
    <w:rsid w:val="007721AF"/>
    <w:rsid w:val="00776096"/>
    <w:rsid w:val="007975E6"/>
    <w:rsid w:val="007B7441"/>
    <w:rsid w:val="007D235A"/>
    <w:rsid w:val="007D3B84"/>
    <w:rsid w:val="007D7C40"/>
    <w:rsid w:val="00801F05"/>
    <w:rsid w:val="008138DA"/>
    <w:rsid w:val="008240AE"/>
    <w:rsid w:val="00824F46"/>
    <w:rsid w:val="008252CE"/>
    <w:rsid w:val="00832E41"/>
    <w:rsid w:val="008330DA"/>
    <w:rsid w:val="00835912"/>
    <w:rsid w:val="00864AAD"/>
    <w:rsid w:val="00864C36"/>
    <w:rsid w:val="00875F52"/>
    <w:rsid w:val="0089076E"/>
    <w:rsid w:val="008977F2"/>
    <w:rsid w:val="008A6253"/>
    <w:rsid w:val="008A7827"/>
    <w:rsid w:val="008D3530"/>
    <w:rsid w:val="008D6F4D"/>
    <w:rsid w:val="008E3769"/>
    <w:rsid w:val="009060B2"/>
    <w:rsid w:val="00910995"/>
    <w:rsid w:val="009169B0"/>
    <w:rsid w:val="00930756"/>
    <w:rsid w:val="00932426"/>
    <w:rsid w:val="00934202"/>
    <w:rsid w:val="00954AAF"/>
    <w:rsid w:val="009637FF"/>
    <w:rsid w:val="00981542"/>
    <w:rsid w:val="009825A5"/>
    <w:rsid w:val="009955F8"/>
    <w:rsid w:val="009B5874"/>
    <w:rsid w:val="009C6F8B"/>
    <w:rsid w:val="009D38CA"/>
    <w:rsid w:val="009D3CAA"/>
    <w:rsid w:val="009E2755"/>
    <w:rsid w:val="00A12EE6"/>
    <w:rsid w:val="00A2470B"/>
    <w:rsid w:val="00A317AF"/>
    <w:rsid w:val="00A719D1"/>
    <w:rsid w:val="00A75A74"/>
    <w:rsid w:val="00A8431E"/>
    <w:rsid w:val="00A84C29"/>
    <w:rsid w:val="00A85EBF"/>
    <w:rsid w:val="00A924B4"/>
    <w:rsid w:val="00A96E7F"/>
    <w:rsid w:val="00AA74D1"/>
    <w:rsid w:val="00AD0024"/>
    <w:rsid w:val="00AE1A3D"/>
    <w:rsid w:val="00AE2C00"/>
    <w:rsid w:val="00AF0D74"/>
    <w:rsid w:val="00AF5333"/>
    <w:rsid w:val="00AF6A10"/>
    <w:rsid w:val="00B0568B"/>
    <w:rsid w:val="00B32F98"/>
    <w:rsid w:val="00B345C4"/>
    <w:rsid w:val="00B5529B"/>
    <w:rsid w:val="00B850ED"/>
    <w:rsid w:val="00B900DC"/>
    <w:rsid w:val="00B92F12"/>
    <w:rsid w:val="00BB6110"/>
    <w:rsid w:val="00BC365C"/>
    <w:rsid w:val="00BD6663"/>
    <w:rsid w:val="00BE131A"/>
    <w:rsid w:val="00BE413D"/>
    <w:rsid w:val="00BE5021"/>
    <w:rsid w:val="00C033F6"/>
    <w:rsid w:val="00C20056"/>
    <w:rsid w:val="00C201F8"/>
    <w:rsid w:val="00C24E9A"/>
    <w:rsid w:val="00C34AA0"/>
    <w:rsid w:val="00C34B7A"/>
    <w:rsid w:val="00C420B8"/>
    <w:rsid w:val="00C47257"/>
    <w:rsid w:val="00C55AD0"/>
    <w:rsid w:val="00C64585"/>
    <w:rsid w:val="00C77A04"/>
    <w:rsid w:val="00C8295C"/>
    <w:rsid w:val="00C93971"/>
    <w:rsid w:val="00CB3F74"/>
    <w:rsid w:val="00CC04E2"/>
    <w:rsid w:val="00D0079E"/>
    <w:rsid w:val="00D010ED"/>
    <w:rsid w:val="00D16EB3"/>
    <w:rsid w:val="00D337CD"/>
    <w:rsid w:val="00D36104"/>
    <w:rsid w:val="00D37114"/>
    <w:rsid w:val="00D4299C"/>
    <w:rsid w:val="00D6196A"/>
    <w:rsid w:val="00D70A7E"/>
    <w:rsid w:val="00D77B9F"/>
    <w:rsid w:val="00D81610"/>
    <w:rsid w:val="00DA2FA1"/>
    <w:rsid w:val="00DB0C5F"/>
    <w:rsid w:val="00DD527D"/>
    <w:rsid w:val="00DD6CF3"/>
    <w:rsid w:val="00DE394E"/>
    <w:rsid w:val="00DE7530"/>
    <w:rsid w:val="00DE7E64"/>
    <w:rsid w:val="00DF3D90"/>
    <w:rsid w:val="00DF7DCF"/>
    <w:rsid w:val="00E06430"/>
    <w:rsid w:val="00E077A1"/>
    <w:rsid w:val="00E231CD"/>
    <w:rsid w:val="00E31539"/>
    <w:rsid w:val="00E32EBF"/>
    <w:rsid w:val="00E775B4"/>
    <w:rsid w:val="00E87265"/>
    <w:rsid w:val="00E87B59"/>
    <w:rsid w:val="00E90593"/>
    <w:rsid w:val="00E92AF1"/>
    <w:rsid w:val="00E94520"/>
    <w:rsid w:val="00E955DF"/>
    <w:rsid w:val="00E965C8"/>
    <w:rsid w:val="00EA1DBC"/>
    <w:rsid w:val="00EA27F5"/>
    <w:rsid w:val="00EA5BA2"/>
    <w:rsid w:val="00EA607B"/>
    <w:rsid w:val="00EB3970"/>
    <w:rsid w:val="00ED6641"/>
    <w:rsid w:val="00ED774A"/>
    <w:rsid w:val="00EF068C"/>
    <w:rsid w:val="00EF301F"/>
    <w:rsid w:val="00F01A54"/>
    <w:rsid w:val="00F13ED6"/>
    <w:rsid w:val="00F14DF5"/>
    <w:rsid w:val="00F427E5"/>
    <w:rsid w:val="00F4286E"/>
    <w:rsid w:val="00F43C0C"/>
    <w:rsid w:val="00F51806"/>
    <w:rsid w:val="00F61F7B"/>
    <w:rsid w:val="00F62806"/>
    <w:rsid w:val="00F64EAA"/>
    <w:rsid w:val="00F771C9"/>
    <w:rsid w:val="00F92731"/>
    <w:rsid w:val="00FA6346"/>
    <w:rsid w:val="00FC60C5"/>
    <w:rsid w:val="00FD0EDA"/>
    <w:rsid w:val="00FD36FE"/>
    <w:rsid w:val="00FE4EF7"/>
    <w:rsid w:val="00FF0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11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BE1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E131A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50AD3"/>
    <w:pPr>
      <w:ind w:left="720"/>
      <w:contextualSpacing/>
    </w:pPr>
  </w:style>
  <w:style w:type="character" w:customStyle="1" w:styleId="texto">
    <w:name w:val="texto"/>
    <w:basedOn w:val="Tipodeletrapredefinidodopargrafo"/>
    <w:rsid w:val="00095B2B"/>
  </w:style>
  <w:style w:type="paragraph" w:styleId="Cabealho">
    <w:name w:val="header"/>
    <w:basedOn w:val="Normal"/>
    <w:link w:val="CabealhoCarcter"/>
    <w:uiPriority w:val="99"/>
    <w:unhideWhenUsed/>
    <w:rsid w:val="000E7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E79C7"/>
  </w:style>
  <w:style w:type="paragraph" w:styleId="Rodap">
    <w:name w:val="footer"/>
    <w:basedOn w:val="Normal"/>
    <w:link w:val="RodapCarcter"/>
    <w:unhideWhenUsed/>
    <w:rsid w:val="000E7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rsid w:val="000E79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E49C30-C79B-46E9-94CA-A72D28B91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1177</Words>
  <Characters>6362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7524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Cardoso</dc:creator>
  <cp:lastModifiedBy>Carlos</cp:lastModifiedBy>
  <cp:revision>7</cp:revision>
  <cp:lastPrinted>2013-08-09T16:00:00Z</cp:lastPrinted>
  <dcterms:created xsi:type="dcterms:W3CDTF">2015-05-16T22:39:00Z</dcterms:created>
  <dcterms:modified xsi:type="dcterms:W3CDTF">2016-04-09T13:50:00Z</dcterms:modified>
</cp:coreProperties>
</file>