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612165" w:rsidRPr="00AA77DA" w:rsidRDefault="0016321F" w:rsidP="00612165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32"/>
          <w:szCs w:val="24"/>
        </w:rPr>
      </w:pPr>
      <w:r w:rsidRPr="0016321F">
        <w:rPr>
          <w:noProof/>
          <w:sz w:val="24"/>
          <w:szCs w:val="24"/>
        </w:rPr>
        <w:pict>
          <v:rect id="Rectangle 1" o:spid="_x0000_s1026" style="position:absolute;margin-left:-.25pt;margin-top:-42.65pt;width:595.5pt;height:22.5pt;z-index:251662336;visibility:visible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" fillcolor="#7030a0" stroked="f" strokeweight="2pt">
            <w10:wrap anchorx="page"/>
          </v:rect>
        </w:pict>
      </w:r>
      <w:r w:rsidR="00612165" w:rsidRPr="00AA77DA">
        <w:rPr>
          <w:rFonts w:cs="BureauGrot-Bold"/>
          <w:b/>
          <w:bCs/>
          <w:color w:val="702D52"/>
          <w:sz w:val="32"/>
          <w:szCs w:val="24"/>
        </w:rPr>
        <w:t>Ficha 21</w:t>
      </w:r>
    </w:p>
    <w:p w:rsidR="00612165" w:rsidRPr="00AA77DA" w:rsidRDefault="00612165" w:rsidP="00612165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85C9F0"/>
          <w:sz w:val="28"/>
          <w:szCs w:val="24"/>
        </w:rPr>
      </w:pPr>
      <w:r w:rsidRPr="00AA77DA">
        <w:rPr>
          <w:rFonts w:cs="BureauGrot-Bold"/>
          <w:b/>
          <w:bCs/>
          <w:color w:val="000000"/>
          <w:sz w:val="28"/>
          <w:szCs w:val="24"/>
        </w:rPr>
        <w:t xml:space="preserve">Parte 3 · </w:t>
      </w:r>
      <w:r w:rsidRPr="00AA77DA">
        <w:rPr>
          <w:rFonts w:cs="BureauGrot-Bold"/>
          <w:b/>
          <w:bCs/>
          <w:color w:val="85C9F0"/>
          <w:sz w:val="28"/>
          <w:szCs w:val="24"/>
        </w:rPr>
        <w:t>Módulo 3</w:t>
      </w:r>
    </w:p>
    <w:p w:rsidR="00612165" w:rsidRPr="00AA77DA" w:rsidRDefault="00612165" w:rsidP="00612165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24"/>
          <w:szCs w:val="24"/>
        </w:rPr>
      </w:pPr>
      <w:r w:rsidRPr="00AA77DA">
        <w:rPr>
          <w:rFonts w:cs="BureauGrot-Bold"/>
          <w:b/>
          <w:bCs/>
          <w:color w:val="702D52"/>
          <w:sz w:val="24"/>
          <w:szCs w:val="24"/>
        </w:rPr>
        <w:t>4. A renovação da espiritualidade e da religiosidade</w:t>
      </w:r>
    </w:p>
    <w:p w:rsidR="00612165" w:rsidRPr="00AA77DA" w:rsidRDefault="00612165" w:rsidP="00612165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AA77DA">
        <w:rPr>
          <w:rFonts w:cs="BureauGrot-Bold"/>
          <w:b/>
          <w:bCs/>
          <w:color w:val="000000"/>
          <w:sz w:val="24"/>
          <w:szCs w:val="24"/>
        </w:rPr>
        <w:t>4.1. A reforma Protestante</w:t>
      </w:r>
    </w:p>
    <w:p w:rsidR="00612165" w:rsidRPr="00AA77DA" w:rsidRDefault="00612165" w:rsidP="00612165">
      <w:pPr>
        <w:autoSpaceDE w:val="0"/>
        <w:autoSpaceDN w:val="0"/>
        <w:adjustRightInd w:val="0"/>
        <w:spacing w:after="120" w:line="240" w:lineRule="auto"/>
        <w:rPr>
          <w:rFonts w:cs="Arial"/>
          <w:b/>
          <w:sz w:val="18"/>
          <w:szCs w:val="18"/>
        </w:rPr>
      </w:pPr>
      <w:r w:rsidRPr="00AA77DA">
        <w:rPr>
          <w:rFonts w:cs="BureauGrot-Bold"/>
          <w:b/>
          <w:bCs/>
          <w:color w:val="000000"/>
          <w:sz w:val="24"/>
          <w:szCs w:val="24"/>
        </w:rPr>
        <w:t>4.2 Contrarreforma e Reforma Católica. O impacto na sociedade portuguesa</w:t>
      </w:r>
    </w:p>
    <w:p w:rsidR="00932426" w:rsidRPr="00AA77DA" w:rsidRDefault="00932426" w:rsidP="00932426">
      <w:pPr>
        <w:rPr>
          <w:rFonts w:cs="Arial"/>
          <w:b/>
          <w:sz w:val="18"/>
          <w:szCs w:val="18"/>
        </w:rPr>
      </w:pPr>
    </w:p>
    <w:p w:rsidR="00AA77DA" w:rsidRDefault="00AA77DA" w:rsidP="00AA77DA">
      <w:pPr>
        <w:spacing w:after="0" w:line="240" w:lineRule="auto"/>
        <w:jc w:val="center"/>
        <w:rPr>
          <w:rFonts w:cs="Arial"/>
          <w:b/>
          <w:color w:val="660033"/>
          <w:sz w:val="24"/>
        </w:rPr>
        <w:sectPr w:rsidR="00AA77DA" w:rsidSect="00410315">
          <w:footerReference w:type="default" r:id="rId8"/>
          <w:pgSz w:w="11906" w:h="16838"/>
          <w:pgMar w:top="851" w:right="1134" w:bottom="851" w:left="1134" w:header="708" w:footer="567" w:gutter="0"/>
          <w:cols w:space="708"/>
          <w:docGrid w:linePitch="360"/>
        </w:sectPr>
      </w:pPr>
    </w:p>
    <w:p w:rsidR="00D52178" w:rsidRPr="00AA77DA" w:rsidRDefault="00D52178" w:rsidP="00AA77DA">
      <w:pPr>
        <w:spacing w:after="0" w:line="240" w:lineRule="auto"/>
        <w:jc w:val="center"/>
        <w:rPr>
          <w:rFonts w:cs="Arial"/>
          <w:b/>
          <w:color w:val="660033"/>
          <w:sz w:val="24"/>
        </w:rPr>
      </w:pPr>
      <w:r w:rsidRPr="00AA77DA">
        <w:rPr>
          <w:rFonts w:cs="Arial"/>
          <w:b/>
          <w:color w:val="660033"/>
          <w:sz w:val="24"/>
        </w:rPr>
        <w:lastRenderedPageBreak/>
        <w:t>Grupo I</w:t>
      </w:r>
    </w:p>
    <w:p w:rsidR="00AA77DA" w:rsidRDefault="00AA77DA" w:rsidP="00AA77DA">
      <w:pPr>
        <w:pStyle w:val="PargrafodaLista"/>
        <w:spacing w:after="0" w:line="240" w:lineRule="auto"/>
        <w:ind w:left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D52178" w:rsidRPr="00AA77DA" w:rsidRDefault="00D52178" w:rsidP="00AA77DA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 w:rsidRPr="00AA77DA">
        <w:rPr>
          <w:rFonts w:cs="Arial"/>
          <w:b/>
        </w:rPr>
        <w:t>Referir, a partir do Doc.</w:t>
      </w:r>
      <w:r w:rsidR="00410315">
        <w:rPr>
          <w:rFonts w:cs="Arial"/>
          <w:b/>
        </w:rPr>
        <w:t xml:space="preserve"> </w:t>
      </w:r>
      <w:r w:rsidRPr="00AA77DA">
        <w:rPr>
          <w:rFonts w:cs="Arial"/>
          <w:b/>
        </w:rPr>
        <w:t>1, três fatores da crise da Igreja Católica no século XV.</w:t>
      </w:r>
      <w:r w:rsidRPr="00AA77DA">
        <w:rPr>
          <w:rFonts w:cs="Arial"/>
        </w:rPr>
        <w:t xml:space="preserve">                      </w:t>
      </w:r>
    </w:p>
    <w:p w:rsidR="00D52178" w:rsidRPr="00AA77DA" w:rsidRDefault="00D52178" w:rsidP="00AA77DA">
      <w:pPr>
        <w:pStyle w:val="PargrafodaLista"/>
        <w:numPr>
          <w:ilvl w:val="0"/>
          <w:numId w:val="26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Interferência da Igreja em assuntos políticos, esquecendo “a sua missão espiritual e universal</w:t>
      </w:r>
      <w:r w:rsidRPr="00AA77DA">
        <w:rPr>
          <w:rFonts w:cs="UtopiaStd-Regular"/>
        </w:rPr>
        <w:t xml:space="preserve"> </w:t>
      </w:r>
      <w:r w:rsidRPr="00AA77DA">
        <w:rPr>
          <w:rFonts w:cs="Arial"/>
        </w:rPr>
        <w:t>para se transformar num poder secular”;</w:t>
      </w:r>
    </w:p>
    <w:p w:rsidR="00D52178" w:rsidRPr="00AA77DA" w:rsidRDefault="00D52178" w:rsidP="00AA77DA">
      <w:pPr>
        <w:pStyle w:val="PargrafodaLista"/>
        <w:numPr>
          <w:ilvl w:val="0"/>
          <w:numId w:val="26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  <w:i/>
        </w:rPr>
        <w:t>Grande Cisma do Ocidente</w:t>
      </w:r>
      <w:r w:rsidRPr="00AA77DA">
        <w:rPr>
          <w:rFonts w:cs="Arial"/>
        </w:rPr>
        <w:t xml:space="preserve"> (1378-1417), durante o qual a Igreja foi “sacudida pelas fações e disposta para as cisões ou para as gu</w:t>
      </w:r>
      <w:r w:rsidR="00561C06" w:rsidRPr="00AA77DA">
        <w:rPr>
          <w:rFonts w:cs="Arial"/>
        </w:rPr>
        <w:t>erras”, dividindo a Cristandade.</w:t>
      </w:r>
    </w:p>
    <w:p w:rsidR="00D52178" w:rsidRPr="00AA77DA" w:rsidRDefault="00561C06" w:rsidP="00AA77DA">
      <w:pPr>
        <w:pStyle w:val="PargrafodaLista"/>
        <w:numPr>
          <w:ilvl w:val="0"/>
          <w:numId w:val="26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C</w:t>
      </w:r>
      <w:r w:rsidR="00D52178" w:rsidRPr="00AA77DA">
        <w:rPr>
          <w:rFonts w:cs="Arial"/>
        </w:rPr>
        <w:t xml:space="preserve">omportamento irregular de muitos clérigos (comportamento transversal à hierarquia religiosa): ostentação de riqueza, imoralidade, corrupção e até falta de vocação, provando que “o Cristianismo perdeu a pureza original”. </w:t>
      </w:r>
    </w:p>
    <w:p w:rsidR="00D52178" w:rsidRPr="00AA77DA" w:rsidRDefault="00D52178" w:rsidP="00AA77D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</w:p>
    <w:p w:rsidR="00AA77DA" w:rsidRDefault="00AA77DA" w:rsidP="00AA77D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D52178" w:rsidRPr="00AA77DA" w:rsidRDefault="00D52178" w:rsidP="00AA77D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 w:rsidRPr="00AA77DA">
        <w:rPr>
          <w:rFonts w:cs="Arial"/>
          <w:b/>
        </w:rPr>
        <w:t>Explicar, a partir do Doc. 2, dois aspetos em que Lutero se opõe à Igreja Católica.</w:t>
      </w:r>
    </w:p>
    <w:p w:rsidR="00D52178" w:rsidRPr="00AA77DA" w:rsidRDefault="00D52178" w:rsidP="00AA77DA">
      <w:p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(</w:t>
      </w:r>
      <w:r w:rsidR="00D14968" w:rsidRPr="00AA77DA">
        <w:rPr>
          <w:rFonts w:cs="Arial"/>
        </w:rPr>
        <w:t>E</w:t>
      </w:r>
      <w:r w:rsidRPr="00AA77DA">
        <w:rPr>
          <w:rFonts w:cs="Arial"/>
        </w:rPr>
        <w:t>scolher dois)</w:t>
      </w:r>
    </w:p>
    <w:p w:rsidR="00D52178" w:rsidRPr="00AA77DA" w:rsidRDefault="00D52178" w:rsidP="00AA77DA">
      <w:pPr>
        <w:pStyle w:val="PargrafodaList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 xml:space="preserve">Rejeição das obras (penitências e compra de indulgências </w:t>
      </w:r>
      <w:r w:rsidR="00D14968" w:rsidRPr="00AA77DA">
        <w:rPr>
          <w:rFonts w:cs="Arial"/>
        </w:rPr>
        <w:t>−</w:t>
      </w:r>
      <w:r w:rsidRPr="00AA77DA">
        <w:rPr>
          <w:rFonts w:cs="Arial"/>
        </w:rPr>
        <w:t xml:space="preserve"> </w:t>
      </w:r>
      <w:r w:rsidRPr="00AA77DA">
        <w:rPr>
          <w:rFonts w:cs="Arial"/>
          <w:b/>
        </w:rPr>
        <w:t>Doc. 2</w:t>
      </w:r>
      <w:r w:rsidRPr="00AA77DA">
        <w:rPr>
          <w:rFonts w:cs="Arial"/>
        </w:rPr>
        <w:t xml:space="preserve">) enquanto meio de alcançar a salvação, como sustentava a Igreja Católica OU </w:t>
      </w:r>
      <w:r w:rsidR="00561C06" w:rsidRPr="00AA77DA">
        <w:rPr>
          <w:rFonts w:cs="Arial"/>
        </w:rPr>
        <w:t>N</w:t>
      </w:r>
      <w:r w:rsidRPr="00AA77DA">
        <w:rPr>
          <w:rFonts w:cs="Arial"/>
        </w:rPr>
        <w:t>egação da autoridade papal na co</w:t>
      </w:r>
      <w:r w:rsidR="00D14968" w:rsidRPr="00AA77DA">
        <w:rPr>
          <w:rFonts w:cs="Arial"/>
        </w:rPr>
        <w:t>ncessão do perdão dos pecados −</w:t>
      </w:r>
      <w:r w:rsidRPr="00AA77DA">
        <w:rPr>
          <w:rFonts w:cs="Arial"/>
        </w:rPr>
        <w:t xml:space="preserve">  </w:t>
      </w:r>
      <w:r w:rsidRPr="00AA77DA">
        <w:rPr>
          <w:rFonts w:cs="Arial"/>
          <w:u w:val="single"/>
        </w:rPr>
        <w:t>princípio luterano da justificação pela Fé</w:t>
      </w:r>
      <w:r w:rsidR="00D14968" w:rsidRPr="00AA77DA">
        <w:rPr>
          <w:rFonts w:cs="Arial"/>
        </w:rPr>
        <w:t>.</w:t>
      </w:r>
    </w:p>
    <w:p w:rsidR="00D52178" w:rsidRPr="00AA77DA" w:rsidRDefault="00D14968" w:rsidP="00AA77DA">
      <w:pPr>
        <w:pStyle w:val="PargrafodaList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D</w:t>
      </w:r>
      <w:r w:rsidR="00D52178" w:rsidRPr="00AA77DA">
        <w:rPr>
          <w:rFonts w:cs="Arial"/>
        </w:rPr>
        <w:t>efesa do primado da Palavra da Bíblia sobre o rito, afirmando que “o verdadeiro tesouro da Igreja é o Santo Evangelho” (</w:t>
      </w:r>
      <w:r w:rsidR="00D52178" w:rsidRPr="00AA77DA">
        <w:rPr>
          <w:rFonts w:cs="Arial"/>
          <w:b/>
        </w:rPr>
        <w:t>Doc. 2</w:t>
      </w:r>
      <w:r w:rsidR="00D52178" w:rsidRPr="00AA77DA">
        <w:rPr>
          <w:rFonts w:cs="Arial"/>
        </w:rPr>
        <w:t xml:space="preserve">) OU simplificação do culto religioso, baseado na leitura pelos fiéis da Bíblia traduzida – </w:t>
      </w:r>
      <w:r w:rsidR="00D52178" w:rsidRPr="00AA77DA">
        <w:rPr>
          <w:rFonts w:cs="Arial"/>
          <w:u w:val="single"/>
        </w:rPr>
        <w:t>princípio luterano da Bíblia como única fonte de Fé e autoridade doutrinal</w:t>
      </w:r>
      <w:r w:rsidRPr="00AA77DA">
        <w:rPr>
          <w:rFonts w:cs="Arial"/>
        </w:rPr>
        <w:t>.</w:t>
      </w:r>
    </w:p>
    <w:p w:rsidR="00D52178" w:rsidRPr="00AA77DA" w:rsidRDefault="00D14968" w:rsidP="00AA77DA">
      <w:pPr>
        <w:pStyle w:val="PargrafodaLista"/>
        <w:numPr>
          <w:ilvl w:val="0"/>
          <w:numId w:val="27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N</w:t>
      </w:r>
      <w:r w:rsidR="00561C06" w:rsidRPr="00AA77DA">
        <w:rPr>
          <w:rFonts w:cs="Arial"/>
        </w:rPr>
        <w:t xml:space="preserve">egação da autoridade papal na </w:t>
      </w:r>
      <w:r w:rsidR="00D52178" w:rsidRPr="00AA77DA">
        <w:rPr>
          <w:rFonts w:cs="Arial"/>
        </w:rPr>
        <w:t xml:space="preserve">interpretação da Bíblia OU na chefia da Igreja – </w:t>
      </w:r>
      <w:r w:rsidR="00D52178" w:rsidRPr="00AA77DA">
        <w:rPr>
          <w:rFonts w:cs="Arial"/>
          <w:u w:val="single"/>
        </w:rPr>
        <w:t>princípio luterano do sacerdócio universal</w:t>
      </w:r>
      <w:r w:rsidR="00D52178" w:rsidRPr="00AA77DA">
        <w:rPr>
          <w:rFonts w:cs="Arial"/>
        </w:rPr>
        <w:t>.</w:t>
      </w:r>
    </w:p>
    <w:p w:rsidR="00D52178" w:rsidRPr="00AA77DA" w:rsidRDefault="00D52178" w:rsidP="00AA77D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</w:rPr>
      </w:pPr>
    </w:p>
    <w:p w:rsidR="00AA77DA" w:rsidRDefault="00AA77DA" w:rsidP="00AA77DA">
      <w:pPr>
        <w:pStyle w:val="PargrafodaLista"/>
        <w:tabs>
          <w:tab w:val="left" w:pos="5775"/>
        </w:tabs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8E20E3" w:rsidRPr="00AA77DA" w:rsidRDefault="008E20E3" w:rsidP="00AA77DA">
      <w:pPr>
        <w:pStyle w:val="PargrafodaLista"/>
        <w:tabs>
          <w:tab w:val="left" w:pos="5775"/>
        </w:tabs>
        <w:spacing w:after="0" w:line="240" w:lineRule="auto"/>
        <w:ind w:left="0" w:right="-227"/>
        <w:jc w:val="both"/>
        <w:rPr>
          <w:rFonts w:cs="Arial"/>
          <w:b/>
        </w:rPr>
      </w:pPr>
      <w:r w:rsidRPr="00AA77DA">
        <w:rPr>
          <w:rFonts w:cs="Arial"/>
          <w:b/>
        </w:rPr>
        <w:t>A predestinação (Doc. 3) segundo Calvino é:</w:t>
      </w:r>
    </w:p>
    <w:p w:rsidR="008E20E3" w:rsidRPr="00AA77DA" w:rsidRDefault="008E20E3" w:rsidP="009B3E8D">
      <w:pPr>
        <w:pStyle w:val="PargrafodaLista"/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BC40ED">
        <w:rPr>
          <w:rFonts w:cs="Arial"/>
        </w:rPr>
        <w:t xml:space="preserve">c) </w:t>
      </w:r>
      <w:proofErr w:type="gramStart"/>
      <w:r w:rsidRPr="00BC40ED">
        <w:rPr>
          <w:rFonts w:cs="Arial"/>
        </w:rPr>
        <w:t>a</w:t>
      </w:r>
      <w:proofErr w:type="gramEnd"/>
      <w:r w:rsidRPr="00BC40ED">
        <w:rPr>
          <w:rFonts w:cs="Arial"/>
        </w:rPr>
        <w:t xml:space="preserve"> misericórdia divina sem contrapartidas para os</w:t>
      </w:r>
      <w:r w:rsidRPr="00AA77DA">
        <w:rPr>
          <w:rFonts w:cs="Arial"/>
        </w:rPr>
        <w:t xml:space="preserve"> eleitos.</w:t>
      </w:r>
    </w:p>
    <w:p w:rsidR="008E20E3" w:rsidRPr="00AA77DA" w:rsidRDefault="008E20E3" w:rsidP="00AA77D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</w:p>
    <w:p w:rsidR="00AA77DA" w:rsidRDefault="00AA77DA" w:rsidP="00AA77DA">
      <w:pPr>
        <w:pStyle w:val="PargrafodaLista"/>
        <w:tabs>
          <w:tab w:val="left" w:pos="5775"/>
        </w:tabs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8E20E3" w:rsidRPr="00AA77DA" w:rsidRDefault="008E20E3" w:rsidP="00AA77DA">
      <w:pPr>
        <w:pStyle w:val="PargrafodaLista"/>
        <w:tabs>
          <w:tab w:val="left" w:pos="5775"/>
        </w:tabs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AA77DA">
        <w:rPr>
          <w:rFonts w:cs="Arial"/>
          <w:b/>
        </w:rPr>
        <w:lastRenderedPageBreak/>
        <w:t xml:space="preserve">A consolidação do anglicanismo na </w:t>
      </w:r>
      <w:proofErr w:type="gramStart"/>
      <w:r w:rsidRPr="00AA77DA">
        <w:rPr>
          <w:rFonts w:cs="Arial"/>
          <w:b/>
        </w:rPr>
        <w:t xml:space="preserve">Inglaterra </w:t>
      </w:r>
      <w:r w:rsidR="009B3E8D">
        <w:rPr>
          <w:rFonts w:cs="Arial"/>
          <w:b/>
        </w:rPr>
        <w:t xml:space="preserve">    </w:t>
      </w:r>
      <w:r w:rsidRPr="00AA77DA">
        <w:rPr>
          <w:rFonts w:cs="Arial"/>
          <w:b/>
        </w:rPr>
        <w:t>(Doc.</w:t>
      </w:r>
      <w:proofErr w:type="gramEnd"/>
      <w:r w:rsidRPr="00AA77DA">
        <w:rPr>
          <w:rFonts w:cs="Arial"/>
          <w:b/>
        </w:rPr>
        <w:t xml:space="preserve"> 4) ocorreu no reinado de:</w:t>
      </w:r>
    </w:p>
    <w:p w:rsidR="008E20E3" w:rsidRPr="00BC40ED" w:rsidRDefault="00BC40ED" w:rsidP="00BC40ED">
      <w:pPr>
        <w:tabs>
          <w:tab w:val="left" w:pos="5775"/>
        </w:tabs>
        <w:spacing w:after="0" w:line="240" w:lineRule="auto"/>
        <w:ind w:right="-227"/>
        <w:jc w:val="both"/>
        <w:rPr>
          <w:rFonts w:cs="Arial"/>
        </w:rPr>
      </w:pPr>
      <w:r>
        <w:rPr>
          <w:rFonts w:cs="Arial"/>
        </w:rPr>
        <w:t xml:space="preserve">b) </w:t>
      </w:r>
      <w:r w:rsidR="008E20E3" w:rsidRPr="00BC40ED">
        <w:rPr>
          <w:rFonts w:cs="Arial"/>
        </w:rPr>
        <w:t>Isabel I.</w:t>
      </w:r>
    </w:p>
    <w:p w:rsidR="00AA77DA" w:rsidRDefault="00AA77DA" w:rsidP="00AA77D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AA77DA" w:rsidRDefault="00AA77DA" w:rsidP="00AA77D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5</w:t>
      </w:r>
    </w:p>
    <w:p w:rsidR="008E20E3" w:rsidRPr="00AA77DA" w:rsidRDefault="008E20E3" w:rsidP="00AA77D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AA77DA">
        <w:rPr>
          <w:rFonts w:cs="Arial"/>
          <w:b/>
        </w:rPr>
        <w:t>Ordenar cronologicamente, do mais remoto para o mais recente, os seguintes acontecimentos referentes à Reforma Protestante.</w:t>
      </w:r>
    </w:p>
    <w:p w:rsidR="00A36D57" w:rsidRPr="00AA77DA" w:rsidRDefault="00A36D57" w:rsidP="00AA77DA">
      <w:pPr>
        <w:pStyle w:val="PargrafodaLista"/>
        <w:spacing w:after="0" w:line="240" w:lineRule="auto"/>
        <w:ind w:left="0" w:right="-227"/>
        <w:contextualSpacing w:val="0"/>
        <w:rPr>
          <w:rFonts w:cs="Arial"/>
        </w:rPr>
      </w:pPr>
      <w:r w:rsidRPr="00AA77DA">
        <w:rPr>
          <w:rFonts w:cs="Arial"/>
        </w:rPr>
        <w:t>d); a); c); b); e); g); f).</w:t>
      </w:r>
    </w:p>
    <w:p w:rsidR="00D52178" w:rsidRPr="00AA77DA" w:rsidRDefault="00D52178" w:rsidP="00AA77DA">
      <w:pPr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</w:rPr>
      </w:pPr>
    </w:p>
    <w:p w:rsidR="00AA77DA" w:rsidRDefault="00AA77DA" w:rsidP="00AA77D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6</w:t>
      </w:r>
    </w:p>
    <w:p w:rsidR="00D52178" w:rsidRPr="00AA77DA" w:rsidRDefault="00D52178" w:rsidP="00AA77D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  <w:r w:rsidRPr="00AA77DA">
        <w:rPr>
          <w:rFonts w:cs="Arial"/>
          <w:b/>
        </w:rPr>
        <w:t>Desenvolver o tema:</w:t>
      </w:r>
    </w:p>
    <w:p w:rsidR="00D52178" w:rsidRPr="00AA77DA" w:rsidRDefault="00D52178" w:rsidP="00AA77DA">
      <w:pPr>
        <w:autoSpaceDE w:val="0"/>
        <w:autoSpaceDN w:val="0"/>
        <w:adjustRightInd w:val="0"/>
        <w:spacing w:after="0" w:line="240" w:lineRule="auto"/>
        <w:ind w:right="-227"/>
        <w:rPr>
          <w:rFonts w:cs="Arial"/>
          <w:i/>
          <w:iCs/>
        </w:rPr>
      </w:pPr>
      <w:r w:rsidRPr="00AA77DA">
        <w:rPr>
          <w:rFonts w:cs="Arial"/>
          <w:i/>
          <w:iCs/>
        </w:rPr>
        <w:t>A Reforma Protestante na primeira metade do século XVI</w:t>
      </w:r>
    </w:p>
    <w:p w:rsidR="00D52178" w:rsidRPr="00AA77DA" w:rsidRDefault="00D52178" w:rsidP="00BC40ED">
      <w:pPr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</w:rPr>
      </w:pPr>
      <w:r w:rsidRPr="00AA77DA">
        <w:rPr>
          <w:rFonts w:cs="Arial"/>
        </w:rPr>
        <w:t xml:space="preserve">Introdução: Alusão ao aparecimento das igrejas reformadas ou protestantes na sequência do protesto público do frade agostinho Martinho Lutero contra as indulgências, em </w:t>
      </w:r>
      <w:proofErr w:type="spellStart"/>
      <w:r w:rsidRPr="00AA77DA">
        <w:rPr>
          <w:rFonts w:cs="Arial"/>
        </w:rPr>
        <w:t>Wittenberg</w:t>
      </w:r>
      <w:proofErr w:type="spellEnd"/>
      <w:r w:rsidRPr="00AA77DA">
        <w:rPr>
          <w:rFonts w:cs="Arial"/>
        </w:rPr>
        <w:t xml:space="preserve"> (Alemanha). </w:t>
      </w:r>
    </w:p>
    <w:p w:rsidR="00BC40ED" w:rsidRDefault="00D52178" w:rsidP="009B3E8D">
      <w:pPr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  <w:b/>
        </w:rPr>
      </w:pPr>
      <w:r w:rsidRPr="00AA77DA">
        <w:rPr>
          <w:rFonts w:cs="Arial"/>
          <w:b/>
        </w:rPr>
        <w:t xml:space="preserve">A crise da Igreja Católica nos últimos séculos da Época Medieval/início da Época Moderna </w:t>
      </w:r>
    </w:p>
    <w:p w:rsidR="00D52178" w:rsidRPr="00AA77DA" w:rsidRDefault="00D52178" w:rsidP="00AA77DA">
      <w:pPr>
        <w:autoSpaceDE w:val="0"/>
        <w:autoSpaceDN w:val="0"/>
        <w:adjustRightInd w:val="0"/>
        <w:spacing w:after="0" w:line="240" w:lineRule="auto"/>
        <w:ind w:right="-227"/>
        <w:rPr>
          <w:rFonts w:cs="Arial"/>
        </w:rPr>
      </w:pPr>
      <w:r w:rsidRPr="00AA77DA">
        <w:rPr>
          <w:rFonts w:cs="Arial"/>
        </w:rPr>
        <w:t>(</w:t>
      </w:r>
      <w:r w:rsidR="00D14968" w:rsidRPr="00AA77DA">
        <w:rPr>
          <w:rFonts w:cs="Arial"/>
        </w:rPr>
        <w:t>E</w:t>
      </w:r>
      <w:r w:rsidRPr="00AA77DA">
        <w:rPr>
          <w:rFonts w:cs="Arial"/>
        </w:rPr>
        <w:t>scolher três)</w:t>
      </w:r>
    </w:p>
    <w:p w:rsidR="00D52178" w:rsidRPr="00AA77DA" w:rsidRDefault="00D52178" w:rsidP="00AA77DA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  <w:i/>
        </w:rPr>
        <w:t>Cisma do Ocidente</w:t>
      </w:r>
      <w:r w:rsidRPr="00AA77DA">
        <w:rPr>
          <w:rFonts w:cs="Arial"/>
        </w:rPr>
        <w:t xml:space="preserve"> (1378-1417) com divisão da Cristandade na obediência a dois papas, um em Roma e outro em Avinhão;</w:t>
      </w:r>
    </w:p>
    <w:p w:rsidR="00D52178" w:rsidRPr="00AA77DA" w:rsidRDefault="00D14968" w:rsidP="00AA77DA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C</w:t>
      </w:r>
      <w:r w:rsidR="00D52178" w:rsidRPr="00AA77DA">
        <w:rPr>
          <w:rFonts w:cs="Arial"/>
        </w:rPr>
        <w:t>rescimento de práticas religiosas supersticiosas (feitiçaria) OU fanáticas (autoflagelação) OU individualistas (</w:t>
      </w:r>
      <w:proofErr w:type="spellStart"/>
      <w:r w:rsidR="00D52178" w:rsidRPr="00AA77DA">
        <w:rPr>
          <w:rFonts w:cs="Arial"/>
          <w:i/>
        </w:rPr>
        <w:t>Devotio</w:t>
      </w:r>
      <w:proofErr w:type="spellEnd"/>
      <w:r w:rsidR="00D52178" w:rsidRPr="00AA77DA">
        <w:rPr>
          <w:rFonts w:cs="Arial"/>
          <w:i/>
        </w:rPr>
        <w:t xml:space="preserve"> Moderna</w:t>
      </w:r>
      <w:r w:rsidR="00D52178" w:rsidRPr="00AA77DA">
        <w:rPr>
          <w:rFonts w:cs="Arial"/>
        </w:rPr>
        <w:t>)</w:t>
      </w:r>
      <w:r w:rsidRPr="00AA77DA">
        <w:rPr>
          <w:rFonts w:cs="Arial"/>
        </w:rPr>
        <w:t>.</w:t>
      </w:r>
    </w:p>
    <w:p w:rsidR="00D52178" w:rsidRPr="00AA77DA" w:rsidRDefault="00D14968" w:rsidP="00AA77DA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Proliferação de heresias (ex.</w:t>
      </w:r>
      <w:r w:rsidR="00D52178" w:rsidRPr="00AA77DA">
        <w:rPr>
          <w:rFonts w:cs="Arial"/>
        </w:rPr>
        <w:t xml:space="preserve"> de </w:t>
      </w:r>
      <w:proofErr w:type="spellStart"/>
      <w:r w:rsidR="00D52178" w:rsidRPr="00AA77DA">
        <w:rPr>
          <w:rFonts w:cs="Arial"/>
        </w:rPr>
        <w:t>Wiclif</w:t>
      </w:r>
      <w:proofErr w:type="spellEnd"/>
      <w:r w:rsidR="00D52178" w:rsidRPr="00AA77DA">
        <w:rPr>
          <w:rFonts w:cs="Arial"/>
        </w:rPr>
        <w:t xml:space="preserve">, </w:t>
      </w:r>
      <w:proofErr w:type="spellStart"/>
      <w:r w:rsidR="00D52178" w:rsidRPr="00AA77DA">
        <w:rPr>
          <w:rFonts w:cs="Arial"/>
        </w:rPr>
        <w:t>Huss</w:t>
      </w:r>
      <w:proofErr w:type="spellEnd"/>
      <w:r w:rsidR="00D52178" w:rsidRPr="00AA77DA">
        <w:rPr>
          <w:rFonts w:cs="Arial"/>
        </w:rPr>
        <w:t xml:space="preserve"> e Savonarola) OU </w:t>
      </w:r>
      <w:r w:rsidR="008E2BF7" w:rsidRPr="00AA77DA">
        <w:rPr>
          <w:rFonts w:cs="Arial"/>
        </w:rPr>
        <w:t>C</w:t>
      </w:r>
      <w:r w:rsidR="00D52178" w:rsidRPr="00AA77DA">
        <w:rPr>
          <w:rFonts w:cs="Arial"/>
        </w:rPr>
        <w:t xml:space="preserve">ríticas dos humanistas, como Erasmo de Roterdão e Lourenço </w:t>
      </w:r>
      <w:proofErr w:type="spellStart"/>
      <w:r w:rsidR="00D52178" w:rsidRPr="00AA77DA">
        <w:rPr>
          <w:rFonts w:cs="Arial"/>
        </w:rPr>
        <w:t>Valla</w:t>
      </w:r>
      <w:proofErr w:type="spellEnd"/>
      <w:r w:rsidR="00D52178" w:rsidRPr="00AA77DA">
        <w:rPr>
          <w:rFonts w:cs="Arial"/>
        </w:rPr>
        <w:t>, aos abusos da Igreja (</w:t>
      </w:r>
      <w:r w:rsidR="00D52178" w:rsidRPr="00AA77DA">
        <w:rPr>
          <w:rFonts w:cs="Arial"/>
          <w:b/>
        </w:rPr>
        <w:t>Doc.</w:t>
      </w:r>
      <w:r w:rsidR="0085440D" w:rsidRPr="00AA77DA">
        <w:rPr>
          <w:rFonts w:cs="Arial"/>
          <w:b/>
        </w:rPr>
        <w:t xml:space="preserve"> </w:t>
      </w:r>
      <w:r w:rsidR="00D52178" w:rsidRPr="00AA77DA">
        <w:rPr>
          <w:rFonts w:cs="Arial"/>
          <w:b/>
        </w:rPr>
        <w:t>1</w:t>
      </w:r>
      <w:r w:rsidR="00D52178" w:rsidRPr="00AA77DA">
        <w:rPr>
          <w:rFonts w:cs="Arial"/>
        </w:rPr>
        <w:t>)</w:t>
      </w:r>
      <w:r w:rsidRPr="00AA77DA">
        <w:rPr>
          <w:rFonts w:cs="Arial"/>
        </w:rPr>
        <w:t>.</w:t>
      </w:r>
    </w:p>
    <w:p w:rsidR="00D52178" w:rsidRPr="00AA77DA" w:rsidRDefault="00D14968" w:rsidP="00AA77DA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M</w:t>
      </w:r>
      <w:r w:rsidR="00D52178" w:rsidRPr="00AA77DA">
        <w:rPr>
          <w:rFonts w:cs="Arial"/>
        </w:rPr>
        <w:t>aus exemplos de vida cristã por parte da hierarquia religiosa: papas do Renascimento escandalizavam pela vida luxuosa, imoral e mundana que levavam; bispos e prelados acumulavam cargos e benefícios, não prestando auxílio adequado aos seus diocesanos e paroquianos; clero regular era ignorante e relaxado.</w:t>
      </w:r>
    </w:p>
    <w:p w:rsidR="00BC40ED" w:rsidRDefault="00D52178" w:rsidP="009B3E8D">
      <w:pPr>
        <w:tabs>
          <w:tab w:val="left" w:pos="7575"/>
        </w:tabs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  <w:b/>
        </w:rPr>
      </w:pPr>
      <w:r w:rsidRPr="00AA77DA">
        <w:rPr>
          <w:rFonts w:cs="Arial"/>
          <w:b/>
        </w:rPr>
        <w:t xml:space="preserve">A rutura teológica protagonizada por Martinho Lutero </w:t>
      </w:r>
    </w:p>
    <w:p w:rsidR="00AA77DA" w:rsidRDefault="00D52178" w:rsidP="00AA77DA">
      <w:pPr>
        <w:tabs>
          <w:tab w:val="left" w:pos="7575"/>
        </w:tabs>
        <w:autoSpaceDE w:val="0"/>
        <w:autoSpaceDN w:val="0"/>
        <w:adjustRightInd w:val="0"/>
        <w:spacing w:after="0" w:line="240" w:lineRule="auto"/>
        <w:ind w:right="-227"/>
        <w:rPr>
          <w:rFonts w:cs="Arial"/>
          <w:b/>
        </w:rPr>
      </w:pPr>
      <w:r w:rsidRPr="00AA77DA">
        <w:rPr>
          <w:rFonts w:cs="Arial"/>
        </w:rPr>
        <w:t>(</w:t>
      </w:r>
      <w:r w:rsidR="00BC40ED">
        <w:rPr>
          <w:rFonts w:cs="Arial"/>
        </w:rPr>
        <w:t>E</w:t>
      </w:r>
      <w:r w:rsidRPr="00AA77DA">
        <w:rPr>
          <w:rFonts w:cs="Arial"/>
        </w:rPr>
        <w:t>scolher três)</w:t>
      </w:r>
      <w:r w:rsidRPr="00AA77DA">
        <w:rPr>
          <w:rFonts w:cs="Arial"/>
          <w:b/>
        </w:rPr>
        <w:t xml:space="preserve"> </w:t>
      </w:r>
    </w:p>
    <w:p w:rsidR="00AA77DA" w:rsidRDefault="00D52178" w:rsidP="009B3E8D">
      <w:pPr>
        <w:tabs>
          <w:tab w:val="left" w:pos="7575"/>
        </w:tabs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</w:rPr>
      </w:pPr>
      <w:r w:rsidRPr="00AA77DA">
        <w:rPr>
          <w:rFonts w:cs="Arial"/>
          <w:i/>
        </w:rPr>
        <w:t>Questão das Indulgências</w:t>
      </w:r>
      <w:r w:rsidRPr="00AA77DA">
        <w:rPr>
          <w:rFonts w:cs="Arial"/>
        </w:rPr>
        <w:t xml:space="preserve"> com a afixação das “95 Teses Contra as Indulgências” (1517), onde Lutero </w:t>
      </w:r>
      <w:r w:rsidRPr="00AA77DA">
        <w:rPr>
          <w:rFonts w:cs="Arial"/>
        </w:rPr>
        <w:lastRenderedPageBreak/>
        <w:t>acusa o Papa e os dogmas da Igreja pelos abusos cometidos pelos dominicanos na venda das indulgências para a construção da Basílica de São Pedro (</w:t>
      </w:r>
      <w:r w:rsidRPr="00AA77DA">
        <w:rPr>
          <w:rFonts w:cs="Arial"/>
          <w:b/>
        </w:rPr>
        <w:t>Doc.</w:t>
      </w:r>
      <w:r w:rsidR="0085440D" w:rsidRPr="00AA77DA">
        <w:rPr>
          <w:rFonts w:cs="Arial"/>
          <w:b/>
        </w:rPr>
        <w:t xml:space="preserve"> </w:t>
      </w:r>
      <w:r w:rsidRPr="00AA77DA">
        <w:rPr>
          <w:rFonts w:cs="Arial"/>
          <w:b/>
        </w:rPr>
        <w:t>2</w:t>
      </w:r>
      <w:r w:rsidRPr="00AA77DA">
        <w:rPr>
          <w:rFonts w:cs="Arial"/>
        </w:rPr>
        <w:t>)</w:t>
      </w:r>
      <w:r w:rsidR="00D14968" w:rsidRPr="00AA77DA">
        <w:rPr>
          <w:rFonts w:cs="Arial"/>
        </w:rPr>
        <w:t>.</w:t>
      </w:r>
      <w:r w:rsidR="00AA77DA">
        <w:rPr>
          <w:rFonts w:cs="Arial"/>
        </w:rPr>
        <w:br w:type="page"/>
      </w:r>
    </w:p>
    <w:p w:rsidR="00D52178" w:rsidRPr="00AA77DA" w:rsidRDefault="0016321F" w:rsidP="00AA77DA">
      <w:pPr>
        <w:pStyle w:val="PargrafodaLista"/>
        <w:numPr>
          <w:ilvl w:val="0"/>
          <w:numId w:val="2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16321F">
        <w:rPr>
          <w:noProof/>
          <w:sz w:val="24"/>
          <w:szCs w:val="24"/>
        </w:rPr>
        <w:lastRenderedPageBreak/>
        <w:pict>
          <v:rect id="Rectangle 4" o:spid="_x0000_s1029" style="position:absolute;left:0;text-align:left;margin-left:-.25pt;margin-top:-42.7pt;width:595.5pt;height:22.5pt;z-index:251667456;visibility:visible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" fillcolor="#7030a0" stroked="f" strokeweight="2pt">
            <w10:wrap anchorx="page"/>
          </v:rect>
        </w:pict>
      </w:r>
      <w:r w:rsidR="00D52178" w:rsidRPr="00AA77DA">
        <w:rPr>
          <w:rFonts w:cs="Arial"/>
        </w:rPr>
        <w:t>Lutero é excomungado e expulso do Santo Império Romano (1521),</w:t>
      </w:r>
      <w:r w:rsidR="00410315">
        <w:rPr>
          <w:rFonts w:cs="Arial"/>
        </w:rPr>
        <w:t xml:space="preserve"> criando a igreja luterana (ou l</w:t>
      </w:r>
      <w:r w:rsidR="00D52178" w:rsidRPr="00AA77DA">
        <w:rPr>
          <w:rFonts w:cs="Arial"/>
        </w:rPr>
        <w:t>uteranismo), começando por faz</w:t>
      </w:r>
      <w:r w:rsidR="00D14968" w:rsidRPr="00AA77DA">
        <w:rPr>
          <w:rFonts w:cs="Arial"/>
        </w:rPr>
        <w:t>er uma tradução alemã da Bíblia.</w:t>
      </w:r>
    </w:p>
    <w:p w:rsidR="00D52178" w:rsidRPr="00AA77DA" w:rsidRDefault="00D14968" w:rsidP="00AA77DA">
      <w:pPr>
        <w:pStyle w:val="PargrafodaLista"/>
        <w:numPr>
          <w:ilvl w:val="0"/>
          <w:numId w:val="2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P</w:t>
      </w:r>
      <w:r w:rsidR="00D52178" w:rsidRPr="00AA77DA">
        <w:rPr>
          <w:rFonts w:cs="Arial"/>
        </w:rPr>
        <w:t xml:space="preserve">rincípios doutrinários do </w:t>
      </w:r>
      <w:r w:rsidR="008E2BF7" w:rsidRPr="00AA77DA">
        <w:rPr>
          <w:rFonts w:cs="Arial"/>
        </w:rPr>
        <w:t>l</w:t>
      </w:r>
      <w:r w:rsidR="00D52178" w:rsidRPr="00AA77DA">
        <w:rPr>
          <w:rFonts w:cs="Arial"/>
        </w:rPr>
        <w:t>uteranismo opostos à doutrina católica: rejeição das obras para obtenção da salvação (</w:t>
      </w:r>
      <w:r w:rsidR="00D52178" w:rsidRPr="00AA77DA">
        <w:rPr>
          <w:rFonts w:cs="Arial"/>
          <w:b/>
        </w:rPr>
        <w:t>Doc.</w:t>
      </w:r>
      <w:r w:rsidR="0085440D" w:rsidRPr="00AA77DA">
        <w:rPr>
          <w:rFonts w:cs="Arial"/>
          <w:b/>
        </w:rPr>
        <w:t xml:space="preserve"> </w:t>
      </w:r>
      <w:r w:rsidR="00D52178" w:rsidRPr="00AA77DA">
        <w:rPr>
          <w:rFonts w:cs="Arial"/>
          <w:b/>
        </w:rPr>
        <w:t>2</w:t>
      </w:r>
      <w:r w:rsidR="00D52178" w:rsidRPr="00AA77DA">
        <w:rPr>
          <w:rFonts w:cs="Arial"/>
        </w:rPr>
        <w:t xml:space="preserve">); negação da autoridade papal em matérias de fé, interpretação das Escrituras e perdão dos pecados; abolição do culto da Virgem e dos santos; negação da hierarquia sacerdotal; redução dos sacramentos a dois (Batismo e Eucaristia, com presença real de Cristo mas sem transubstanciação); Bíblia </w:t>
      </w:r>
      <w:r w:rsidR="008E2BF7" w:rsidRPr="00AA77DA">
        <w:rPr>
          <w:rFonts w:cs="Arial"/>
        </w:rPr>
        <w:t>como</w:t>
      </w:r>
      <w:r w:rsidR="00D52178" w:rsidRPr="00AA77DA">
        <w:rPr>
          <w:rFonts w:cs="Arial"/>
        </w:rPr>
        <w:t xml:space="preserve"> a única fonte </w:t>
      </w:r>
      <w:r w:rsidR="008E2BF7" w:rsidRPr="00AA77DA">
        <w:rPr>
          <w:rFonts w:cs="Arial"/>
        </w:rPr>
        <w:t>de fé, negando a autoridade da t</w:t>
      </w:r>
      <w:r w:rsidR="00D52178" w:rsidRPr="00AA77DA">
        <w:rPr>
          <w:rFonts w:cs="Arial"/>
        </w:rPr>
        <w:t>radiç</w:t>
      </w:r>
      <w:r w:rsidRPr="00AA77DA">
        <w:rPr>
          <w:rFonts w:cs="Arial"/>
        </w:rPr>
        <w:t xml:space="preserve">ão e as decisões dos </w:t>
      </w:r>
      <w:r w:rsidR="008E2BF7" w:rsidRPr="00AA77DA">
        <w:rPr>
          <w:rFonts w:cs="Arial"/>
        </w:rPr>
        <w:t>c</w:t>
      </w:r>
      <w:r w:rsidRPr="00AA77DA">
        <w:rPr>
          <w:rFonts w:cs="Arial"/>
        </w:rPr>
        <w:t>oncílios…</w:t>
      </w:r>
    </w:p>
    <w:p w:rsidR="00D52178" w:rsidRPr="00AA77DA" w:rsidRDefault="00D14968" w:rsidP="00AA77DA">
      <w:pPr>
        <w:pStyle w:val="PargrafodaList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AA77DA">
        <w:rPr>
          <w:rFonts w:cs="Arial"/>
        </w:rPr>
        <w:t>E</w:t>
      </w:r>
      <w:r w:rsidR="00D52178" w:rsidRPr="00AA77DA">
        <w:rPr>
          <w:rFonts w:cs="Arial"/>
        </w:rPr>
        <w:t xml:space="preserve">xpansão do </w:t>
      </w:r>
      <w:r w:rsidR="008E2BF7" w:rsidRPr="00AA77DA">
        <w:rPr>
          <w:rFonts w:cs="Arial"/>
        </w:rPr>
        <w:t>l</w:t>
      </w:r>
      <w:r w:rsidR="00D52178" w:rsidRPr="00AA77DA">
        <w:rPr>
          <w:rFonts w:cs="Arial"/>
        </w:rPr>
        <w:t xml:space="preserve">uteranismo: criação de </w:t>
      </w:r>
      <w:r w:rsidR="008E2BF7" w:rsidRPr="00AA77DA">
        <w:rPr>
          <w:rFonts w:cs="Arial"/>
        </w:rPr>
        <w:t>igrejas n</w:t>
      </w:r>
      <w:r w:rsidR="00D52178" w:rsidRPr="00AA77DA">
        <w:rPr>
          <w:rFonts w:cs="Arial"/>
        </w:rPr>
        <w:t xml:space="preserve">acionais </w:t>
      </w:r>
      <w:r w:rsidR="008E2BF7" w:rsidRPr="00AA77DA">
        <w:rPr>
          <w:rFonts w:cs="Arial"/>
        </w:rPr>
        <w:t>e</w:t>
      </w:r>
      <w:r w:rsidR="00D52178" w:rsidRPr="00AA77DA">
        <w:rPr>
          <w:rFonts w:cs="Arial"/>
        </w:rPr>
        <w:t>vangélicas (secularização dos bens eclesiásticos atraía burgueses, príncipes e pequena nobreza) na Alemanha, ducado da Prússia, Suécia, Finlândia, Dinamarca e Noruega.</w:t>
      </w:r>
    </w:p>
    <w:p w:rsidR="00D14968" w:rsidRPr="00AA77DA" w:rsidRDefault="00D52178" w:rsidP="00AA77DA">
      <w:pPr>
        <w:autoSpaceDE w:val="0"/>
        <w:autoSpaceDN w:val="0"/>
        <w:adjustRightInd w:val="0"/>
        <w:spacing w:after="0" w:line="240" w:lineRule="auto"/>
        <w:ind w:right="-227"/>
        <w:rPr>
          <w:rFonts w:cs="Arial"/>
          <w:b/>
        </w:rPr>
      </w:pPr>
      <w:r w:rsidRPr="00AA77DA">
        <w:rPr>
          <w:rFonts w:cs="Arial"/>
          <w:b/>
        </w:rPr>
        <w:t xml:space="preserve">O calvinismo e o anglicanismo </w:t>
      </w:r>
    </w:p>
    <w:p w:rsidR="00D52178" w:rsidRPr="00AA77DA" w:rsidRDefault="00D52178" w:rsidP="00AA77DA">
      <w:pPr>
        <w:autoSpaceDE w:val="0"/>
        <w:autoSpaceDN w:val="0"/>
        <w:adjustRightInd w:val="0"/>
        <w:spacing w:after="0" w:line="240" w:lineRule="auto"/>
        <w:ind w:right="-227"/>
        <w:rPr>
          <w:rFonts w:cs="Arial"/>
        </w:rPr>
      </w:pPr>
      <w:r w:rsidRPr="00AA77DA">
        <w:rPr>
          <w:rFonts w:cs="Arial"/>
        </w:rPr>
        <w:t>(</w:t>
      </w:r>
      <w:r w:rsidR="00D14968" w:rsidRPr="00AA77DA">
        <w:rPr>
          <w:rFonts w:cs="Arial"/>
        </w:rPr>
        <w:t>E</w:t>
      </w:r>
      <w:r w:rsidRPr="00AA77DA">
        <w:rPr>
          <w:rFonts w:cs="Arial"/>
        </w:rPr>
        <w:t>scolher três)</w:t>
      </w:r>
    </w:p>
    <w:p w:rsidR="00D52178" w:rsidRPr="00AA77DA" w:rsidRDefault="00D52178" w:rsidP="00AA77DA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AA77DA">
        <w:rPr>
          <w:rFonts w:cs="Arial"/>
        </w:rPr>
        <w:t>Princípios doutrinários do calvinismo, fundado por João Calvino, semelhantes ao luteranismo, com algumas alterações: doutrina da predestinação absoluta (</w:t>
      </w:r>
      <w:r w:rsidRPr="00AA77DA">
        <w:rPr>
          <w:rFonts w:cs="Arial"/>
          <w:b/>
        </w:rPr>
        <w:t>Doc.</w:t>
      </w:r>
      <w:r w:rsidR="0085440D" w:rsidRPr="00AA77DA">
        <w:rPr>
          <w:rFonts w:cs="Arial"/>
          <w:b/>
        </w:rPr>
        <w:t xml:space="preserve"> </w:t>
      </w:r>
      <w:r w:rsidRPr="00AA77DA">
        <w:rPr>
          <w:rFonts w:cs="Arial"/>
          <w:b/>
        </w:rPr>
        <w:t>3</w:t>
      </w:r>
      <w:r w:rsidRPr="00AA77DA">
        <w:rPr>
          <w:rFonts w:cs="Arial"/>
        </w:rPr>
        <w:t>); monopólio de interpretação da Bíblia feita por Calvino; na Eucaristia, presenç</w:t>
      </w:r>
      <w:r w:rsidR="00D14968" w:rsidRPr="00AA77DA">
        <w:rPr>
          <w:rFonts w:cs="Arial"/>
        </w:rPr>
        <w:t xml:space="preserve">a apenas espiritual de Cristo; </w:t>
      </w:r>
      <w:r w:rsidRPr="00AA77DA">
        <w:rPr>
          <w:rFonts w:cs="Arial"/>
        </w:rPr>
        <w:t>defesa da supr</w:t>
      </w:r>
      <w:r w:rsidR="00D14968" w:rsidRPr="00AA77DA">
        <w:rPr>
          <w:rFonts w:cs="Arial"/>
        </w:rPr>
        <w:t>emacia da Igreja sobre o Estado.</w:t>
      </w:r>
    </w:p>
    <w:p w:rsidR="00D52178" w:rsidRPr="00AA77DA" w:rsidRDefault="00D14968" w:rsidP="00AA77DA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AA77DA">
        <w:rPr>
          <w:rFonts w:cs="Arial"/>
        </w:rPr>
        <w:t>E</w:t>
      </w:r>
      <w:r w:rsidR="00D52178" w:rsidRPr="00AA77DA">
        <w:rPr>
          <w:rFonts w:cs="Arial"/>
        </w:rPr>
        <w:t>xpansão do calvinismo a partir de Genebra: França, Províncias Unidas, Hungria, Boémia</w:t>
      </w:r>
      <w:r w:rsidRPr="00AA77DA">
        <w:rPr>
          <w:rFonts w:cs="Arial"/>
        </w:rPr>
        <w:t>, Polónia, Inglaterra e Escócia.</w:t>
      </w:r>
    </w:p>
    <w:p w:rsidR="00D52178" w:rsidRPr="00AA77DA" w:rsidRDefault="00D14968" w:rsidP="00AA77DA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proofErr w:type="spellStart"/>
      <w:r w:rsidRPr="00AA77DA">
        <w:rPr>
          <w:rFonts w:cs="Arial"/>
        </w:rPr>
        <w:t>A</w:t>
      </w:r>
      <w:r w:rsidR="00D52178" w:rsidRPr="00AA77DA">
        <w:rPr>
          <w:rFonts w:cs="Arial"/>
        </w:rPr>
        <w:t>utoproclamação</w:t>
      </w:r>
      <w:proofErr w:type="spellEnd"/>
      <w:r w:rsidR="00D52178" w:rsidRPr="00AA77DA">
        <w:rPr>
          <w:rFonts w:cs="Arial"/>
        </w:rPr>
        <w:t xml:space="preserve"> do monarca inglês Henrique VIII (</w:t>
      </w:r>
      <w:r w:rsidR="00D52178" w:rsidRPr="00AA77DA">
        <w:rPr>
          <w:rFonts w:cs="Arial"/>
          <w:b/>
        </w:rPr>
        <w:t>Doc.</w:t>
      </w:r>
      <w:r w:rsidR="0085440D" w:rsidRPr="00AA77DA">
        <w:rPr>
          <w:rFonts w:cs="Arial"/>
          <w:b/>
        </w:rPr>
        <w:t xml:space="preserve"> </w:t>
      </w:r>
      <w:r w:rsidR="00D52178" w:rsidRPr="00AA77DA">
        <w:rPr>
          <w:rFonts w:cs="Arial"/>
          <w:b/>
        </w:rPr>
        <w:t>4</w:t>
      </w:r>
      <w:r w:rsidR="00D52178" w:rsidRPr="00AA77DA">
        <w:rPr>
          <w:rFonts w:cs="Arial"/>
        </w:rPr>
        <w:t xml:space="preserve">) como chefe da Igreja na Inglaterra, ratificada pelo </w:t>
      </w:r>
      <w:r w:rsidR="00D52178" w:rsidRPr="00AA77DA">
        <w:rPr>
          <w:rFonts w:cs="Arial"/>
          <w:i/>
        </w:rPr>
        <w:t>Ato de Supremacia</w:t>
      </w:r>
      <w:r w:rsidR="00D52178" w:rsidRPr="00AA77DA">
        <w:rPr>
          <w:rFonts w:cs="Arial"/>
        </w:rPr>
        <w:t xml:space="preserve"> (1534), marca</w:t>
      </w:r>
      <w:r w:rsidR="008E2BF7" w:rsidRPr="00AA77DA">
        <w:rPr>
          <w:rFonts w:cs="Arial"/>
        </w:rPr>
        <w:t>ndo</w:t>
      </w:r>
      <w:r w:rsidR="00D52178" w:rsidRPr="00AA77DA">
        <w:rPr>
          <w:rFonts w:cs="Arial"/>
        </w:rPr>
        <w:t xml:space="preserve"> a rutura com Roma, impulsionada por razões pessoais (recusa papal em anular o seu casamento com Cata</w:t>
      </w:r>
      <w:r w:rsidRPr="00AA77DA">
        <w:rPr>
          <w:rFonts w:cs="Arial"/>
        </w:rPr>
        <w:t>rina de Aragão) e não teologais.</w:t>
      </w:r>
    </w:p>
    <w:p w:rsidR="00D52178" w:rsidRPr="00AA77DA" w:rsidRDefault="00D14968" w:rsidP="00AA77DA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AA77DA">
        <w:rPr>
          <w:rFonts w:cs="Arial"/>
        </w:rPr>
        <w:t>A</w:t>
      </w:r>
      <w:r w:rsidR="00D52178" w:rsidRPr="00AA77DA">
        <w:rPr>
          <w:rFonts w:cs="Arial"/>
        </w:rPr>
        <w:t>nglicanismo: compromisso doutrinário entre o catolicismo (manutenção de uma hierarquia eclesiástica e alguns ornamentos nos templos) e o calvinismo (justificação pela Fé, autoridade exclusiva da Bíblia como fonte de Fé, aceitação apenas do Batismo e da Eucaristia, com presença esp</w:t>
      </w:r>
      <w:r w:rsidRPr="00AA77DA">
        <w:rPr>
          <w:rFonts w:cs="Arial"/>
        </w:rPr>
        <w:t>iritual de Cristo, por exemplo).</w:t>
      </w:r>
    </w:p>
    <w:p w:rsidR="00D52178" w:rsidRPr="00AA77DA" w:rsidRDefault="00D14968" w:rsidP="00AA77DA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AA77DA">
        <w:rPr>
          <w:rFonts w:cs="Arial"/>
        </w:rPr>
        <w:t>E</w:t>
      </w:r>
      <w:r w:rsidR="00D52178" w:rsidRPr="00AA77DA">
        <w:rPr>
          <w:rFonts w:cs="Arial"/>
        </w:rPr>
        <w:t xml:space="preserve">volução da Reforma na Inglaterra (desde </w:t>
      </w:r>
      <w:proofErr w:type="spellStart"/>
      <w:r w:rsidR="00D52178" w:rsidRPr="00AA77DA">
        <w:rPr>
          <w:rFonts w:cs="Arial"/>
        </w:rPr>
        <w:t>Henri</w:t>
      </w:r>
      <w:r w:rsidR="009B3E8D">
        <w:rPr>
          <w:rFonts w:cs="Arial"/>
        </w:rPr>
        <w:t>-</w:t>
      </w:r>
      <w:r w:rsidR="00D52178" w:rsidRPr="00AA77DA">
        <w:rPr>
          <w:rFonts w:cs="Arial"/>
        </w:rPr>
        <w:t>que</w:t>
      </w:r>
      <w:proofErr w:type="spellEnd"/>
      <w:r w:rsidR="00D52178" w:rsidRPr="00AA77DA">
        <w:rPr>
          <w:rFonts w:cs="Arial"/>
        </w:rPr>
        <w:t xml:space="preserve"> VIII à sua consolidação com Isabel I, </w:t>
      </w:r>
      <w:r w:rsidR="00D52178" w:rsidRPr="00AA77DA">
        <w:rPr>
          <w:rFonts w:cs="Arial"/>
          <w:b/>
        </w:rPr>
        <w:t>Doc.</w:t>
      </w:r>
      <w:r w:rsidR="0085440D" w:rsidRPr="00AA77DA">
        <w:rPr>
          <w:rFonts w:cs="Arial"/>
          <w:b/>
        </w:rPr>
        <w:t xml:space="preserve"> </w:t>
      </w:r>
      <w:r w:rsidR="00D52178" w:rsidRPr="00AA77DA">
        <w:rPr>
          <w:rFonts w:cs="Arial"/>
          <w:b/>
        </w:rPr>
        <w:t>4</w:t>
      </w:r>
      <w:r w:rsidR="00D52178" w:rsidRPr="00AA77DA">
        <w:rPr>
          <w:rFonts w:cs="Arial"/>
        </w:rPr>
        <w:t>): Henrique VIII, embora autorize a tradução da Bíblia para a língua inglesa e secu</w:t>
      </w:r>
      <w:r w:rsidR="008E2BF7" w:rsidRPr="00AA77DA">
        <w:rPr>
          <w:rFonts w:cs="Arial"/>
        </w:rPr>
        <w:t>larize os bens monásticos, manté</w:t>
      </w:r>
      <w:r w:rsidR="00D52178" w:rsidRPr="00AA77DA">
        <w:rPr>
          <w:rFonts w:cs="Arial"/>
        </w:rPr>
        <w:t>m-se fiel ao dogma católico; Eduardo V</w:t>
      </w:r>
      <w:r w:rsidRPr="00AA77DA">
        <w:rPr>
          <w:rFonts w:cs="Arial"/>
        </w:rPr>
        <w:t>I aproxima-a do calvinismo (ex.</w:t>
      </w:r>
      <w:r w:rsidR="00D52178" w:rsidRPr="00AA77DA">
        <w:rPr>
          <w:rFonts w:cs="Arial"/>
        </w:rPr>
        <w:t xml:space="preserve"> proibição do culto das imagens); Maria </w:t>
      </w:r>
      <w:proofErr w:type="spellStart"/>
      <w:r w:rsidR="00D52178" w:rsidRPr="00AA77DA">
        <w:rPr>
          <w:rFonts w:cs="Arial"/>
        </w:rPr>
        <w:t>Tudor</w:t>
      </w:r>
      <w:proofErr w:type="spellEnd"/>
      <w:r w:rsidR="00D52178" w:rsidRPr="00AA77DA">
        <w:rPr>
          <w:rFonts w:cs="Arial"/>
        </w:rPr>
        <w:t xml:space="preserve"> restabelece o catolicismo, perseguindo </w:t>
      </w:r>
      <w:r w:rsidR="00D52178" w:rsidRPr="00AA77DA">
        <w:rPr>
          <w:rFonts w:cs="Arial"/>
        </w:rPr>
        <w:lastRenderedPageBreak/>
        <w:t xml:space="preserve">ferozmente os protestantes; e consolidação do anglicanismo no reinado de Isabel I, através da </w:t>
      </w:r>
      <w:r w:rsidR="00D52178" w:rsidRPr="00AA77DA">
        <w:rPr>
          <w:rFonts w:cs="Arial"/>
          <w:i/>
        </w:rPr>
        <w:t>Declaração dos Trinta e Nove Artigos</w:t>
      </w:r>
      <w:r w:rsidR="00D52178" w:rsidRPr="00AA77DA">
        <w:rPr>
          <w:rFonts w:cs="Arial"/>
        </w:rPr>
        <w:t xml:space="preserve"> (1563), seguida de fortes perseguições aos católicos.</w:t>
      </w:r>
    </w:p>
    <w:p w:rsidR="00612165" w:rsidRDefault="00612165" w:rsidP="00AA77DA">
      <w:pPr>
        <w:spacing w:after="0" w:line="240" w:lineRule="auto"/>
        <w:ind w:right="-227"/>
        <w:jc w:val="center"/>
        <w:rPr>
          <w:rFonts w:cs="Arial"/>
          <w:b/>
        </w:rPr>
      </w:pPr>
    </w:p>
    <w:p w:rsidR="009B3E8D" w:rsidRPr="00AA77DA" w:rsidRDefault="009B3E8D" w:rsidP="00AA77DA">
      <w:pPr>
        <w:spacing w:after="0" w:line="240" w:lineRule="auto"/>
        <w:ind w:right="-227"/>
        <w:jc w:val="center"/>
        <w:rPr>
          <w:rFonts w:cs="Arial"/>
          <w:b/>
        </w:rPr>
      </w:pPr>
    </w:p>
    <w:p w:rsidR="00D52178" w:rsidRPr="00AA77DA" w:rsidRDefault="00D52178" w:rsidP="00AA77DA">
      <w:pPr>
        <w:spacing w:after="0" w:line="240" w:lineRule="auto"/>
        <w:ind w:right="-227"/>
        <w:jc w:val="center"/>
        <w:rPr>
          <w:rFonts w:cs="Arial"/>
          <w:b/>
          <w:color w:val="660033"/>
          <w:sz w:val="24"/>
        </w:rPr>
      </w:pPr>
      <w:r w:rsidRPr="00AA77DA">
        <w:rPr>
          <w:rFonts w:cs="Arial"/>
          <w:b/>
          <w:color w:val="660033"/>
          <w:sz w:val="24"/>
        </w:rPr>
        <w:t>Grupo II</w:t>
      </w:r>
    </w:p>
    <w:p w:rsidR="00D52178" w:rsidRPr="00AA77DA" w:rsidRDefault="00AA77DA" w:rsidP="00AA77DA">
      <w:pPr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D52178" w:rsidRPr="00AA77DA" w:rsidRDefault="00D52178" w:rsidP="00AA77DA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AA77DA">
        <w:rPr>
          <w:rFonts w:cs="Arial"/>
          <w:b/>
        </w:rPr>
        <w:t>Referir, a partir do Doc. 1, dois fatores que conduziram à reativação do Tribunal do Santo Ofício nos países católicos, no século XVI.</w:t>
      </w:r>
    </w:p>
    <w:p w:rsidR="00D52178" w:rsidRPr="00AA77DA" w:rsidRDefault="00D52178" w:rsidP="00AA77DA">
      <w:pPr>
        <w:pStyle w:val="PargrafodaLista"/>
        <w:numPr>
          <w:ilvl w:val="0"/>
          <w:numId w:val="3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Regresso secreto de cristãos</w:t>
      </w:r>
      <w:r w:rsidR="008E2BF7" w:rsidRPr="00AA77DA">
        <w:rPr>
          <w:rFonts w:cs="Arial"/>
        </w:rPr>
        <w:t>-</w:t>
      </w:r>
      <w:r w:rsidRPr="00AA77DA">
        <w:rPr>
          <w:rFonts w:cs="Arial"/>
        </w:rPr>
        <w:t>novos às antigas práticas reli</w:t>
      </w:r>
      <w:r w:rsidR="00D14968" w:rsidRPr="00AA77DA">
        <w:rPr>
          <w:rFonts w:cs="Arial"/>
        </w:rPr>
        <w:t>giosas – “Práticas de judaísmo”.</w:t>
      </w:r>
    </w:p>
    <w:p w:rsidR="00D52178" w:rsidRPr="00AA77DA" w:rsidRDefault="00D14968" w:rsidP="00AA77DA">
      <w:pPr>
        <w:pStyle w:val="PargrafodaLista"/>
        <w:numPr>
          <w:ilvl w:val="0"/>
          <w:numId w:val="3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A</w:t>
      </w:r>
      <w:r w:rsidR="00D52178" w:rsidRPr="00AA77DA">
        <w:rPr>
          <w:rFonts w:cs="Arial"/>
        </w:rPr>
        <w:t>desão ao protestantismo – “Elogio de Lutero”.</w:t>
      </w:r>
    </w:p>
    <w:p w:rsidR="00A84FBA" w:rsidRPr="00AA77DA" w:rsidRDefault="00A84FBA" w:rsidP="00AA77DA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</w:p>
    <w:p w:rsidR="00AA77DA" w:rsidRDefault="00AA77DA" w:rsidP="00AA77DA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D52178" w:rsidRPr="00AA77DA" w:rsidRDefault="00D52178" w:rsidP="00AA77DA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 w:rsidRPr="00AA77DA">
        <w:rPr>
          <w:rFonts w:cs="Arial"/>
          <w:b/>
        </w:rPr>
        <w:t>Identificar no Doc. 1:</w:t>
      </w:r>
    </w:p>
    <w:p w:rsidR="00D52178" w:rsidRPr="00AA77DA" w:rsidRDefault="00D14968" w:rsidP="00AA77DA">
      <w:pPr>
        <w:pStyle w:val="PargrafodaLista"/>
        <w:numPr>
          <w:ilvl w:val="0"/>
          <w:numId w:val="3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  <w:b/>
        </w:rPr>
        <w:t>U</w:t>
      </w:r>
      <w:r w:rsidR="00D52178" w:rsidRPr="00AA77DA">
        <w:rPr>
          <w:rFonts w:cs="Arial"/>
          <w:b/>
        </w:rPr>
        <w:t xml:space="preserve">ma condenação por motivos religiosos: </w:t>
      </w:r>
      <w:r w:rsidR="00D52178" w:rsidRPr="00AA77DA">
        <w:rPr>
          <w:rFonts w:cs="Arial"/>
        </w:rPr>
        <w:t>Simão Álvares, do Porto</w:t>
      </w:r>
      <w:r w:rsidR="008E2BF7" w:rsidRPr="00AA77DA">
        <w:rPr>
          <w:rFonts w:cs="Arial"/>
        </w:rPr>
        <w:t>,</w:t>
      </w:r>
      <w:r w:rsidR="00D52178" w:rsidRPr="00AA77DA">
        <w:rPr>
          <w:rFonts w:cs="Arial"/>
        </w:rPr>
        <w:t xml:space="preserve"> condenado por blasfémia sobre o poder divino e a virgindade de Nossa Senhora; OU Beatriz Dias, de Coimbra, condenada por práticas de judaísmo, ofensas à Virg</w:t>
      </w:r>
      <w:r w:rsidRPr="00AA77DA">
        <w:rPr>
          <w:rFonts w:cs="Arial"/>
        </w:rPr>
        <w:t>em e ausência de arrependimento.</w:t>
      </w:r>
    </w:p>
    <w:p w:rsidR="00D52178" w:rsidRPr="00AA77DA" w:rsidRDefault="00D14968" w:rsidP="00AA77DA">
      <w:pPr>
        <w:pStyle w:val="PargrafodaLista"/>
        <w:numPr>
          <w:ilvl w:val="0"/>
          <w:numId w:val="32"/>
        </w:numPr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AA77DA">
        <w:rPr>
          <w:rFonts w:cs="Arial"/>
          <w:b/>
        </w:rPr>
        <w:t>U</w:t>
      </w:r>
      <w:r w:rsidR="00D52178" w:rsidRPr="00AA77DA">
        <w:rPr>
          <w:rFonts w:cs="Arial"/>
          <w:b/>
        </w:rPr>
        <w:t xml:space="preserve">ma condenação por bruxaria: </w:t>
      </w:r>
      <w:r w:rsidR="00D52178" w:rsidRPr="00AA77DA">
        <w:rPr>
          <w:rFonts w:cs="Arial"/>
        </w:rPr>
        <w:t xml:space="preserve">Vera de Santo António, de Beja, condenada por </w:t>
      </w:r>
      <w:r w:rsidR="008E2BF7" w:rsidRPr="00AA77DA">
        <w:rPr>
          <w:rFonts w:cs="Arial"/>
        </w:rPr>
        <w:t>ê</w:t>
      </w:r>
      <w:r w:rsidR="00D52178" w:rsidRPr="00AA77DA">
        <w:rPr>
          <w:rFonts w:cs="Arial"/>
        </w:rPr>
        <w:t>xtase e arrebatamentos e vi</w:t>
      </w:r>
      <w:r w:rsidRPr="00AA77DA">
        <w:rPr>
          <w:rFonts w:cs="Arial"/>
        </w:rPr>
        <w:t>sões do Diabo.</w:t>
      </w:r>
    </w:p>
    <w:p w:rsidR="00D52178" w:rsidRPr="00AA77DA" w:rsidRDefault="00D14968" w:rsidP="00AA77DA">
      <w:pPr>
        <w:pStyle w:val="PargrafodaLista"/>
        <w:numPr>
          <w:ilvl w:val="0"/>
          <w:numId w:val="3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  <w:b/>
        </w:rPr>
        <w:t>U</w:t>
      </w:r>
      <w:r w:rsidR="00D52178" w:rsidRPr="00AA77DA">
        <w:rPr>
          <w:rFonts w:cs="Arial"/>
          <w:b/>
        </w:rPr>
        <w:t xml:space="preserve">ma condenação por motivos de comportamento e de costumes: </w:t>
      </w:r>
      <w:r w:rsidR="00D52178" w:rsidRPr="00AA77DA">
        <w:rPr>
          <w:rFonts w:cs="Arial"/>
        </w:rPr>
        <w:t xml:space="preserve">Amador Correia, de Óbidos, condenado por </w:t>
      </w:r>
      <w:r w:rsidR="008E2BF7" w:rsidRPr="00AA77DA">
        <w:rPr>
          <w:rFonts w:cs="Arial"/>
        </w:rPr>
        <w:t>b</w:t>
      </w:r>
      <w:r w:rsidR="00D52178" w:rsidRPr="00AA77DA">
        <w:rPr>
          <w:rFonts w:cs="Arial"/>
        </w:rPr>
        <w:t>igamia.</w:t>
      </w:r>
    </w:p>
    <w:p w:rsidR="00D52178" w:rsidRPr="00AA77DA" w:rsidRDefault="00D52178" w:rsidP="00AA77DA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</w:p>
    <w:p w:rsidR="00AA77DA" w:rsidRDefault="00AA77DA" w:rsidP="00AA77DA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D52178" w:rsidRPr="00AA77DA" w:rsidRDefault="00D52178" w:rsidP="00AA77DA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AA77DA">
        <w:rPr>
          <w:rFonts w:cs="Arial"/>
          <w:b/>
        </w:rPr>
        <w:t xml:space="preserve">Explicar, a partir do Doc. 1, quatro motivos da perseguição inquisitorial aos cristãos-novos. </w:t>
      </w:r>
    </w:p>
    <w:p w:rsidR="00D52178" w:rsidRPr="00AA77DA" w:rsidRDefault="00D14968" w:rsidP="00AA77DA">
      <w:pPr>
        <w:pStyle w:val="PargrafodaLista"/>
        <w:numPr>
          <w:ilvl w:val="0"/>
          <w:numId w:val="3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Prática dos ritos judaicos.</w:t>
      </w:r>
    </w:p>
    <w:p w:rsidR="00D52178" w:rsidRPr="00AA77DA" w:rsidRDefault="00D14968" w:rsidP="00AA77DA">
      <w:pPr>
        <w:pStyle w:val="PargrafodaLista"/>
        <w:numPr>
          <w:ilvl w:val="0"/>
          <w:numId w:val="3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R</w:t>
      </w:r>
      <w:r w:rsidR="00D52178" w:rsidRPr="00AA77DA">
        <w:rPr>
          <w:rFonts w:cs="Arial"/>
        </w:rPr>
        <w:t>eceio da integração dos cristãos-novos na sociedade pela sua superioridade cultural (ocupação de cargos importantes no ensino universitário, na administração mu</w:t>
      </w:r>
      <w:r w:rsidRPr="00AA77DA">
        <w:rPr>
          <w:rFonts w:cs="Arial"/>
        </w:rPr>
        <w:t>nicipal e nas ordens militares).</w:t>
      </w:r>
    </w:p>
    <w:p w:rsidR="00D52178" w:rsidRPr="00AA77DA" w:rsidRDefault="00D14968" w:rsidP="00AA77DA">
      <w:pPr>
        <w:pStyle w:val="PargrafodaLista"/>
        <w:numPr>
          <w:ilvl w:val="0"/>
          <w:numId w:val="3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I</w:t>
      </w:r>
      <w:r w:rsidR="00D52178" w:rsidRPr="00AA77DA">
        <w:rPr>
          <w:rFonts w:cs="Arial"/>
        </w:rPr>
        <w:t>nve</w:t>
      </w:r>
      <w:r w:rsidRPr="00AA77DA">
        <w:rPr>
          <w:rFonts w:cs="Arial"/>
        </w:rPr>
        <w:t>ja pelos negócios bem-sucedidos</w:t>
      </w:r>
      <w:r w:rsidR="00D52178" w:rsidRPr="00AA77DA">
        <w:rPr>
          <w:rFonts w:cs="Arial"/>
        </w:rPr>
        <w:t xml:space="preserve"> (nos quais praticavam a “usura”), cujas fortunas eram apetecíveis (a condenação à morte implicava o confisco de bens, que revertia a favor da Inquisição); </w:t>
      </w:r>
    </w:p>
    <w:p w:rsidR="00D52178" w:rsidRPr="00AA77DA" w:rsidRDefault="00D14968" w:rsidP="00AA77DA">
      <w:pPr>
        <w:pStyle w:val="PargrafodaLista"/>
        <w:numPr>
          <w:ilvl w:val="0"/>
          <w:numId w:val="3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P</w:t>
      </w:r>
      <w:r w:rsidR="008E2BF7" w:rsidRPr="00AA77DA">
        <w:rPr>
          <w:rFonts w:cs="Arial"/>
        </w:rPr>
        <w:t>reconceito religioso contra os J</w:t>
      </w:r>
      <w:r w:rsidR="00D52178" w:rsidRPr="00AA77DA">
        <w:rPr>
          <w:rFonts w:cs="Arial"/>
        </w:rPr>
        <w:t>udeus, acusados pela morte de Cristo.</w:t>
      </w:r>
    </w:p>
    <w:p w:rsidR="00D52178" w:rsidRPr="00AA77DA" w:rsidRDefault="00D52178" w:rsidP="00AA77D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</w:p>
    <w:p w:rsidR="00D52178" w:rsidRPr="00AA77DA" w:rsidRDefault="00AA77DA" w:rsidP="00AA77D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D52178" w:rsidRPr="00AA77DA" w:rsidRDefault="00D52178" w:rsidP="00AA77D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AA77DA">
        <w:rPr>
          <w:rFonts w:cs="Arial"/>
          <w:b/>
        </w:rPr>
        <w:t>Indicar, a partir do Doc. 1, três efeitos da Inquisição na sociedade portuguesa.</w:t>
      </w:r>
    </w:p>
    <w:p w:rsidR="00D52178" w:rsidRPr="00AA77DA" w:rsidRDefault="00D52178" w:rsidP="00AA77DA">
      <w:pPr>
        <w:pStyle w:val="PargrafodaLista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AA77DA">
        <w:rPr>
          <w:rFonts w:cs="Arial"/>
        </w:rPr>
        <w:t xml:space="preserve">Clima de intolerância religiosa, geradora de um sentimento de pecado e culpa, instalando o medo </w:t>
      </w:r>
      <w:r w:rsidRPr="00AA77DA">
        <w:rPr>
          <w:rFonts w:cs="Arial"/>
        </w:rPr>
        <w:lastRenderedPageBreak/>
        <w:t xml:space="preserve">da punição, terrestre e divina (dureza das sentenças, </w:t>
      </w:r>
      <w:r w:rsidRPr="00AA77DA">
        <w:rPr>
          <w:rFonts w:cs="Arial"/>
          <w:b/>
        </w:rPr>
        <w:t>Doc.</w:t>
      </w:r>
      <w:r w:rsidR="00D14968" w:rsidRPr="00AA77DA">
        <w:rPr>
          <w:rFonts w:cs="Arial"/>
          <w:b/>
        </w:rPr>
        <w:t xml:space="preserve"> 1</w:t>
      </w:r>
      <w:r w:rsidR="00D14968" w:rsidRPr="00AA77DA">
        <w:rPr>
          <w:rFonts w:cs="Arial"/>
        </w:rPr>
        <w:t>).</w:t>
      </w:r>
    </w:p>
    <w:p w:rsidR="00D52178" w:rsidRPr="009B3E8D" w:rsidRDefault="00D14968" w:rsidP="000C337F">
      <w:pPr>
        <w:pStyle w:val="PargrafodaLista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9B3E8D">
        <w:rPr>
          <w:rFonts w:cs="Arial"/>
        </w:rPr>
        <w:t>A</w:t>
      </w:r>
      <w:r w:rsidR="00D52178" w:rsidRPr="009B3E8D">
        <w:rPr>
          <w:rFonts w:cs="Arial"/>
        </w:rPr>
        <w:t xml:space="preserve">trofia cultural, com a instituição da censura prévia, seguida da publicação de índexes de livros </w:t>
      </w:r>
      <w:r w:rsidR="0016321F" w:rsidRPr="0016321F">
        <w:rPr>
          <w:noProof/>
          <w:sz w:val="24"/>
          <w:szCs w:val="24"/>
        </w:rPr>
        <w:pict>
          <v:rect id="Rectangle 2" o:spid="_x0000_s1028" style="position:absolute;left:0;text-align:left;margin-left:-.3pt;margin-top:-42.5pt;width:595.5pt;height:22.5pt;z-index:251665408;visibility:visible;mso-position-horizontal-relative:pag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" fillcolor="#7030a0" strokecolor="#243f60 [1604]" strokeweight="2pt">
            <w10:wrap anchorx="page"/>
          </v:rect>
        </w:pict>
      </w:r>
      <w:r w:rsidR="00D52178" w:rsidRPr="009B3E8D">
        <w:rPr>
          <w:rFonts w:cs="Arial"/>
        </w:rPr>
        <w:t>proibidos, perseguindo humanistas e intelectuais, su</w:t>
      </w:r>
      <w:r w:rsidRPr="009B3E8D">
        <w:rPr>
          <w:rFonts w:cs="Arial"/>
        </w:rPr>
        <w:t>speitos de simpatia protestante.</w:t>
      </w:r>
    </w:p>
    <w:p w:rsidR="00D52178" w:rsidRPr="00AA77DA" w:rsidRDefault="00D14968" w:rsidP="00AA77DA">
      <w:pPr>
        <w:pStyle w:val="PargrafodaLista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cs="Arial"/>
          <w:b/>
        </w:rPr>
      </w:pPr>
      <w:r w:rsidRPr="00AA77DA">
        <w:rPr>
          <w:rFonts w:cs="Arial"/>
        </w:rPr>
        <w:t>I</w:t>
      </w:r>
      <w:r w:rsidR="00D52178" w:rsidRPr="00AA77DA">
        <w:rPr>
          <w:rFonts w:cs="Arial"/>
        </w:rPr>
        <w:t>mposição de severos padrões morais e doutrinais, de acordo com a ortodoxia católica, modelando con</w:t>
      </w:r>
      <w:r w:rsidRPr="00AA77DA">
        <w:rPr>
          <w:rFonts w:cs="Arial"/>
        </w:rPr>
        <w:t>sciências e comportamentos (ex.</w:t>
      </w:r>
      <w:r w:rsidR="00D52178" w:rsidRPr="00AA77DA">
        <w:rPr>
          <w:rFonts w:cs="Arial"/>
        </w:rPr>
        <w:t xml:space="preserve"> bigamia, blasfémia e bruxaria, </w:t>
      </w:r>
      <w:r w:rsidR="00D52178" w:rsidRPr="00AA77DA">
        <w:rPr>
          <w:rFonts w:cs="Arial"/>
          <w:b/>
        </w:rPr>
        <w:t>Doc.</w:t>
      </w:r>
      <w:r w:rsidRPr="00AA77DA">
        <w:rPr>
          <w:rFonts w:cs="Arial"/>
          <w:b/>
        </w:rPr>
        <w:t xml:space="preserve"> 1</w:t>
      </w:r>
      <w:r w:rsidR="00D52178" w:rsidRPr="00AA77DA">
        <w:rPr>
          <w:rFonts w:cs="Arial"/>
        </w:rPr>
        <w:t>)</w:t>
      </w:r>
      <w:r w:rsidRPr="00AA77DA">
        <w:rPr>
          <w:rFonts w:cs="Arial"/>
        </w:rPr>
        <w:t>.</w:t>
      </w:r>
    </w:p>
    <w:p w:rsidR="00A84FBA" w:rsidRPr="00AA77DA" w:rsidRDefault="00A84FBA" w:rsidP="00AA77DA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</w:p>
    <w:p w:rsidR="00AA77DA" w:rsidRDefault="00AA77DA" w:rsidP="00AA77DA">
      <w:pPr>
        <w:pStyle w:val="PargrafodaLista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5</w:t>
      </w:r>
    </w:p>
    <w:p w:rsidR="00FC571C" w:rsidRPr="00AA77DA" w:rsidRDefault="00FC571C" w:rsidP="00AA77DA">
      <w:pPr>
        <w:pStyle w:val="PargrafodaLista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="Arial"/>
          <w:b/>
        </w:rPr>
      </w:pPr>
      <w:r w:rsidRPr="00AA77DA">
        <w:rPr>
          <w:rFonts w:cs="Arial"/>
          <w:b/>
        </w:rPr>
        <w:t>Referir o nome da cerimónia pública em que se liam e executavam as sentenças inquisitoriais em Portugal.</w:t>
      </w:r>
    </w:p>
    <w:p w:rsidR="00FC571C" w:rsidRPr="00AA77DA" w:rsidRDefault="00FC571C" w:rsidP="00AA77DA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 w:rsidRPr="00AA77DA">
        <w:rPr>
          <w:rFonts w:cs="Arial"/>
        </w:rPr>
        <w:t>Auto de fé.</w:t>
      </w:r>
    </w:p>
    <w:p w:rsidR="00A84FBA" w:rsidRPr="00AA77DA" w:rsidRDefault="00A84FBA" w:rsidP="00AA77D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</w:rPr>
      </w:pPr>
    </w:p>
    <w:p w:rsidR="00A84FBA" w:rsidRPr="00AA77DA" w:rsidRDefault="00D52178" w:rsidP="00AA77DA">
      <w:pPr>
        <w:spacing w:after="0" w:line="240" w:lineRule="auto"/>
        <w:jc w:val="center"/>
        <w:rPr>
          <w:rFonts w:cs="Arial"/>
          <w:b/>
          <w:color w:val="660033"/>
          <w:sz w:val="24"/>
        </w:rPr>
      </w:pPr>
      <w:r w:rsidRPr="00AA77DA">
        <w:rPr>
          <w:rFonts w:cs="Arial"/>
          <w:b/>
          <w:color w:val="660033"/>
          <w:sz w:val="24"/>
        </w:rPr>
        <w:t>Grupo III</w:t>
      </w:r>
    </w:p>
    <w:p w:rsidR="00D52178" w:rsidRPr="00AA77DA" w:rsidRDefault="00AA77DA" w:rsidP="00AA77D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FC571C" w:rsidRPr="00AA77DA" w:rsidRDefault="0016321F" w:rsidP="00AA77DA">
      <w:pPr>
        <w:pStyle w:val="PargrafodaLista"/>
        <w:tabs>
          <w:tab w:val="left" w:pos="5775"/>
        </w:tabs>
        <w:spacing w:after="0" w:line="240" w:lineRule="auto"/>
        <w:ind w:left="0"/>
        <w:jc w:val="both"/>
        <w:rPr>
          <w:rFonts w:cs="Arial"/>
          <w:b/>
        </w:rPr>
      </w:pPr>
      <w:r w:rsidRPr="0016321F">
        <w:rPr>
          <w:i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5" o:spid="_x0000_s1027" type="#_x0000_t202" style="position:absolute;left:0;text-align:left;margin-left:-173.95pt;margin-top:.25pt;width:85.05pt;height:19.8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" fillcolor="yellow">
            <v:textbox>
              <w:txbxContent>
                <w:p w:rsidR="00FC571C" w:rsidRPr="005D0BAC" w:rsidRDefault="00FC571C" w:rsidP="00FC571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sz w:val="20"/>
                      <w:szCs w:val="20"/>
                    </w:rPr>
                  </w:pPr>
                  <w:r w:rsidRPr="005D0BAC">
                    <w:rPr>
                      <w:rFonts w:ascii="Arial" w:hAnsi="Arial" w:cs="Arial"/>
                      <w:sz w:val="20"/>
                      <w:szCs w:val="20"/>
                    </w:rPr>
                    <w:t>In CA1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8, p 58</w:t>
                  </w:r>
                </w:p>
              </w:txbxContent>
            </v:textbox>
          </v:shape>
        </w:pict>
      </w:r>
      <w:r w:rsidR="00FC571C" w:rsidRPr="00AA77DA">
        <w:rPr>
          <w:rFonts w:cs="Arial"/>
          <w:b/>
        </w:rPr>
        <w:t>A Companhia de Jesus é:</w:t>
      </w:r>
    </w:p>
    <w:p w:rsidR="00A84FBA" w:rsidRPr="00BC40ED" w:rsidRDefault="00BC40ED" w:rsidP="009B3E8D">
      <w:pPr>
        <w:tabs>
          <w:tab w:val="left" w:pos="5775"/>
        </w:tabs>
        <w:spacing w:after="0" w:line="240" w:lineRule="auto"/>
        <w:ind w:left="142" w:hanging="142"/>
        <w:jc w:val="both"/>
        <w:rPr>
          <w:rFonts w:cs="Arial"/>
        </w:rPr>
      </w:pPr>
      <w:r>
        <w:rPr>
          <w:rFonts w:cs="Arial"/>
        </w:rPr>
        <w:lastRenderedPageBreak/>
        <w:t xml:space="preserve">b) </w:t>
      </w:r>
      <w:proofErr w:type="gramStart"/>
      <w:r w:rsidR="00FC571C" w:rsidRPr="00BC40ED">
        <w:rPr>
          <w:rFonts w:cs="Arial"/>
        </w:rPr>
        <w:t>uma</w:t>
      </w:r>
      <w:proofErr w:type="gramEnd"/>
      <w:r w:rsidR="00FC571C" w:rsidRPr="00BC40ED">
        <w:rPr>
          <w:rFonts w:cs="Arial"/>
        </w:rPr>
        <w:t xml:space="preserve"> congregação religiosa, surgida no âmbito da Contrarreforma, por iniciativa de Inácio de Loyola. </w:t>
      </w:r>
    </w:p>
    <w:p w:rsidR="00AA77DA" w:rsidRDefault="00AA77DA" w:rsidP="00AA77DA">
      <w:pPr>
        <w:pStyle w:val="PargrafodaLista"/>
        <w:spacing w:after="0" w:line="240" w:lineRule="auto"/>
        <w:ind w:left="0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FC571C" w:rsidRPr="00AA77DA" w:rsidRDefault="00FC571C" w:rsidP="00AA77DA">
      <w:pPr>
        <w:pStyle w:val="PargrafodaLista"/>
        <w:spacing w:after="0" w:line="240" w:lineRule="auto"/>
        <w:ind w:left="0"/>
        <w:contextualSpacing w:val="0"/>
        <w:jc w:val="both"/>
        <w:rPr>
          <w:rFonts w:cs="Arial"/>
          <w:b/>
        </w:rPr>
      </w:pPr>
      <w:r w:rsidRPr="00AA77DA">
        <w:rPr>
          <w:rFonts w:cs="Arial"/>
          <w:b/>
        </w:rPr>
        <w:t xml:space="preserve">Os Jesuítas deram grande exemplo de proselitismo, através: </w:t>
      </w:r>
    </w:p>
    <w:p w:rsidR="00FC571C" w:rsidRPr="00BC40ED" w:rsidRDefault="00BC40ED" w:rsidP="009B3E8D">
      <w:pPr>
        <w:tabs>
          <w:tab w:val="left" w:pos="709"/>
          <w:tab w:val="left" w:pos="851"/>
          <w:tab w:val="left" w:pos="8931"/>
        </w:tabs>
        <w:spacing w:after="0" w:line="240" w:lineRule="auto"/>
        <w:ind w:left="142" w:hanging="142"/>
        <w:jc w:val="both"/>
        <w:rPr>
          <w:rFonts w:cs="Arial"/>
        </w:rPr>
      </w:pPr>
      <w:r>
        <w:rPr>
          <w:rFonts w:cs="Arial"/>
        </w:rPr>
        <w:t xml:space="preserve">c) </w:t>
      </w:r>
      <w:r w:rsidR="00FC571C" w:rsidRPr="00BC40ED">
        <w:rPr>
          <w:rFonts w:cs="Arial"/>
        </w:rPr>
        <w:t>da missionação, da pregação, do ensino e da direção de consciência exercidos com extremo zelo e fervo</w:t>
      </w:r>
      <w:bookmarkStart w:id="0" w:name="_GoBack"/>
      <w:bookmarkEnd w:id="0"/>
      <w:r w:rsidR="00FC571C" w:rsidRPr="00BC40ED">
        <w:rPr>
          <w:rFonts w:cs="Arial"/>
        </w:rPr>
        <w:t>r religiosos.</w:t>
      </w:r>
    </w:p>
    <w:p w:rsidR="00A84FBA" w:rsidRPr="00AA77DA" w:rsidRDefault="00A84FBA" w:rsidP="00AA77DA">
      <w:pPr>
        <w:pStyle w:val="PargrafodaLista"/>
        <w:tabs>
          <w:tab w:val="left" w:pos="709"/>
          <w:tab w:val="left" w:pos="851"/>
          <w:tab w:val="left" w:pos="8931"/>
        </w:tabs>
        <w:spacing w:after="0" w:line="240" w:lineRule="auto"/>
        <w:ind w:left="0"/>
        <w:jc w:val="both"/>
        <w:rPr>
          <w:rFonts w:cs="Arial"/>
        </w:rPr>
      </w:pPr>
    </w:p>
    <w:p w:rsidR="00AA77DA" w:rsidRDefault="00AA77DA" w:rsidP="00AA77DA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B50DC8" w:rsidRPr="00AA77DA" w:rsidRDefault="00B50DC8" w:rsidP="00AA77DA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  <w:r w:rsidRPr="00AA77DA">
        <w:rPr>
          <w:rFonts w:cs="Arial"/>
          <w:b/>
        </w:rPr>
        <w:t>Associar os excertos do Doc. 1, citados na coluna A, aos propósitos jesuítas que serviram a Igreja Católica no combate ao protestantismo, que constam da coluna B.</w:t>
      </w:r>
    </w:p>
    <w:p w:rsidR="00B50DC8" w:rsidRPr="00BC40ED" w:rsidRDefault="00B50DC8" w:rsidP="00AA77DA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eastAsia="Calibri" w:cs="Arial"/>
          <w:lang w:eastAsia="en-US"/>
        </w:rPr>
      </w:pPr>
      <w:r w:rsidRPr="00BC40ED">
        <w:rPr>
          <w:rFonts w:cs="Arial"/>
        </w:rPr>
        <w:t xml:space="preserve">a) </w:t>
      </w:r>
      <w:r w:rsidRPr="00BC40ED">
        <w:rPr>
          <w:rFonts w:eastAsia="Calibri" w:cs="Arial"/>
          <w:lang w:eastAsia="en-US"/>
        </w:rPr>
        <w:t>2</w:t>
      </w:r>
      <w:r w:rsidR="00410315" w:rsidRPr="00BC40ED">
        <w:rPr>
          <w:rFonts w:eastAsia="Calibri" w:cs="Arial"/>
          <w:lang w:eastAsia="en-US"/>
        </w:rPr>
        <w:t xml:space="preserve">; </w:t>
      </w:r>
      <w:r w:rsidRPr="00BC40ED">
        <w:rPr>
          <w:rFonts w:cs="Arial"/>
        </w:rPr>
        <w:t xml:space="preserve">b) </w:t>
      </w:r>
      <w:r w:rsidRPr="00BC40ED">
        <w:rPr>
          <w:rFonts w:eastAsia="Calibri" w:cs="Arial"/>
          <w:lang w:eastAsia="en-US"/>
        </w:rPr>
        <w:t>3</w:t>
      </w:r>
      <w:r w:rsidR="00410315" w:rsidRPr="00BC40ED">
        <w:rPr>
          <w:rFonts w:eastAsia="Calibri" w:cs="Arial"/>
          <w:lang w:eastAsia="en-US"/>
        </w:rPr>
        <w:t xml:space="preserve">; </w:t>
      </w:r>
      <w:r w:rsidRPr="00BC40ED">
        <w:rPr>
          <w:rFonts w:cs="Arial"/>
        </w:rPr>
        <w:t xml:space="preserve">c) </w:t>
      </w:r>
      <w:r w:rsidRPr="00BC40ED">
        <w:rPr>
          <w:rFonts w:eastAsia="Calibri" w:cs="Arial"/>
          <w:lang w:eastAsia="en-US"/>
        </w:rPr>
        <w:t>6</w:t>
      </w:r>
      <w:r w:rsidR="00410315" w:rsidRPr="00BC40ED">
        <w:rPr>
          <w:rFonts w:eastAsia="Calibri" w:cs="Arial"/>
          <w:lang w:eastAsia="en-US"/>
        </w:rPr>
        <w:t xml:space="preserve">; </w:t>
      </w:r>
      <w:r w:rsidRPr="00BC40ED">
        <w:rPr>
          <w:rFonts w:cs="Arial"/>
        </w:rPr>
        <w:t xml:space="preserve">d) </w:t>
      </w:r>
      <w:r w:rsidRPr="00BC40ED">
        <w:rPr>
          <w:rFonts w:eastAsia="Calibri" w:cs="Arial"/>
          <w:lang w:eastAsia="en-US"/>
        </w:rPr>
        <w:t>7</w:t>
      </w:r>
      <w:r w:rsidR="00410315" w:rsidRPr="00BC40ED">
        <w:rPr>
          <w:rFonts w:eastAsia="Calibri" w:cs="Arial"/>
          <w:lang w:eastAsia="en-US"/>
        </w:rPr>
        <w:t xml:space="preserve">; </w:t>
      </w:r>
      <w:r w:rsidRPr="00BC40ED">
        <w:rPr>
          <w:rFonts w:cs="Arial"/>
        </w:rPr>
        <w:t xml:space="preserve">e) </w:t>
      </w:r>
      <w:r w:rsidRPr="00BC40ED">
        <w:rPr>
          <w:rFonts w:eastAsia="Calibri" w:cs="Arial"/>
          <w:lang w:eastAsia="en-US"/>
        </w:rPr>
        <w:t>5</w:t>
      </w:r>
    </w:p>
    <w:p w:rsidR="00AA77DA" w:rsidRDefault="00AA77DA" w:rsidP="00AA77DA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cs="Arial"/>
          <w:color w:val="2C0052"/>
        </w:rPr>
      </w:pPr>
    </w:p>
    <w:p w:rsidR="00BC40ED" w:rsidRDefault="00BC40ED" w:rsidP="00AA77DA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cs="Arial"/>
          <w:color w:val="2C0052"/>
        </w:rPr>
      </w:pPr>
    </w:p>
    <w:p w:rsidR="00BC40ED" w:rsidRDefault="00BC40ED" w:rsidP="00AA77DA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cs="Arial"/>
          <w:color w:val="2C0052"/>
        </w:rPr>
      </w:pPr>
    </w:p>
    <w:p w:rsidR="00BC40ED" w:rsidRDefault="00BC40ED" w:rsidP="00AA77DA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cs="Arial"/>
          <w:color w:val="2C0052"/>
        </w:rPr>
      </w:pPr>
    </w:p>
    <w:p w:rsidR="00BC40ED" w:rsidRPr="00BC40ED" w:rsidRDefault="00BC40ED" w:rsidP="00AA77DA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cs="Arial"/>
          <w:color w:val="2C0052"/>
        </w:rPr>
        <w:sectPr w:rsidR="00BC40ED" w:rsidRPr="00BC40ED" w:rsidSect="00AA77DA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</w:p>
    <w:p w:rsidR="00B50DC8" w:rsidRPr="00AA77DA" w:rsidRDefault="00B50DC8" w:rsidP="00AA77DA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cs="Arial"/>
          <w:b/>
          <w:color w:val="2C0052"/>
        </w:rPr>
      </w:pPr>
    </w:p>
    <w:sectPr w:rsidR="00B50DC8" w:rsidRPr="00AA77DA" w:rsidSect="00AA77DA">
      <w:type w:val="continuous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208D" w:rsidRDefault="0075208D" w:rsidP="000E79C7">
      <w:pPr>
        <w:spacing w:after="0" w:line="240" w:lineRule="auto"/>
      </w:pPr>
      <w:r>
        <w:separator/>
      </w:r>
    </w:p>
  </w:endnote>
  <w:endnote w:type="continuationSeparator" w:id="0">
    <w:p w:rsidR="0075208D" w:rsidRDefault="0075208D" w:rsidP="000E7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-ExtB">
    <w:altName w:val="Arial Unicode MS"/>
    <w:charset w:val="86"/>
    <w:family w:val="modern"/>
    <w:pitch w:val="fixed"/>
    <w:sig w:usb0="00000000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ureauGr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Std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315" w:rsidRPr="00491E12" w:rsidRDefault="00491E12" w:rsidP="00491E12">
    <w:pPr>
      <w:pStyle w:val="Rodap"/>
      <w:jc w:val="right"/>
      <w:rPr>
        <w:i/>
        <w:sz w:val="16"/>
      </w:rPr>
    </w:pPr>
    <w:r>
      <w:rPr>
        <w:i/>
        <w:sz w:val="16"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208D" w:rsidRDefault="0075208D" w:rsidP="000E79C7">
      <w:pPr>
        <w:spacing w:after="0" w:line="240" w:lineRule="auto"/>
      </w:pPr>
      <w:r>
        <w:separator/>
      </w:r>
    </w:p>
  </w:footnote>
  <w:footnote w:type="continuationSeparator" w:id="0">
    <w:p w:rsidR="0075208D" w:rsidRDefault="0075208D" w:rsidP="000E7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A4221"/>
    <w:multiLevelType w:val="hybridMultilevel"/>
    <w:tmpl w:val="B7082CD8"/>
    <w:lvl w:ilvl="0" w:tplc="C72A4D44">
      <w:start w:val="1"/>
      <w:numFmt w:val="lowerLetter"/>
      <w:lvlText w:val="%1)"/>
      <w:lvlJc w:val="left"/>
      <w:pPr>
        <w:ind w:left="644" w:hanging="360"/>
      </w:pPr>
      <w:rPr>
        <w:rFonts w:ascii="Arial" w:eastAsiaTheme="minorHAnsi" w:hAnsi="Arial" w:cs="Arial"/>
        <w:b/>
      </w:rPr>
    </w:lvl>
    <w:lvl w:ilvl="1" w:tplc="08160019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7A97D75"/>
    <w:multiLevelType w:val="hybridMultilevel"/>
    <w:tmpl w:val="82A8C468"/>
    <w:lvl w:ilvl="0" w:tplc="F0A80FD6">
      <w:start w:val="1"/>
      <w:numFmt w:val="bullet"/>
      <w:lvlText w:val="-"/>
      <w:lvlJc w:val="left"/>
      <w:pPr>
        <w:ind w:left="216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09D60DE6"/>
    <w:multiLevelType w:val="hybridMultilevel"/>
    <w:tmpl w:val="14B4BDC4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73A97"/>
    <w:multiLevelType w:val="hybridMultilevel"/>
    <w:tmpl w:val="CCE40706"/>
    <w:lvl w:ilvl="0" w:tplc="F0A80FD6">
      <w:start w:val="1"/>
      <w:numFmt w:val="bullet"/>
      <w:lvlText w:val="-"/>
      <w:lvlJc w:val="left"/>
      <w:pPr>
        <w:ind w:left="757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>
    <w:nsid w:val="0FC537AD"/>
    <w:multiLevelType w:val="hybridMultilevel"/>
    <w:tmpl w:val="5304406E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506310"/>
    <w:multiLevelType w:val="hybridMultilevel"/>
    <w:tmpl w:val="4DF2AF68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BD357B"/>
    <w:multiLevelType w:val="hybridMultilevel"/>
    <w:tmpl w:val="75769554"/>
    <w:lvl w:ilvl="0" w:tplc="3BC0875A">
      <w:start w:val="1"/>
      <w:numFmt w:val="decimal"/>
      <w:lvlText w:val="%1."/>
      <w:lvlJc w:val="left"/>
      <w:pPr>
        <w:ind w:left="502" w:hanging="360"/>
      </w:pPr>
      <w:rPr>
        <w:rFonts w:ascii="MyriadPro-SemiCn" w:hAnsi="MyriadPro-SemiCn" w:cs="MyriadPro-SemiCn" w:hint="default"/>
        <w:b/>
        <w:color w:val="auto"/>
      </w:rPr>
    </w:lvl>
    <w:lvl w:ilvl="1" w:tplc="08160019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22A79DD"/>
    <w:multiLevelType w:val="hybridMultilevel"/>
    <w:tmpl w:val="E5BE52CC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A922C3"/>
    <w:multiLevelType w:val="hybridMultilevel"/>
    <w:tmpl w:val="67E42A9C"/>
    <w:lvl w:ilvl="0" w:tplc="F0A80FD6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3D21F13"/>
    <w:multiLevelType w:val="hybridMultilevel"/>
    <w:tmpl w:val="ACFA96EE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7D2DC0"/>
    <w:multiLevelType w:val="hybridMultilevel"/>
    <w:tmpl w:val="D590B6C2"/>
    <w:lvl w:ilvl="0" w:tplc="E4869F76">
      <w:start w:val="1"/>
      <w:numFmt w:val="decimal"/>
      <w:lvlText w:val="%1."/>
      <w:lvlJc w:val="left"/>
      <w:pPr>
        <w:ind w:left="360" w:hanging="360"/>
      </w:pPr>
      <w:rPr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50774CA"/>
    <w:multiLevelType w:val="hybridMultilevel"/>
    <w:tmpl w:val="7CBE2252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846C45"/>
    <w:multiLevelType w:val="hybridMultilevel"/>
    <w:tmpl w:val="F558D5C6"/>
    <w:lvl w:ilvl="0" w:tplc="C6D6AC52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CE23DD2"/>
    <w:multiLevelType w:val="hybridMultilevel"/>
    <w:tmpl w:val="ADE816E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E460E4F"/>
    <w:multiLevelType w:val="hybridMultilevel"/>
    <w:tmpl w:val="D4ECE71A"/>
    <w:lvl w:ilvl="0" w:tplc="6016BA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1F7937"/>
    <w:multiLevelType w:val="hybridMultilevel"/>
    <w:tmpl w:val="E5ACBC68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50284C"/>
    <w:multiLevelType w:val="hybridMultilevel"/>
    <w:tmpl w:val="4AE0F56E"/>
    <w:lvl w:ilvl="0" w:tplc="0AE66976">
      <w:start w:val="1"/>
      <w:numFmt w:val="decimal"/>
      <w:lvlText w:val="%1."/>
      <w:lvlJc w:val="left"/>
      <w:pPr>
        <w:ind w:left="360" w:hanging="360"/>
      </w:pPr>
      <w:rPr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2D139D"/>
    <w:multiLevelType w:val="hybridMultilevel"/>
    <w:tmpl w:val="7A2EAF40"/>
    <w:lvl w:ilvl="0" w:tplc="9786996E">
      <w:start w:val="1"/>
      <w:numFmt w:val="decimal"/>
      <w:lvlText w:val="%1."/>
      <w:lvlJc w:val="left"/>
      <w:pPr>
        <w:ind w:left="360" w:hanging="360"/>
      </w:pPr>
      <w:rPr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6083801"/>
    <w:multiLevelType w:val="hybridMultilevel"/>
    <w:tmpl w:val="7D9E90CA"/>
    <w:lvl w:ilvl="0" w:tplc="17685EE0">
      <w:start w:val="2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EA0E29"/>
    <w:multiLevelType w:val="hybridMultilevel"/>
    <w:tmpl w:val="54A0F51C"/>
    <w:lvl w:ilvl="0" w:tplc="0AE66976">
      <w:start w:val="1"/>
      <w:numFmt w:val="decimal"/>
      <w:lvlText w:val="%1."/>
      <w:lvlJc w:val="left"/>
      <w:pPr>
        <w:ind w:left="360" w:hanging="360"/>
      </w:pPr>
      <w:rPr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E4AC2054">
      <w:start w:val="1"/>
      <w:numFmt w:val="decimal"/>
      <w:lvlText w:val="%4."/>
      <w:lvlJc w:val="left"/>
      <w:pPr>
        <w:ind w:left="2520" w:hanging="360"/>
      </w:pPr>
      <w:rPr>
        <w:color w:val="C00000"/>
      </w:r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2CF781B"/>
    <w:multiLevelType w:val="hybridMultilevel"/>
    <w:tmpl w:val="7CBCC6B4"/>
    <w:lvl w:ilvl="0" w:tplc="F0A80FD6">
      <w:start w:val="1"/>
      <w:numFmt w:val="bullet"/>
      <w:lvlText w:val="-"/>
      <w:lvlJc w:val="left"/>
      <w:pPr>
        <w:ind w:left="36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336F7442"/>
    <w:multiLevelType w:val="hybridMultilevel"/>
    <w:tmpl w:val="B84CD4D8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50A6EA2"/>
    <w:multiLevelType w:val="hybridMultilevel"/>
    <w:tmpl w:val="133413FE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84582A"/>
    <w:multiLevelType w:val="multilevel"/>
    <w:tmpl w:val="A2D2EBE2"/>
    <w:lvl w:ilvl="0">
      <w:start w:val="1"/>
      <w:numFmt w:val="decimal"/>
      <w:lvlText w:val="%1."/>
      <w:lvlJc w:val="left"/>
      <w:pPr>
        <w:ind w:left="360" w:hanging="360"/>
      </w:pPr>
      <w:rPr>
        <w:color w:val="C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42CA0B16"/>
    <w:multiLevelType w:val="hybridMultilevel"/>
    <w:tmpl w:val="1D687C2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F54B5A"/>
    <w:multiLevelType w:val="hybridMultilevel"/>
    <w:tmpl w:val="085C30C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3A4196"/>
    <w:multiLevelType w:val="hybridMultilevel"/>
    <w:tmpl w:val="9766C0DA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CA6B7C"/>
    <w:multiLevelType w:val="hybridMultilevel"/>
    <w:tmpl w:val="933A88AA"/>
    <w:lvl w:ilvl="0" w:tplc="76AAC3CE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FC5E6C"/>
    <w:multiLevelType w:val="hybridMultilevel"/>
    <w:tmpl w:val="2542A4D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073627"/>
    <w:multiLevelType w:val="hybridMultilevel"/>
    <w:tmpl w:val="4B5A1D98"/>
    <w:lvl w:ilvl="0" w:tplc="C99E4232">
      <w:start w:val="1"/>
      <w:numFmt w:val="decimal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44B07C1"/>
    <w:multiLevelType w:val="hybridMultilevel"/>
    <w:tmpl w:val="4BAA178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4C12970"/>
    <w:multiLevelType w:val="hybridMultilevel"/>
    <w:tmpl w:val="D114A18E"/>
    <w:lvl w:ilvl="0" w:tplc="34EA5914">
      <w:start w:val="1"/>
      <w:numFmt w:val="lowerLetter"/>
      <w:lvlText w:val="%1)"/>
      <w:lvlJc w:val="left"/>
      <w:pPr>
        <w:ind w:left="768" w:hanging="360"/>
      </w:pPr>
      <w:rPr>
        <w:rFonts w:hint="default"/>
        <w:b/>
        <w:i w:val="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88" w:hanging="360"/>
      </w:pPr>
    </w:lvl>
    <w:lvl w:ilvl="2" w:tplc="0816001B" w:tentative="1">
      <w:start w:val="1"/>
      <w:numFmt w:val="lowerRoman"/>
      <w:lvlText w:val="%3."/>
      <w:lvlJc w:val="right"/>
      <w:pPr>
        <w:ind w:left="2208" w:hanging="180"/>
      </w:pPr>
    </w:lvl>
    <w:lvl w:ilvl="3" w:tplc="0816000F" w:tentative="1">
      <w:start w:val="1"/>
      <w:numFmt w:val="decimal"/>
      <w:lvlText w:val="%4."/>
      <w:lvlJc w:val="left"/>
      <w:pPr>
        <w:ind w:left="2928" w:hanging="360"/>
      </w:pPr>
    </w:lvl>
    <w:lvl w:ilvl="4" w:tplc="08160019" w:tentative="1">
      <w:start w:val="1"/>
      <w:numFmt w:val="lowerLetter"/>
      <w:lvlText w:val="%5."/>
      <w:lvlJc w:val="left"/>
      <w:pPr>
        <w:ind w:left="3648" w:hanging="360"/>
      </w:pPr>
    </w:lvl>
    <w:lvl w:ilvl="5" w:tplc="0816001B" w:tentative="1">
      <w:start w:val="1"/>
      <w:numFmt w:val="lowerRoman"/>
      <w:lvlText w:val="%6."/>
      <w:lvlJc w:val="right"/>
      <w:pPr>
        <w:ind w:left="4368" w:hanging="180"/>
      </w:pPr>
    </w:lvl>
    <w:lvl w:ilvl="6" w:tplc="0816000F" w:tentative="1">
      <w:start w:val="1"/>
      <w:numFmt w:val="decimal"/>
      <w:lvlText w:val="%7."/>
      <w:lvlJc w:val="left"/>
      <w:pPr>
        <w:ind w:left="5088" w:hanging="360"/>
      </w:pPr>
    </w:lvl>
    <w:lvl w:ilvl="7" w:tplc="08160019" w:tentative="1">
      <w:start w:val="1"/>
      <w:numFmt w:val="lowerLetter"/>
      <w:lvlText w:val="%8."/>
      <w:lvlJc w:val="left"/>
      <w:pPr>
        <w:ind w:left="5808" w:hanging="360"/>
      </w:pPr>
    </w:lvl>
    <w:lvl w:ilvl="8" w:tplc="0816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2">
    <w:nsid w:val="55AC7AC2"/>
    <w:multiLevelType w:val="hybridMultilevel"/>
    <w:tmpl w:val="3BCEA70A"/>
    <w:lvl w:ilvl="0" w:tplc="C7906DD8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E36C0A" w:themeColor="accent6" w:themeShade="BF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5FF5C12"/>
    <w:multiLevelType w:val="hybridMultilevel"/>
    <w:tmpl w:val="3A30C84A"/>
    <w:lvl w:ilvl="0" w:tplc="4E00D52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212255"/>
    <w:multiLevelType w:val="hybridMultilevel"/>
    <w:tmpl w:val="4A028C7C"/>
    <w:lvl w:ilvl="0" w:tplc="E87EDBD0">
      <w:start w:val="1"/>
      <w:numFmt w:val="decimal"/>
      <w:lvlText w:val="%1."/>
      <w:lvlJc w:val="left"/>
      <w:pPr>
        <w:ind w:left="360" w:hanging="360"/>
      </w:pPr>
      <w:rPr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DC51CE7"/>
    <w:multiLevelType w:val="hybridMultilevel"/>
    <w:tmpl w:val="19063A32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75B4BDC"/>
    <w:multiLevelType w:val="hybridMultilevel"/>
    <w:tmpl w:val="D1868EB6"/>
    <w:lvl w:ilvl="0" w:tplc="F0A80FD6">
      <w:start w:val="1"/>
      <w:numFmt w:val="bullet"/>
      <w:lvlText w:val="-"/>
      <w:lvlJc w:val="left"/>
      <w:pPr>
        <w:ind w:left="776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7">
    <w:nsid w:val="6C0A14FC"/>
    <w:multiLevelType w:val="hybridMultilevel"/>
    <w:tmpl w:val="B724808A"/>
    <w:lvl w:ilvl="0" w:tplc="F0A80FD6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1" w:tplc="F0A80FD6">
      <w:start w:val="1"/>
      <w:numFmt w:val="bullet"/>
      <w:lvlText w:val="-"/>
      <w:lvlJc w:val="left"/>
      <w:pPr>
        <w:ind w:left="2160" w:hanging="360"/>
      </w:pPr>
      <w:rPr>
        <w:rFonts w:ascii="SimSun-ExtB" w:eastAsia="SimSun-ExtB" w:hAnsi="SimSun-ExtB" w:hint="eastAsia"/>
      </w:rPr>
    </w:lvl>
    <w:lvl w:ilvl="2" w:tplc="08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8DF5DF1"/>
    <w:multiLevelType w:val="hybridMultilevel"/>
    <w:tmpl w:val="ECDC51E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AEE4481"/>
    <w:multiLevelType w:val="hybridMultilevel"/>
    <w:tmpl w:val="B36836F2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675FC6"/>
    <w:multiLevelType w:val="hybridMultilevel"/>
    <w:tmpl w:val="5F3ABFD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FE67A4A"/>
    <w:multiLevelType w:val="hybridMultilevel"/>
    <w:tmpl w:val="D458D1F0"/>
    <w:lvl w:ilvl="0" w:tplc="7284B654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7"/>
  </w:num>
  <w:num w:numId="3">
    <w:abstractNumId w:val="1"/>
  </w:num>
  <w:num w:numId="4">
    <w:abstractNumId w:val="29"/>
  </w:num>
  <w:num w:numId="5">
    <w:abstractNumId w:val="35"/>
  </w:num>
  <w:num w:numId="6">
    <w:abstractNumId w:val="39"/>
  </w:num>
  <w:num w:numId="7">
    <w:abstractNumId w:val="40"/>
  </w:num>
  <w:num w:numId="8">
    <w:abstractNumId w:val="3"/>
  </w:num>
  <w:num w:numId="9">
    <w:abstractNumId w:val="9"/>
  </w:num>
  <w:num w:numId="10">
    <w:abstractNumId w:val="36"/>
  </w:num>
  <w:num w:numId="11">
    <w:abstractNumId w:val="41"/>
  </w:num>
  <w:num w:numId="12">
    <w:abstractNumId w:val="7"/>
  </w:num>
  <w:num w:numId="13">
    <w:abstractNumId w:val="37"/>
  </w:num>
  <w:num w:numId="1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5"/>
  </w:num>
  <w:num w:numId="16">
    <w:abstractNumId w:val="39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15"/>
  </w:num>
  <w:num w:numId="20">
    <w:abstractNumId w:val="20"/>
  </w:num>
  <w:num w:numId="21">
    <w:abstractNumId w:val="17"/>
  </w:num>
  <w:num w:numId="22">
    <w:abstractNumId w:val="24"/>
  </w:num>
  <w:num w:numId="23">
    <w:abstractNumId w:val="11"/>
  </w:num>
  <w:num w:numId="24">
    <w:abstractNumId w:val="25"/>
  </w:num>
  <w:num w:numId="25">
    <w:abstractNumId w:val="28"/>
  </w:num>
  <w:num w:numId="26">
    <w:abstractNumId w:val="30"/>
  </w:num>
  <w:num w:numId="27">
    <w:abstractNumId w:val="8"/>
  </w:num>
  <w:num w:numId="28">
    <w:abstractNumId w:val="13"/>
  </w:num>
  <w:num w:numId="29">
    <w:abstractNumId w:val="5"/>
  </w:num>
  <w:num w:numId="30">
    <w:abstractNumId w:val="22"/>
  </w:num>
  <w:num w:numId="31">
    <w:abstractNumId w:val="19"/>
  </w:num>
  <w:num w:numId="32">
    <w:abstractNumId w:val="38"/>
  </w:num>
  <w:num w:numId="33">
    <w:abstractNumId w:val="26"/>
  </w:num>
  <w:num w:numId="34">
    <w:abstractNumId w:val="4"/>
  </w:num>
  <w:num w:numId="35">
    <w:abstractNumId w:val="2"/>
  </w:num>
  <w:num w:numId="36">
    <w:abstractNumId w:val="19"/>
  </w:num>
  <w:num w:numId="37">
    <w:abstractNumId w:val="16"/>
  </w:num>
  <w:num w:numId="38">
    <w:abstractNumId w:val="12"/>
  </w:num>
  <w:num w:numId="39">
    <w:abstractNumId w:val="14"/>
  </w:num>
  <w:num w:numId="40">
    <w:abstractNumId w:val="18"/>
  </w:num>
  <w:num w:numId="41">
    <w:abstractNumId w:val="27"/>
  </w:num>
  <w:num w:numId="42">
    <w:abstractNumId w:val="6"/>
  </w:num>
  <w:num w:numId="43">
    <w:abstractNumId w:val="32"/>
  </w:num>
  <w:num w:numId="44">
    <w:abstractNumId w:val="10"/>
  </w:num>
  <w:num w:numId="45">
    <w:abstractNumId w:val="31"/>
  </w:num>
  <w:num w:numId="46">
    <w:abstractNumId w:val="33"/>
  </w:num>
  <w:num w:numId="47">
    <w:abstractNumId w:val="0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E131A"/>
    <w:rsid w:val="000029CB"/>
    <w:rsid w:val="000123F4"/>
    <w:rsid w:val="00041C6B"/>
    <w:rsid w:val="00050FC9"/>
    <w:rsid w:val="00062906"/>
    <w:rsid w:val="00063EE6"/>
    <w:rsid w:val="00066311"/>
    <w:rsid w:val="00091D7F"/>
    <w:rsid w:val="00095B2B"/>
    <w:rsid w:val="000A4235"/>
    <w:rsid w:val="000A7FBC"/>
    <w:rsid w:val="000B1E99"/>
    <w:rsid w:val="000B205E"/>
    <w:rsid w:val="000B2D33"/>
    <w:rsid w:val="000E32E2"/>
    <w:rsid w:val="000E79C7"/>
    <w:rsid w:val="000F5640"/>
    <w:rsid w:val="00116AA0"/>
    <w:rsid w:val="00126549"/>
    <w:rsid w:val="00130E0D"/>
    <w:rsid w:val="001402E0"/>
    <w:rsid w:val="00142F0D"/>
    <w:rsid w:val="0014593A"/>
    <w:rsid w:val="0016321F"/>
    <w:rsid w:val="00165A29"/>
    <w:rsid w:val="0019113C"/>
    <w:rsid w:val="00193006"/>
    <w:rsid w:val="00193F33"/>
    <w:rsid w:val="001B463E"/>
    <w:rsid w:val="001D7F30"/>
    <w:rsid w:val="001E605F"/>
    <w:rsid w:val="001F0A86"/>
    <w:rsid w:val="00217303"/>
    <w:rsid w:val="00232028"/>
    <w:rsid w:val="00250BF6"/>
    <w:rsid w:val="00251188"/>
    <w:rsid w:val="00270F63"/>
    <w:rsid w:val="002B21E2"/>
    <w:rsid w:val="002B7935"/>
    <w:rsid w:val="002C2EA0"/>
    <w:rsid w:val="002D6723"/>
    <w:rsid w:val="002E4DB7"/>
    <w:rsid w:val="002E6D52"/>
    <w:rsid w:val="003223CE"/>
    <w:rsid w:val="0033104E"/>
    <w:rsid w:val="003345EF"/>
    <w:rsid w:val="00346D52"/>
    <w:rsid w:val="0035547E"/>
    <w:rsid w:val="003719C1"/>
    <w:rsid w:val="00380C26"/>
    <w:rsid w:val="00393C4E"/>
    <w:rsid w:val="003970EF"/>
    <w:rsid w:val="003A1CA1"/>
    <w:rsid w:val="003A3438"/>
    <w:rsid w:val="003A72CA"/>
    <w:rsid w:val="003C1549"/>
    <w:rsid w:val="003C6C37"/>
    <w:rsid w:val="003C7C76"/>
    <w:rsid w:val="003D30A8"/>
    <w:rsid w:val="003F58FB"/>
    <w:rsid w:val="004070C5"/>
    <w:rsid w:val="00410315"/>
    <w:rsid w:val="00415A12"/>
    <w:rsid w:val="004252E6"/>
    <w:rsid w:val="00434397"/>
    <w:rsid w:val="00453B4D"/>
    <w:rsid w:val="00473EEF"/>
    <w:rsid w:val="00491E12"/>
    <w:rsid w:val="004A3E7E"/>
    <w:rsid w:val="004B371F"/>
    <w:rsid w:val="004F4BC2"/>
    <w:rsid w:val="005153A8"/>
    <w:rsid w:val="00534242"/>
    <w:rsid w:val="00561C06"/>
    <w:rsid w:val="00580A44"/>
    <w:rsid w:val="005914C4"/>
    <w:rsid w:val="005A7695"/>
    <w:rsid w:val="005C2A43"/>
    <w:rsid w:val="005E1D2B"/>
    <w:rsid w:val="005E22D2"/>
    <w:rsid w:val="005E43CA"/>
    <w:rsid w:val="005E496A"/>
    <w:rsid w:val="005F52E0"/>
    <w:rsid w:val="00612165"/>
    <w:rsid w:val="00615636"/>
    <w:rsid w:val="0061607C"/>
    <w:rsid w:val="0064299E"/>
    <w:rsid w:val="00650AD3"/>
    <w:rsid w:val="00667B93"/>
    <w:rsid w:val="00671B3A"/>
    <w:rsid w:val="0067406F"/>
    <w:rsid w:val="00674F3F"/>
    <w:rsid w:val="00677540"/>
    <w:rsid w:val="0068004D"/>
    <w:rsid w:val="00683D85"/>
    <w:rsid w:val="0068551A"/>
    <w:rsid w:val="00692CC4"/>
    <w:rsid w:val="00694948"/>
    <w:rsid w:val="00711A0E"/>
    <w:rsid w:val="007130C9"/>
    <w:rsid w:val="00720CE2"/>
    <w:rsid w:val="00740CE6"/>
    <w:rsid w:val="0075208D"/>
    <w:rsid w:val="00760913"/>
    <w:rsid w:val="0077190D"/>
    <w:rsid w:val="007721AF"/>
    <w:rsid w:val="00776096"/>
    <w:rsid w:val="007B7441"/>
    <w:rsid w:val="007D235A"/>
    <w:rsid w:val="007D3B84"/>
    <w:rsid w:val="007D7C40"/>
    <w:rsid w:val="00801F05"/>
    <w:rsid w:val="008240AE"/>
    <w:rsid w:val="00824F46"/>
    <w:rsid w:val="00832E41"/>
    <w:rsid w:val="008330DA"/>
    <w:rsid w:val="00835912"/>
    <w:rsid w:val="0085440D"/>
    <w:rsid w:val="00864AAD"/>
    <w:rsid w:val="00875F52"/>
    <w:rsid w:val="0089076E"/>
    <w:rsid w:val="008A6253"/>
    <w:rsid w:val="008A7827"/>
    <w:rsid w:val="008D3530"/>
    <w:rsid w:val="008D6F4D"/>
    <w:rsid w:val="008E20E3"/>
    <w:rsid w:val="008E2BF7"/>
    <w:rsid w:val="008E3769"/>
    <w:rsid w:val="009060B2"/>
    <w:rsid w:val="00910995"/>
    <w:rsid w:val="009169B0"/>
    <w:rsid w:val="00932426"/>
    <w:rsid w:val="00934202"/>
    <w:rsid w:val="00954AAF"/>
    <w:rsid w:val="009637FF"/>
    <w:rsid w:val="00981542"/>
    <w:rsid w:val="009825A5"/>
    <w:rsid w:val="0098557E"/>
    <w:rsid w:val="009955F8"/>
    <w:rsid w:val="009B3E8D"/>
    <w:rsid w:val="009B5874"/>
    <w:rsid w:val="009C6F8B"/>
    <w:rsid w:val="009D38CA"/>
    <w:rsid w:val="009D3CAA"/>
    <w:rsid w:val="009E2755"/>
    <w:rsid w:val="00A2470B"/>
    <w:rsid w:val="00A317AF"/>
    <w:rsid w:val="00A36D57"/>
    <w:rsid w:val="00A719D1"/>
    <w:rsid w:val="00A75A74"/>
    <w:rsid w:val="00A84C29"/>
    <w:rsid w:val="00A84FBA"/>
    <w:rsid w:val="00A85EBF"/>
    <w:rsid w:val="00A924B4"/>
    <w:rsid w:val="00A96E7F"/>
    <w:rsid w:val="00AA74D1"/>
    <w:rsid w:val="00AA77DA"/>
    <w:rsid w:val="00AD0024"/>
    <w:rsid w:val="00AD2AA8"/>
    <w:rsid w:val="00AE1A3D"/>
    <w:rsid w:val="00AE2C00"/>
    <w:rsid w:val="00AF0D74"/>
    <w:rsid w:val="00AF5333"/>
    <w:rsid w:val="00AF6A10"/>
    <w:rsid w:val="00B32F98"/>
    <w:rsid w:val="00B345C4"/>
    <w:rsid w:val="00B50DC8"/>
    <w:rsid w:val="00B5529B"/>
    <w:rsid w:val="00B743D5"/>
    <w:rsid w:val="00B850ED"/>
    <w:rsid w:val="00B900DC"/>
    <w:rsid w:val="00B92F12"/>
    <w:rsid w:val="00BB0648"/>
    <w:rsid w:val="00BB6110"/>
    <w:rsid w:val="00BC365C"/>
    <w:rsid w:val="00BC40ED"/>
    <w:rsid w:val="00BD6663"/>
    <w:rsid w:val="00BE131A"/>
    <w:rsid w:val="00BE413D"/>
    <w:rsid w:val="00BE5021"/>
    <w:rsid w:val="00C033F6"/>
    <w:rsid w:val="00C20056"/>
    <w:rsid w:val="00C201F8"/>
    <w:rsid w:val="00C24E9A"/>
    <w:rsid w:val="00C34AA0"/>
    <w:rsid w:val="00C34B7A"/>
    <w:rsid w:val="00C47257"/>
    <w:rsid w:val="00C64585"/>
    <w:rsid w:val="00C77A04"/>
    <w:rsid w:val="00C8295C"/>
    <w:rsid w:val="00C93971"/>
    <w:rsid w:val="00CB3F74"/>
    <w:rsid w:val="00CC04E2"/>
    <w:rsid w:val="00D010ED"/>
    <w:rsid w:val="00D14968"/>
    <w:rsid w:val="00D16EB3"/>
    <w:rsid w:val="00D337CD"/>
    <w:rsid w:val="00D36104"/>
    <w:rsid w:val="00D4299C"/>
    <w:rsid w:val="00D52178"/>
    <w:rsid w:val="00D6196A"/>
    <w:rsid w:val="00D70A7E"/>
    <w:rsid w:val="00D77B9F"/>
    <w:rsid w:val="00D81610"/>
    <w:rsid w:val="00DA2FA1"/>
    <w:rsid w:val="00DB0C5F"/>
    <w:rsid w:val="00DD527D"/>
    <w:rsid w:val="00DD6CF3"/>
    <w:rsid w:val="00DE394E"/>
    <w:rsid w:val="00DE7530"/>
    <w:rsid w:val="00DE7E64"/>
    <w:rsid w:val="00DF3D90"/>
    <w:rsid w:val="00DF7DCF"/>
    <w:rsid w:val="00E06430"/>
    <w:rsid w:val="00E077A1"/>
    <w:rsid w:val="00E231CD"/>
    <w:rsid w:val="00E31539"/>
    <w:rsid w:val="00E32EBF"/>
    <w:rsid w:val="00E775B4"/>
    <w:rsid w:val="00E87265"/>
    <w:rsid w:val="00E87B59"/>
    <w:rsid w:val="00E90593"/>
    <w:rsid w:val="00E92AF1"/>
    <w:rsid w:val="00E955DF"/>
    <w:rsid w:val="00E965C8"/>
    <w:rsid w:val="00EA1DBC"/>
    <w:rsid w:val="00EA27F5"/>
    <w:rsid w:val="00EA5BA2"/>
    <w:rsid w:val="00EB3970"/>
    <w:rsid w:val="00EC6AF7"/>
    <w:rsid w:val="00ED6641"/>
    <w:rsid w:val="00ED774A"/>
    <w:rsid w:val="00EF068C"/>
    <w:rsid w:val="00EF301F"/>
    <w:rsid w:val="00F0305D"/>
    <w:rsid w:val="00F13ED6"/>
    <w:rsid w:val="00F14DF5"/>
    <w:rsid w:val="00F427E5"/>
    <w:rsid w:val="00F43C0C"/>
    <w:rsid w:val="00F51806"/>
    <w:rsid w:val="00F61F7B"/>
    <w:rsid w:val="00F62806"/>
    <w:rsid w:val="00F64EAA"/>
    <w:rsid w:val="00F771C9"/>
    <w:rsid w:val="00F92731"/>
    <w:rsid w:val="00FA6346"/>
    <w:rsid w:val="00FC571C"/>
    <w:rsid w:val="00FC60C5"/>
    <w:rsid w:val="00FD0EDA"/>
    <w:rsid w:val="00FD36FE"/>
    <w:rsid w:val="00FE4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21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BE1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E131A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50AD3"/>
    <w:pPr>
      <w:ind w:left="720"/>
      <w:contextualSpacing/>
    </w:pPr>
  </w:style>
  <w:style w:type="character" w:customStyle="1" w:styleId="texto">
    <w:name w:val="texto"/>
    <w:basedOn w:val="Tipodeletrapredefinidodopargrafo"/>
    <w:rsid w:val="00095B2B"/>
  </w:style>
  <w:style w:type="paragraph" w:styleId="Cabealho">
    <w:name w:val="header"/>
    <w:basedOn w:val="Normal"/>
    <w:link w:val="CabealhoCarcter"/>
    <w:uiPriority w:val="99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E79C7"/>
  </w:style>
  <w:style w:type="paragraph" w:styleId="Rodap">
    <w:name w:val="footer"/>
    <w:basedOn w:val="Normal"/>
    <w:link w:val="RodapCarcter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rsid w:val="000E79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2C3E4-11EA-4BEB-9331-057E8F89F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1344</Words>
  <Characters>7262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8589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Cardoso</dc:creator>
  <cp:lastModifiedBy>Carlos</cp:lastModifiedBy>
  <cp:revision>7</cp:revision>
  <cp:lastPrinted>2013-05-09T16:55:00Z</cp:lastPrinted>
  <dcterms:created xsi:type="dcterms:W3CDTF">2015-05-16T22:51:00Z</dcterms:created>
  <dcterms:modified xsi:type="dcterms:W3CDTF">2016-04-09T13:51:00Z</dcterms:modified>
</cp:coreProperties>
</file>