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DEEAF6" w:themeColor="accent1" w:themeTint="33"/>
  <w:body>
    <w:p w:rsidR="001F0DE5" w:rsidRPr="00DE7882" w:rsidRDefault="00604D59" w:rsidP="001F0DE5">
      <w:pPr>
        <w:spacing w:after="0" w:line="257" w:lineRule="auto"/>
        <w:jc w:val="center"/>
        <w:rPr>
          <w:b/>
          <w:color w:val="5F497A"/>
          <w:sz w:val="32"/>
          <w:szCs w:val="32"/>
        </w:rPr>
      </w:pPr>
      <w:r w:rsidRPr="00DE7882">
        <w:rPr>
          <w:b/>
          <w:color w:val="5F497A"/>
          <w:sz w:val="32"/>
          <w:szCs w:val="32"/>
        </w:rPr>
        <w:t>FICHA GLOBAL</w:t>
      </w:r>
      <w:r w:rsidR="00DD4797">
        <w:rPr>
          <w:b/>
          <w:color w:val="5F497A"/>
          <w:sz w:val="32"/>
          <w:szCs w:val="32"/>
        </w:rPr>
        <w:t xml:space="preserve"> 1</w:t>
      </w:r>
    </w:p>
    <w:p w:rsidR="00604D59" w:rsidRPr="00DE7882" w:rsidRDefault="00604D59" w:rsidP="001F0DE5">
      <w:pPr>
        <w:spacing w:after="0" w:line="257" w:lineRule="auto"/>
        <w:jc w:val="center"/>
        <w:rPr>
          <w:b/>
          <w:color w:val="5F497A"/>
          <w:sz w:val="24"/>
          <w:szCs w:val="24"/>
        </w:rPr>
      </w:pPr>
      <w:r w:rsidRPr="00DE7882">
        <w:rPr>
          <w:b/>
          <w:color w:val="5F497A"/>
          <w:sz w:val="24"/>
          <w:szCs w:val="24"/>
        </w:rPr>
        <w:t>(CORREÇÃO)</w:t>
      </w:r>
    </w:p>
    <w:p w:rsidR="001F0DE5" w:rsidRPr="00823945" w:rsidRDefault="001F0DE5" w:rsidP="001F0DE5">
      <w:pPr>
        <w:spacing w:after="0" w:line="257" w:lineRule="auto"/>
        <w:jc w:val="center"/>
        <w:rPr>
          <w:b/>
          <w:color w:val="7030A0"/>
          <w:sz w:val="28"/>
          <w:szCs w:val="28"/>
        </w:rPr>
      </w:pPr>
    </w:p>
    <w:p w:rsidR="00DE7882" w:rsidRPr="00DE7882" w:rsidRDefault="00DD4797" w:rsidP="00DE7882">
      <w:pPr>
        <w:spacing w:after="0"/>
        <w:rPr>
          <w:b/>
          <w:color w:val="1F4E79" w:themeColor="accent1" w:themeShade="80"/>
        </w:rPr>
      </w:pPr>
      <w:r>
        <w:rPr>
          <w:b/>
          <w:color w:val="1F4E79" w:themeColor="accent1" w:themeShade="80"/>
        </w:rPr>
        <w:t>MÓDULO 1</w:t>
      </w:r>
    </w:p>
    <w:p w:rsidR="00823945" w:rsidRDefault="00DD4797" w:rsidP="00DD4797">
      <w:pPr>
        <w:spacing w:after="0"/>
        <w:rPr>
          <w:b/>
          <w:color w:val="5F497A"/>
        </w:rPr>
      </w:pPr>
      <w:r>
        <w:rPr>
          <w:b/>
          <w:color w:val="5F497A"/>
        </w:rPr>
        <w:t>RAÍZES MEDITERRÂNICAS DA CIVILIZAÇÃO EUROPEIA – CIDADE, CIDADANIA E IMPÉRIO NA ANTIGUIDADE</w:t>
      </w:r>
    </w:p>
    <w:p w:rsidR="00697229" w:rsidRPr="00DE7882" w:rsidRDefault="00697229" w:rsidP="00DD4797">
      <w:pPr>
        <w:spacing w:after="0"/>
        <w:rPr>
          <w:b/>
          <w:color w:val="5F497A"/>
        </w:rPr>
      </w:pPr>
    </w:p>
    <w:p w:rsidR="00B86148" w:rsidRPr="00DE7882" w:rsidRDefault="00B86148" w:rsidP="001F0DE5">
      <w:pPr>
        <w:jc w:val="center"/>
        <w:rPr>
          <w:b/>
          <w:color w:val="5F497A"/>
          <w:sz w:val="26"/>
          <w:szCs w:val="26"/>
        </w:rPr>
      </w:pPr>
      <w:r w:rsidRPr="00DE7882">
        <w:rPr>
          <w:b/>
          <w:color w:val="5F497A"/>
          <w:sz w:val="26"/>
          <w:szCs w:val="26"/>
        </w:rPr>
        <w:t>Grupo I</w:t>
      </w:r>
      <w:r w:rsidR="00C22BBA">
        <w:rPr>
          <w:b/>
          <w:color w:val="5F497A"/>
          <w:sz w:val="26"/>
          <w:szCs w:val="26"/>
        </w:rPr>
        <w:t xml:space="preserve"> </w:t>
      </w:r>
      <w:r w:rsidR="00C22BBA" w:rsidRPr="00C22BBA">
        <w:rPr>
          <w:b/>
          <w:color w:val="7030A0"/>
          <w:sz w:val="26"/>
          <w:szCs w:val="26"/>
        </w:rPr>
        <w:t>– A democracia antiga</w:t>
      </w:r>
    </w:p>
    <w:p w:rsidR="00DD4797" w:rsidRDefault="00DD4797" w:rsidP="00DD4797">
      <w:pPr>
        <w:pStyle w:val="ListParagraph"/>
        <w:numPr>
          <w:ilvl w:val="0"/>
          <w:numId w:val="24"/>
        </w:numPr>
        <w:spacing w:line="257" w:lineRule="auto"/>
        <w:ind w:left="284" w:hanging="284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O termo </w:t>
      </w:r>
      <w:proofErr w:type="spellStart"/>
      <w:r>
        <w:rPr>
          <w:b/>
          <w:sz w:val="20"/>
          <w:szCs w:val="20"/>
        </w:rPr>
        <w:t>pólis</w:t>
      </w:r>
      <w:proofErr w:type="spellEnd"/>
      <w:r>
        <w:rPr>
          <w:b/>
          <w:sz w:val="20"/>
          <w:szCs w:val="20"/>
        </w:rPr>
        <w:t xml:space="preserve"> (Doc. 1) designa:</w:t>
      </w:r>
    </w:p>
    <w:p w:rsidR="00DD4797" w:rsidRPr="00DD4797" w:rsidRDefault="00774DD6" w:rsidP="00230768">
      <w:pPr>
        <w:pStyle w:val="ListParagraph"/>
        <w:numPr>
          <w:ilvl w:val="0"/>
          <w:numId w:val="27"/>
        </w:numPr>
        <w:spacing w:line="257" w:lineRule="auto"/>
        <w:ind w:left="426" w:hanging="142"/>
        <w:rPr>
          <w:b/>
          <w:sz w:val="20"/>
          <w:szCs w:val="20"/>
        </w:rPr>
      </w:pPr>
      <w:proofErr w:type="gramStart"/>
      <w:r>
        <w:rPr>
          <w:sz w:val="20"/>
          <w:szCs w:val="20"/>
        </w:rPr>
        <w:t>as</w:t>
      </w:r>
      <w:proofErr w:type="gramEnd"/>
      <w:r>
        <w:rPr>
          <w:sz w:val="20"/>
          <w:szCs w:val="20"/>
        </w:rPr>
        <w:t xml:space="preserve"> pequenas comunidades gregas, independentes, organizadas em torno de um núcleo urbano.</w:t>
      </w:r>
    </w:p>
    <w:p w:rsidR="000D2803" w:rsidRPr="00DD4797" w:rsidRDefault="000D2803" w:rsidP="00DD4797">
      <w:pPr>
        <w:pStyle w:val="ListParagraph"/>
        <w:spacing w:line="257" w:lineRule="auto"/>
        <w:ind w:left="1440"/>
        <w:rPr>
          <w:sz w:val="20"/>
          <w:szCs w:val="20"/>
        </w:rPr>
      </w:pPr>
    </w:p>
    <w:p w:rsidR="00774DD6" w:rsidRDefault="00774DD6" w:rsidP="00774DD6">
      <w:pPr>
        <w:pStyle w:val="ListParagraph"/>
        <w:numPr>
          <w:ilvl w:val="0"/>
          <w:numId w:val="24"/>
        </w:numPr>
        <w:spacing w:line="257" w:lineRule="auto"/>
        <w:ind w:left="284" w:hanging="284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O reduzido corpo cívico da </w:t>
      </w:r>
      <w:proofErr w:type="spellStart"/>
      <w:r>
        <w:rPr>
          <w:b/>
          <w:sz w:val="20"/>
          <w:szCs w:val="20"/>
        </w:rPr>
        <w:t>pólis</w:t>
      </w:r>
      <w:proofErr w:type="spellEnd"/>
      <w:r>
        <w:rPr>
          <w:b/>
          <w:sz w:val="20"/>
          <w:szCs w:val="20"/>
        </w:rPr>
        <w:t xml:space="preserve"> grega (Doc. 1) devia-se:</w:t>
      </w:r>
    </w:p>
    <w:p w:rsidR="00774DD6" w:rsidRDefault="00774DD6" w:rsidP="00774DD6">
      <w:pPr>
        <w:pStyle w:val="ListParagraph"/>
        <w:spacing w:line="257" w:lineRule="auto"/>
        <w:ind w:left="284"/>
        <w:rPr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>c)</w:t>
      </w:r>
      <w:r>
        <w:rPr>
          <w:b/>
          <w:color w:val="7030A0"/>
          <w:sz w:val="20"/>
          <w:szCs w:val="20"/>
        </w:rPr>
        <w:tab/>
      </w:r>
      <w:proofErr w:type="gramStart"/>
      <w:r w:rsidRPr="00774DD6">
        <w:rPr>
          <w:sz w:val="20"/>
          <w:szCs w:val="20"/>
        </w:rPr>
        <w:t>às</w:t>
      </w:r>
      <w:proofErr w:type="gramEnd"/>
      <w:r w:rsidRPr="00774DD6">
        <w:rPr>
          <w:sz w:val="20"/>
          <w:szCs w:val="20"/>
        </w:rPr>
        <w:t xml:space="preserve"> restrições impostas ao acesso à cidadania.</w:t>
      </w:r>
    </w:p>
    <w:p w:rsidR="000D2803" w:rsidRPr="001F0DE5" w:rsidRDefault="00814351" w:rsidP="001F0DE5">
      <w:pPr>
        <w:pStyle w:val="ListParagraph"/>
        <w:spacing w:line="257" w:lineRule="auto"/>
        <w:ind w:left="0"/>
        <w:rPr>
          <w:sz w:val="20"/>
          <w:szCs w:val="20"/>
        </w:rPr>
      </w:pPr>
      <w:r w:rsidRPr="001F0DE5">
        <w:rPr>
          <w:sz w:val="20"/>
          <w:szCs w:val="20"/>
        </w:rPr>
        <w:t xml:space="preserve">  </w:t>
      </w:r>
    </w:p>
    <w:p w:rsidR="00F77309" w:rsidRDefault="00774DD6" w:rsidP="00774DD6">
      <w:pPr>
        <w:pStyle w:val="ListParagraph"/>
        <w:numPr>
          <w:ilvl w:val="0"/>
          <w:numId w:val="24"/>
        </w:numPr>
        <w:spacing w:line="257" w:lineRule="auto"/>
        <w:ind w:left="284" w:hanging="284"/>
        <w:rPr>
          <w:b/>
          <w:sz w:val="20"/>
          <w:szCs w:val="20"/>
        </w:rPr>
      </w:pPr>
      <w:r>
        <w:rPr>
          <w:b/>
          <w:sz w:val="20"/>
          <w:szCs w:val="20"/>
        </w:rPr>
        <w:t>Justificar o desabafo de Procne: “nós não somos ninguém” (Doc. 2, linha 4).</w:t>
      </w:r>
    </w:p>
    <w:p w:rsidR="00774DD6" w:rsidRDefault="00774DD6" w:rsidP="00774DD6">
      <w:pPr>
        <w:pStyle w:val="ListParagraph"/>
        <w:spacing w:line="257" w:lineRule="auto"/>
        <w:ind w:left="284"/>
        <w:jc w:val="both"/>
        <w:rPr>
          <w:sz w:val="20"/>
          <w:szCs w:val="20"/>
        </w:rPr>
      </w:pPr>
      <w:r w:rsidRPr="00774DD6">
        <w:rPr>
          <w:sz w:val="20"/>
          <w:szCs w:val="20"/>
        </w:rPr>
        <w:t>Procne alude à condição da mulher ateniense. Na Grécia Antiga, a mulher era, em geral, olhada como um ser inferior ao homem, incapaz de atuar por si própria e vivia na completa dependência dos elementos masculinos da família.</w:t>
      </w:r>
    </w:p>
    <w:p w:rsidR="00C22BBA" w:rsidRPr="00774DD6" w:rsidRDefault="00C22BBA" w:rsidP="00774DD6">
      <w:pPr>
        <w:pStyle w:val="ListParagraph"/>
        <w:spacing w:line="257" w:lineRule="auto"/>
        <w:ind w:left="284"/>
        <w:jc w:val="both"/>
        <w:rPr>
          <w:sz w:val="20"/>
          <w:szCs w:val="20"/>
        </w:rPr>
      </w:pPr>
    </w:p>
    <w:p w:rsidR="00C22BBA" w:rsidRPr="00C22BBA" w:rsidRDefault="00C22BBA" w:rsidP="00C22BBA">
      <w:pPr>
        <w:pStyle w:val="ListParagraph"/>
        <w:numPr>
          <w:ilvl w:val="0"/>
          <w:numId w:val="24"/>
        </w:numPr>
        <w:spacing w:after="0" w:line="276" w:lineRule="auto"/>
        <w:ind w:left="284" w:hanging="284"/>
        <w:rPr>
          <w:b/>
        </w:rPr>
      </w:pPr>
      <w:r w:rsidRPr="00C22BBA">
        <w:rPr>
          <w:b/>
        </w:rPr>
        <w:t xml:space="preserve">Associar </w:t>
      </w:r>
      <w:r>
        <w:rPr>
          <w:b/>
        </w:rPr>
        <w:t>os excertos do D</w:t>
      </w:r>
      <w:r w:rsidRPr="00C22BBA">
        <w:rPr>
          <w:b/>
        </w:rPr>
        <w:t xml:space="preserve">oc. 3 </w:t>
      </w:r>
      <w:proofErr w:type="gramStart"/>
      <w:r w:rsidRPr="00C22BBA">
        <w:rPr>
          <w:b/>
        </w:rPr>
        <w:t>citados</w:t>
      </w:r>
      <w:proofErr w:type="gramEnd"/>
      <w:r w:rsidRPr="00C22BBA">
        <w:rPr>
          <w:b/>
        </w:rPr>
        <w:t xml:space="preserve"> na coluna A às características da democracia ateniense apresentadas na coluna B.</w:t>
      </w:r>
    </w:p>
    <w:p w:rsidR="00C22BBA" w:rsidRPr="00C22BBA" w:rsidRDefault="00C22BBA" w:rsidP="000025AC">
      <w:pPr>
        <w:pStyle w:val="ListParagraph"/>
        <w:numPr>
          <w:ilvl w:val="0"/>
          <w:numId w:val="30"/>
        </w:numPr>
        <w:spacing w:after="0" w:line="276" w:lineRule="auto"/>
        <w:ind w:left="709" w:hanging="425"/>
        <w:rPr>
          <w:i/>
          <w:sz w:val="20"/>
          <w:szCs w:val="20"/>
        </w:rPr>
      </w:pPr>
      <w:r w:rsidRPr="00C22BBA">
        <w:rPr>
          <w:i/>
          <w:sz w:val="20"/>
          <w:szCs w:val="20"/>
        </w:rPr>
        <w:t xml:space="preserve">– </w:t>
      </w:r>
      <w:r w:rsidRPr="00C22BBA">
        <w:rPr>
          <w:sz w:val="20"/>
          <w:szCs w:val="20"/>
        </w:rPr>
        <w:t>6</w:t>
      </w:r>
    </w:p>
    <w:p w:rsidR="00C22BBA" w:rsidRPr="00C22BBA" w:rsidRDefault="00C22BBA" w:rsidP="000025AC">
      <w:pPr>
        <w:numPr>
          <w:ilvl w:val="0"/>
          <w:numId w:val="30"/>
        </w:numPr>
        <w:spacing w:after="0" w:line="276" w:lineRule="auto"/>
        <w:ind w:left="709" w:hanging="425"/>
        <w:rPr>
          <w:sz w:val="20"/>
          <w:szCs w:val="20"/>
        </w:rPr>
      </w:pPr>
      <w:r w:rsidRPr="00C22BBA">
        <w:rPr>
          <w:i/>
          <w:sz w:val="20"/>
          <w:szCs w:val="20"/>
        </w:rPr>
        <w:t xml:space="preserve">– </w:t>
      </w:r>
      <w:r w:rsidRPr="00C22BBA">
        <w:rPr>
          <w:sz w:val="20"/>
          <w:szCs w:val="20"/>
        </w:rPr>
        <w:t>5</w:t>
      </w:r>
    </w:p>
    <w:p w:rsidR="00C22BBA" w:rsidRPr="00C22BBA" w:rsidRDefault="00C22BBA" w:rsidP="000025AC">
      <w:pPr>
        <w:numPr>
          <w:ilvl w:val="0"/>
          <w:numId w:val="30"/>
        </w:numPr>
        <w:spacing w:after="0" w:line="276" w:lineRule="auto"/>
        <w:ind w:left="709" w:hanging="425"/>
        <w:rPr>
          <w:i/>
          <w:sz w:val="20"/>
          <w:szCs w:val="20"/>
        </w:rPr>
      </w:pPr>
      <w:r w:rsidRPr="00C22BBA">
        <w:rPr>
          <w:i/>
          <w:sz w:val="20"/>
          <w:szCs w:val="20"/>
        </w:rPr>
        <w:t xml:space="preserve">– </w:t>
      </w:r>
      <w:r w:rsidRPr="00C22BBA">
        <w:rPr>
          <w:sz w:val="20"/>
          <w:szCs w:val="20"/>
        </w:rPr>
        <w:t>3</w:t>
      </w:r>
    </w:p>
    <w:p w:rsidR="00C22BBA" w:rsidRPr="00C22BBA" w:rsidRDefault="00C22BBA" w:rsidP="000025AC">
      <w:pPr>
        <w:numPr>
          <w:ilvl w:val="0"/>
          <w:numId w:val="30"/>
        </w:numPr>
        <w:spacing w:after="0" w:line="276" w:lineRule="auto"/>
        <w:ind w:left="709" w:hanging="425"/>
        <w:rPr>
          <w:i/>
          <w:sz w:val="20"/>
          <w:szCs w:val="20"/>
        </w:rPr>
      </w:pPr>
      <w:r w:rsidRPr="00C22BBA">
        <w:rPr>
          <w:i/>
          <w:sz w:val="20"/>
          <w:szCs w:val="20"/>
        </w:rPr>
        <w:t xml:space="preserve">– </w:t>
      </w:r>
      <w:r w:rsidRPr="00C22BBA">
        <w:rPr>
          <w:sz w:val="20"/>
          <w:szCs w:val="20"/>
        </w:rPr>
        <w:t>7</w:t>
      </w:r>
    </w:p>
    <w:p w:rsidR="00C22BBA" w:rsidRPr="00C22BBA" w:rsidRDefault="00C22BBA" w:rsidP="00C22BBA">
      <w:pPr>
        <w:ind w:left="284"/>
      </w:pPr>
    </w:p>
    <w:p w:rsidR="008E6AF0" w:rsidRPr="00DE7882" w:rsidRDefault="008E6AF0" w:rsidP="00C22BBA">
      <w:pPr>
        <w:pStyle w:val="ListParagraph"/>
        <w:ind w:left="0"/>
        <w:jc w:val="center"/>
        <w:rPr>
          <w:b/>
          <w:color w:val="5F497A"/>
          <w:sz w:val="26"/>
          <w:szCs w:val="26"/>
        </w:rPr>
      </w:pPr>
      <w:r w:rsidRPr="00DE7882">
        <w:rPr>
          <w:b/>
          <w:color w:val="5F497A"/>
          <w:sz w:val="26"/>
          <w:szCs w:val="26"/>
        </w:rPr>
        <w:t>Grupo II</w:t>
      </w:r>
      <w:r w:rsidR="00C22BBA">
        <w:rPr>
          <w:b/>
          <w:color w:val="5F497A"/>
          <w:sz w:val="26"/>
          <w:szCs w:val="26"/>
        </w:rPr>
        <w:t xml:space="preserve"> – Cidadania e império no Mundo Romano</w:t>
      </w:r>
    </w:p>
    <w:p w:rsidR="00305D8C" w:rsidRPr="001F0DE5" w:rsidRDefault="00305D8C" w:rsidP="001F0DE5">
      <w:pPr>
        <w:pStyle w:val="ListParagraph"/>
        <w:ind w:left="0"/>
        <w:rPr>
          <w:b/>
          <w:sz w:val="20"/>
          <w:szCs w:val="20"/>
        </w:rPr>
      </w:pPr>
    </w:p>
    <w:p w:rsidR="00C22BBA" w:rsidRPr="00C22BBA" w:rsidRDefault="00C22BBA" w:rsidP="0097783B">
      <w:pPr>
        <w:pStyle w:val="ListParagraph"/>
        <w:numPr>
          <w:ilvl w:val="0"/>
          <w:numId w:val="7"/>
        </w:numPr>
        <w:ind w:left="284" w:hanging="284"/>
        <w:rPr>
          <w:b/>
          <w:sz w:val="20"/>
          <w:szCs w:val="20"/>
        </w:rPr>
      </w:pPr>
      <w:r w:rsidRPr="00C22BBA">
        <w:rPr>
          <w:b/>
          <w:sz w:val="20"/>
          <w:szCs w:val="20"/>
        </w:rPr>
        <w:t>Identificar três fatores de unidade do Império, presentes no Doc. 1.</w:t>
      </w:r>
    </w:p>
    <w:p w:rsidR="00305D8C" w:rsidRPr="000025AC" w:rsidRDefault="00C22BBA" w:rsidP="00C22BBA">
      <w:pPr>
        <w:pStyle w:val="ListParagraph"/>
        <w:ind w:left="284"/>
        <w:rPr>
          <w:b/>
          <w:sz w:val="20"/>
          <w:szCs w:val="20"/>
        </w:rPr>
      </w:pPr>
      <w:r w:rsidRPr="000025AC">
        <w:rPr>
          <w:b/>
          <w:sz w:val="20"/>
          <w:szCs w:val="20"/>
        </w:rPr>
        <w:t>(Escolher três)</w:t>
      </w:r>
    </w:p>
    <w:p w:rsidR="00C22BBA" w:rsidRDefault="00230768" w:rsidP="00C22BBA">
      <w:pPr>
        <w:pStyle w:val="ListParagraph"/>
        <w:ind w:left="284"/>
        <w:rPr>
          <w:sz w:val="20"/>
          <w:szCs w:val="20"/>
        </w:rPr>
      </w:pPr>
      <w:r w:rsidRPr="00C22BBA">
        <w:rPr>
          <w:i/>
          <w:sz w:val="20"/>
          <w:szCs w:val="20"/>
        </w:rPr>
        <w:t>–</w:t>
      </w:r>
      <w:r>
        <w:rPr>
          <w:i/>
          <w:sz w:val="20"/>
          <w:szCs w:val="20"/>
        </w:rPr>
        <w:t xml:space="preserve"> </w:t>
      </w:r>
      <w:r w:rsidR="00C22BBA">
        <w:rPr>
          <w:sz w:val="20"/>
          <w:szCs w:val="20"/>
        </w:rPr>
        <w:t>A organização política e administrativa;</w:t>
      </w:r>
    </w:p>
    <w:p w:rsidR="00C22BBA" w:rsidRDefault="00230768" w:rsidP="00C22BBA">
      <w:pPr>
        <w:pStyle w:val="ListParagraph"/>
        <w:ind w:left="284"/>
        <w:rPr>
          <w:sz w:val="20"/>
          <w:szCs w:val="20"/>
        </w:rPr>
      </w:pPr>
      <w:r w:rsidRPr="00C22BBA">
        <w:rPr>
          <w:i/>
          <w:sz w:val="20"/>
          <w:szCs w:val="20"/>
        </w:rPr>
        <w:t>–</w:t>
      </w:r>
      <w:r w:rsidR="00C22BBA">
        <w:rPr>
          <w:sz w:val="20"/>
          <w:szCs w:val="20"/>
        </w:rPr>
        <w:t xml:space="preserve"> A língua;</w:t>
      </w:r>
    </w:p>
    <w:p w:rsidR="00C22BBA" w:rsidRDefault="00230768" w:rsidP="00C22BBA">
      <w:pPr>
        <w:pStyle w:val="ListParagraph"/>
        <w:ind w:left="284"/>
        <w:rPr>
          <w:sz w:val="20"/>
          <w:szCs w:val="20"/>
        </w:rPr>
      </w:pPr>
      <w:r w:rsidRPr="00C22BBA">
        <w:rPr>
          <w:i/>
          <w:sz w:val="20"/>
          <w:szCs w:val="20"/>
        </w:rPr>
        <w:t>–</w:t>
      </w:r>
      <w:r w:rsidR="00C22BBA">
        <w:rPr>
          <w:sz w:val="20"/>
          <w:szCs w:val="20"/>
        </w:rPr>
        <w:t xml:space="preserve"> A cidadania;</w:t>
      </w:r>
    </w:p>
    <w:p w:rsidR="00C22BBA" w:rsidRDefault="00230768" w:rsidP="00C22BBA">
      <w:pPr>
        <w:pStyle w:val="ListParagraph"/>
        <w:ind w:left="284"/>
        <w:rPr>
          <w:sz w:val="20"/>
          <w:szCs w:val="20"/>
        </w:rPr>
      </w:pPr>
      <w:r w:rsidRPr="00C22BBA">
        <w:rPr>
          <w:i/>
          <w:sz w:val="20"/>
          <w:szCs w:val="20"/>
        </w:rPr>
        <w:t>–</w:t>
      </w:r>
      <w:r w:rsidR="00C22BBA">
        <w:rPr>
          <w:sz w:val="20"/>
          <w:szCs w:val="20"/>
        </w:rPr>
        <w:t xml:space="preserve"> A forma de viver (hábitos e costumes).</w:t>
      </w:r>
    </w:p>
    <w:p w:rsidR="00C22BBA" w:rsidRPr="00C22BBA" w:rsidRDefault="00C22BBA" w:rsidP="00C22BBA">
      <w:pPr>
        <w:pStyle w:val="ListParagraph"/>
        <w:ind w:left="284"/>
        <w:rPr>
          <w:sz w:val="20"/>
          <w:szCs w:val="20"/>
        </w:rPr>
      </w:pPr>
    </w:p>
    <w:p w:rsidR="00C22BBA" w:rsidRDefault="008B5E56" w:rsidP="00C22BBA">
      <w:pPr>
        <w:pStyle w:val="ListParagraph"/>
        <w:numPr>
          <w:ilvl w:val="0"/>
          <w:numId w:val="7"/>
        </w:numPr>
        <w:ind w:left="284" w:hanging="284"/>
        <w:rPr>
          <w:b/>
          <w:sz w:val="20"/>
          <w:szCs w:val="20"/>
        </w:rPr>
      </w:pPr>
      <w:r w:rsidRPr="001F0DE5">
        <w:rPr>
          <w:b/>
          <w:sz w:val="20"/>
          <w:szCs w:val="20"/>
        </w:rPr>
        <w:t xml:space="preserve">Esclarecer o conceito de </w:t>
      </w:r>
      <w:r w:rsidR="00C22BBA" w:rsidRPr="00C22BBA">
        <w:rPr>
          <w:b/>
          <w:sz w:val="20"/>
          <w:szCs w:val="20"/>
        </w:rPr>
        <w:t>“cidadão latino” (Doc. 1).</w:t>
      </w:r>
    </w:p>
    <w:p w:rsidR="00C22BBA" w:rsidRDefault="00C22BBA" w:rsidP="00C22BBA">
      <w:pPr>
        <w:pStyle w:val="ListParagraph"/>
        <w:ind w:left="284"/>
        <w:jc w:val="both"/>
        <w:rPr>
          <w:sz w:val="20"/>
          <w:szCs w:val="20"/>
        </w:rPr>
      </w:pPr>
      <w:r w:rsidRPr="00C22BBA">
        <w:rPr>
          <w:sz w:val="20"/>
          <w:szCs w:val="20"/>
        </w:rPr>
        <w:t xml:space="preserve">“Cidadão </w:t>
      </w:r>
      <w:proofErr w:type="gramStart"/>
      <w:r w:rsidRPr="00C22BBA">
        <w:rPr>
          <w:sz w:val="20"/>
          <w:szCs w:val="20"/>
        </w:rPr>
        <w:t>latino</w:t>
      </w:r>
      <w:proofErr w:type="gramEnd"/>
      <w:r w:rsidRPr="00C22BBA">
        <w:rPr>
          <w:sz w:val="20"/>
          <w:szCs w:val="20"/>
        </w:rPr>
        <w:t xml:space="preserve">”: estatuto de que usufruíam os homens livres das cidades que beneficiavam do </w:t>
      </w:r>
      <w:r w:rsidRPr="00C22BBA">
        <w:rPr>
          <w:i/>
          <w:sz w:val="20"/>
          <w:szCs w:val="20"/>
        </w:rPr>
        <w:t>Direito Latino</w:t>
      </w:r>
      <w:r w:rsidRPr="00C22BBA">
        <w:rPr>
          <w:sz w:val="20"/>
          <w:szCs w:val="20"/>
        </w:rPr>
        <w:t xml:space="preserve">. Este conferia-lhes direitos civis e políticos semelhantes ao cidadão romano, restringindo-lhes apenas o acesso às altas magistraturas do Império. </w:t>
      </w:r>
    </w:p>
    <w:p w:rsidR="00C22BBA" w:rsidRPr="00C22BBA" w:rsidRDefault="00C22BBA" w:rsidP="00C22BBA">
      <w:pPr>
        <w:pStyle w:val="ListParagraph"/>
        <w:ind w:left="284"/>
        <w:jc w:val="both"/>
        <w:rPr>
          <w:b/>
          <w:sz w:val="20"/>
          <w:szCs w:val="20"/>
        </w:rPr>
      </w:pPr>
    </w:p>
    <w:p w:rsidR="00CE1271" w:rsidRDefault="00555F7C" w:rsidP="001F0DE5">
      <w:pPr>
        <w:pStyle w:val="ListParagraph"/>
        <w:numPr>
          <w:ilvl w:val="0"/>
          <w:numId w:val="8"/>
        </w:numPr>
        <w:spacing w:after="0"/>
        <w:ind w:left="284" w:hanging="284"/>
        <w:rPr>
          <w:b/>
          <w:sz w:val="20"/>
          <w:szCs w:val="20"/>
        </w:rPr>
      </w:pPr>
      <w:r>
        <w:rPr>
          <w:b/>
          <w:sz w:val="20"/>
          <w:szCs w:val="20"/>
        </w:rPr>
        <w:t>Explicitar no Doc. 2:</w:t>
      </w:r>
    </w:p>
    <w:p w:rsidR="00555F7C" w:rsidRDefault="00230768" w:rsidP="00555F7C">
      <w:pPr>
        <w:pStyle w:val="ListParagraph"/>
        <w:spacing w:after="0"/>
        <w:ind w:left="284"/>
        <w:rPr>
          <w:b/>
          <w:sz w:val="20"/>
          <w:szCs w:val="20"/>
        </w:rPr>
      </w:pPr>
      <w:r w:rsidRPr="00C22BBA">
        <w:rPr>
          <w:i/>
          <w:sz w:val="20"/>
          <w:szCs w:val="20"/>
        </w:rPr>
        <w:t>–</w:t>
      </w:r>
      <w:r w:rsidR="00555F7C">
        <w:rPr>
          <w:b/>
          <w:sz w:val="20"/>
          <w:szCs w:val="20"/>
        </w:rPr>
        <w:t xml:space="preserve"> </w:t>
      </w:r>
      <w:proofErr w:type="gramStart"/>
      <w:r w:rsidR="00555F7C">
        <w:rPr>
          <w:b/>
          <w:sz w:val="20"/>
          <w:szCs w:val="20"/>
        </w:rPr>
        <w:t>a</w:t>
      </w:r>
      <w:proofErr w:type="gramEnd"/>
      <w:r w:rsidR="00555F7C">
        <w:rPr>
          <w:b/>
          <w:sz w:val="20"/>
          <w:szCs w:val="20"/>
        </w:rPr>
        <w:t xml:space="preserve"> designação de “Augusto” atribuída a Diocleciano</w:t>
      </w:r>
    </w:p>
    <w:p w:rsidR="00771C17" w:rsidRDefault="00555F7C" w:rsidP="00555F7C">
      <w:pPr>
        <w:ind w:left="284"/>
        <w:jc w:val="both"/>
        <w:rPr>
          <w:sz w:val="20"/>
          <w:szCs w:val="20"/>
        </w:rPr>
      </w:pPr>
      <w:r w:rsidRPr="00555F7C">
        <w:rPr>
          <w:sz w:val="20"/>
          <w:szCs w:val="20"/>
        </w:rPr>
        <w:t>“Augusto”, título honorífico atribuído pelo Senado a Octávio</w:t>
      </w:r>
      <w:r>
        <w:rPr>
          <w:sz w:val="20"/>
          <w:szCs w:val="20"/>
        </w:rPr>
        <w:t>, primeiro</w:t>
      </w:r>
      <w:r w:rsidRPr="00555F7C">
        <w:rPr>
          <w:sz w:val="20"/>
          <w:szCs w:val="20"/>
        </w:rPr>
        <w:t xml:space="preserve"> im</w:t>
      </w:r>
      <w:r>
        <w:rPr>
          <w:sz w:val="20"/>
          <w:szCs w:val="20"/>
        </w:rPr>
        <w:t>perador romano (27 a. C)</w:t>
      </w:r>
      <w:r w:rsidRPr="00555F7C">
        <w:rPr>
          <w:sz w:val="20"/>
          <w:szCs w:val="20"/>
        </w:rPr>
        <w:t xml:space="preserve">, passou a ser usado também pelos seus sucessores. Esta denominação, até aí reservada a certos deuses, conferia ao imperador um estatuto próximo da divindade que, mais tarde, foi reforçado pela divinização de boa parte dos imperadores romanos. </w:t>
      </w:r>
    </w:p>
    <w:p w:rsidR="000025AC" w:rsidRDefault="000025AC" w:rsidP="00555F7C">
      <w:pPr>
        <w:ind w:left="284"/>
        <w:jc w:val="both"/>
        <w:rPr>
          <w:sz w:val="20"/>
          <w:szCs w:val="20"/>
        </w:rPr>
      </w:pPr>
    </w:p>
    <w:p w:rsidR="000025AC" w:rsidRDefault="000025AC" w:rsidP="00555F7C">
      <w:pPr>
        <w:ind w:left="284"/>
        <w:jc w:val="both"/>
        <w:rPr>
          <w:sz w:val="20"/>
          <w:szCs w:val="20"/>
        </w:rPr>
      </w:pPr>
    </w:p>
    <w:p w:rsidR="00555F7C" w:rsidRDefault="00230768" w:rsidP="00555F7C">
      <w:pPr>
        <w:spacing w:after="0"/>
        <w:ind w:left="284"/>
        <w:jc w:val="both"/>
        <w:rPr>
          <w:b/>
          <w:sz w:val="20"/>
          <w:szCs w:val="20"/>
        </w:rPr>
      </w:pPr>
      <w:r w:rsidRPr="00C22BBA">
        <w:rPr>
          <w:i/>
          <w:sz w:val="20"/>
          <w:szCs w:val="20"/>
        </w:rPr>
        <w:lastRenderedPageBreak/>
        <w:t>–</w:t>
      </w:r>
      <w:r w:rsidR="00555F7C" w:rsidRPr="00555F7C">
        <w:rPr>
          <w:b/>
          <w:sz w:val="20"/>
          <w:szCs w:val="20"/>
        </w:rPr>
        <w:t xml:space="preserve"> </w:t>
      </w:r>
      <w:proofErr w:type="gramStart"/>
      <w:r w:rsidR="00555F7C" w:rsidRPr="00555F7C">
        <w:rPr>
          <w:b/>
          <w:sz w:val="20"/>
          <w:szCs w:val="20"/>
        </w:rPr>
        <w:t>a</w:t>
      </w:r>
      <w:proofErr w:type="gramEnd"/>
      <w:r w:rsidR="00555F7C" w:rsidRPr="00555F7C">
        <w:rPr>
          <w:b/>
          <w:sz w:val="20"/>
          <w:szCs w:val="20"/>
        </w:rPr>
        <w:t xml:space="preserve"> acumulação de cargos por parte do imperador</w:t>
      </w:r>
    </w:p>
    <w:p w:rsidR="00555F7C" w:rsidRPr="00555F7C" w:rsidRDefault="00555F7C" w:rsidP="00555F7C">
      <w:pPr>
        <w:spacing w:after="0"/>
        <w:ind w:left="284"/>
        <w:jc w:val="both"/>
        <w:rPr>
          <w:b/>
          <w:sz w:val="20"/>
          <w:szCs w:val="20"/>
        </w:rPr>
      </w:pPr>
      <w:r w:rsidRPr="00555F7C">
        <w:rPr>
          <w:sz w:val="20"/>
          <w:szCs w:val="20"/>
        </w:rPr>
        <w:t>A autoridade imperial derivava, em teoria, da acumulação das ant</w:t>
      </w:r>
      <w:r>
        <w:rPr>
          <w:sz w:val="20"/>
          <w:szCs w:val="20"/>
        </w:rPr>
        <w:t>igas magistraturas republicanas</w:t>
      </w:r>
      <w:r w:rsidRPr="00555F7C">
        <w:rPr>
          <w:sz w:val="20"/>
          <w:szCs w:val="20"/>
        </w:rPr>
        <w:t>, como a de cônsul, procônsul</w:t>
      </w:r>
      <w:r>
        <w:rPr>
          <w:sz w:val="20"/>
          <w:szCs w:val="20"/>
        </w:rPr>
        <w:t>, tribun</w:t>
      </w:r>
      <w:r w:rsidRPr="00555F7C">
        <w:rPr>
          <w:sz w:val="20"/>
          <w:szCs w:val="20"/>
        </w:rPr>
        <w:t xml:space="preserve">o da plebe, referidas no documento. Deste modo se procurou estabelecer uma continuidade entre a tradição política da República e a nova autoridade imperial. Estes cargos eram, geralmente, complementados com outros de carácter religioso, como o de </w:t>
      </w:r>
      <w:r w:rsidRPr="00555F7C">
        <w:rPr>
          <w:i/>
          <w:sz w:val="20"/>
          <w:szCs w:val="20"/>
        </w:rPr>
        <w:t xml:space="preserve">sumo pontífice </w:t>
      </w:r>
      <w:r w:rsidRPr="00555F7C">
        <w:rPr>
          <w:sz w:val="20"/>
          <w:szCs w:val="20"/>
        </w:rPr>
        <w:t>e, também, com a divinização do imperador</w:t>
      </w:r>
      <w:r w:rsidRPr="00555F7C">
        <w:rPr>
          <w:i/>
          <w:sz w:val="20"/>
          <w:szCs w:val="20"/>
        </w:rPr>
        <w:t>.</w:t>
      </w:r>
    </w:p>
    <w:p w:rsidR="00555F7C" w:rsidRPr="001F0DE5" w:rsidRDefault="00555F7C" w:rsidP="00555F7C">
      <w:pPr>
        <w:jc w:val="both"/>
        <w:rPr>
          <w:sz w:val="20"/>
          <w:szCs w:val="20"/>
        </w:rPr>
      </w:pPr>
    </w:p>
    <w:p w:rsidR="00555F7C" w:rsidRDefault="00555F7C" w:rsidP="00555F7C">
      <w:pPr>
        <w:numPr>
          <w:ilvl w:val="0"/>
          <w:numId w:val="8"/>
        </w:numPr>
        <w:spacing w:after="0" w:line="276" w:lineRule="auto"/>
        <w:ind w:left="284" w:hanging="284"/>
        <w:rPr>
          <w:b/>
          <w:sz w:val="20"/>
          <w:szCs w:val="20"/>
        </w:rPr>
      </w:pPr>
      <w:r w:rsidRPr="00555F7C">
        <w:rPr>
          <w:b/>
          <w:sz w:val="20"/>
          <w:szCs w:val="20"/>
        </w:rPr>
        <w:t xml:space="preserve">Por </w:t>
      </w:r>
      <w:r w:rsidRPr="00555F7C">
        <w:rPr>
          <w:b/>
          <w:i/>
          <w:sz w:val="20"/>
          <w:szCs w:val="20"/>
        </w:rPr>
        <w:t>direito de cidade</w:t>
      </w:r>
      <w:r w:rsidRPr="00555F7C">
        <w:rPr>
          <w:b/>
          <w:sz w:val="20"/>
          <w:szCs w:val="20"/>
        </w:rPr>
        <w:t xml:space="preserve"> ou </w:t>
      </w:r>
      <w:r w:rsidRPr="00555F7C">
        <w:rPr>
          <w:b/>
          <w:i/>
          <w:sz w:val="20"/>
          <w:szCs w:val="20"/>
        </w:rPr>
        <w:t>cidadania</w:t>
      </w:r>
      <w:r w:rsidRPr="00555F7C">
        <w:rPr>
          <w:b/>
          <w:sz w:val="20"/>
          <w:szCs w:val="20"/>
        </w:rPr>
        <w:t xml:space="preserve"> (D</w:t>
      </w:r>
      <w:r>
        <w:rPr>
          <w:b/>
          <w:sz w:val="20"/>
          <w:szCs w:val="20"/>
        </w:rPr>
        <w:t>oc. 3) entende-se</w:t>
      </w:r>
      <w:r w:rsidRPr="00555F7C">
        <w:rPr>
          <w:b/>
          <w:sz w:val="20"/>
          <w:szCs w:val="20"/>
        </w:rPr>
        <w:t>:</w:t>
      </w:r>
    </w:p>
    <w:p w:rsidR="00555F7C" w:rsidRPr="00555F7C" w:rsidRDefault="00555F7C" w:rsidP="00555F7C">
      <w:pPr>
        <w:numPr>
          <w:ilvl w:val="0"/>
          <w:numId w:val="33"/>
        </w:numPr>
        <w:spacing w:after="0" w:line="276" w:lineRule="auto"/>
        <w:ind w:left="567" w:hanging="283"/>
        <w:jc w:val="both"/>
        <w:rPr>
          <w:sz w:val="20"/>
          <w:szCs w:val="20"/>
        </w:rPr>
      </w:pPr>
      <w:proofErr w:type="gramStart"/>
      <w:r w:rsidRPr="00555F7C">
        <w:rPr>
          <w:sz w:val="20"/>
          <w:szCs w:val="20"/>
        </w:rPr>
        <w:t>o</w:t>
      </w:r>
      <w:proofErr w:type="gramEnd"/>
      <w:r w:rsidRPr="00555F7C">
        <w:rPr>
          <w:sz w:val="20"/>
          <w:szCs w:val="20"/>
        </w:rPr>
        <w:t xml:space="preserve"> conjunto dos direitos civis e políticos que foram progressivamente conferidos a</w:t>
      </w:r>
      <w:r w:rsidR="001938D1">
        <w:rPr>
          <w:sz w:val="20"/>
          <w:szCs w:val="20"/>
        </w:rPr>
        <w:t>os habitantes livres do Império</w:t>
      </w:r>
      <w:r w:rsidRPr="00555F7C">
        <w:rPr>
          <w:sz w:val="20"/>
          <w:szCs w:val="20"/>
        </w:rPr>
        <w:t>.</w:t>
      </w:r>
    </w:p>
    <w:p w:rsidR="00555F7C" w:rsidRPr="00555F7C" w:rsidRDefault="00555F7C" w:rsidP="00555F7C">
      <w:pPr>
        <w:pStyle w:val="ListParagraph"/>
        <w:spacing w:after="200" w:line="276" w:lineRule="auto"/>
        <w:ind w:left="644"/>
        <w:rPr>
          <w:b/>
          <w:sz w:val="20"/>
          <w:szCs w:val="20"/>
        </w:rPr>
      </w:pPr>
    </w:p>
    <w:p w:rsidR="006F4FCB" w:rsidRPr="001F0DE5" w:rsidRDefault="00555F7C" w:rsidP="001F0DE5">
      <w:pPr>
        <w:pStyle w:val="ListParagraph"/>
        <w:numPr>
          <w:ilvl w:val="0"/>
          <w:numId w:val="8"/>
        </w:numPr>
        <w:spacing w:after="0"/>
        <w:ind w:left="284" w:hanging="284"/>
        <w:rPr>
          <w:b/>
          <w:sz w:val="20"/>
          <w:szCs w:val="20"/>
        </w:rPr>
      </w:pPr>
      <w:r>
        <w:rPr>
          <w:b/>
          <w:sz w:val="20"/>
          <w:szCs w:val="20"/>
        </w:rPr>
        <w:t>O direito de cidadania a todos os habitantes livres do Império foi concedido pelo:</w:t>
      </w:r>
    </w:p>
    <w:p w:rsidR="00B03D97" w:rsidRDefault="00697229" w:rsidP="00697229">
      <w:pPr>
        <w:pStyle w:val="ListParagraph"/>
        <w:numPr>
          <w:ilvl w:val="0"/>
          <w:numId w:val="34"/>
        </w:numPr>
        <w:ind w:left="567" w:hanging="283"/>
        <w:rPr>
          <w:sz w:val="20"/>
          <w:szCs w:val="20"/>
        </w:rPr>
      </w:pPr>
      <w:r>
        <w:rPr>
          <w:sz w:val="20"/>
          <w:szCs w:val="20"/>
        </w:rPr>
        <w:t>Édito de Caracala.</w:t>
      </w:r>
    </w:p>
    <w:p w:rsidR="00697229" w:rsidRPr="00697229" w:rsidRDefault="00697229" w:rsidP="00697229">
      <w:pPr>
        <w:pStyle w:val="ListParagraph"/>
        <w:ind w:left="567"/>
        <w:rPr>
          <w:sz w:val="20"/>
          <w:szCs w:val="20"/>
        </w:rPr>
      </w:pPr>
    </w:p>
    <w:p w:rsidR="00BF2A78" w:rsidRPr="00823945" w:rsidRDefault="00BF2A78" w:rsidP="001F0DE5">
      <w:pPr>
        <w:pStyle w:val="ListParagraph"/>
        <w:ind w:left="0"/>
        <w:rPr>
          <w:b/>
          <w:sz w:val="26"/>
          <w:szCs w:val="26"/>
        </w:rPr>
      </w:pPr>
    </w:p>
    <w:p w:rsidR="00BF2A78" w:rsidRPr="00DE7882" w:rsidRDefault="00BF2A78" w:rsidP="001F0DE5">
      <w:pPr>
        <w:pStyle w:val="ListParagraph"/>
        <w:ind w:left="0"/>
        <w:jc w:val="center"/>
        <w:rPr>
          <w:b/>
          <w:color w:val="5F497A"/>
          <w:sz w:val="26"/>
          <w:szCs w:val="26"/>
        </w:rPr>
      </w:pPr>
      <w:r w:rsidRPr="00DE7882">
        <w:rPr>
          <w:b/>
          <w:color w:val="5F497A"/>
          <w:sz w:val="26"/>
          <w:szCs w:val="26"/>
        </w:rPr>
        <w:t>Grupo III</w:t>
      </w:r>
      <w:r w:rsidR="00697229">
        <w:rPr>
          <w:b/>
          <w:color w:val="5F497A"/>
          <w:sz w:val="26"/>
          <w:szCs w:val="26"/>
        </w:rPr>
        <w:t xml:space="preserve"> – A cidade romana: urbanismo e arquitetura</w:t>
      </w:r>
    </w:p>
    <w:p w:rsidR="00BF2A78" w:rsidRPr="001F0DE5" w:rsidRDefault="00BF2A78" w:rsidP="001F0DE5">
      <w:pPr>
        <w:pStyle w:val="ListParagraph"/>
        <w:ind w:left="0"/>
        <w:rPr>
          <w:b/>
          <w:sz w:val="20"/>
          <w:szCs w:val="20"/>
        </w:rPr>
      </w:pPr>
    </w:p>
    <w:p w:rsidR="00BF2A78" w:rsidRPr="001F0DE5" w:rsidRDefault="00697229" w:rsidP="001F0DE5">
      <w:pPr>
        <w:pStyle w:val="ListParagraph"/>
        <w:numPr>
          <w:ilvl w:val="0"/>
          <w:numId w:val="11"/>
        </w:numPr>
        <w:spacing w:after="0"/>
        <w:ind w:left="284" w:hanging="284"/>
        <w:rPr>
          <w:b/>
          <w:sz w:val="20"/>
          <w:szCs w:val="20"/>
        </w:rPr>
      </w:pPr>
      <w:r>
        <w:rPr>
          <w:b/>
          <w:sz w:val="20"/>
          <w:szCs w:val="20"/>
        </w:rPr>
        <w:t>Explicitar</w:t>
      </w:r>
      <w:r w:rsidR="001938D1">
        <w:rPr>
          <w:b/>
          <w:sz w:val="20"/>
          <w:szCs w:val="20"/>
        </w:rPr>
        <w:t xml:space="preserve"> o significado </w:t>
      </w:r>
      <w:proofErr w:type="gramStart"/>
      <w:r w:rsidR="001938D1">
        <w:rPr>
          <w:b/>
          <w:sz w:val="20"/>
          <w:szCs w:val="20"/>
        </w:rPr>
        <w:t>de</w:t>
      </w:r>
      <w:proofErr w:type="gramEnd"/>
      <w:r w:rsidR="00DE7882">
        <w:rPr>
          <w:b/>
          <w:sz w:val="20"/>
          <w:szCs w:val="20"/>
        </w:rPr>
        <w:t>:</w:t>
      </w:r>
    </w:p>
    <w:p w:rsidR="00BF2A78" w:rsidRPr="00697229" w:rsidRDefault="00230768" w:rsidP="00697229">
      <w:pPr>
        <w:spacing w:after="0"/>
        <w:ind w:left="284"/>
        <w:rPr>
          <w:b/>
          <w:sz w:val="20"/>
          <w:szCs w:val="20"/>
        </w:rPr>
      </w:pPr>
      <w:r w:rsidRPr="00C22BBA">
        <w:rPr>
          <w:i/>
          <w:sz w:val="20"/>
          <w:szCs w:val="20"/>
        </w:rPr>
        <w:t>–</w:t>
      </w:r>
      <w:r w:rsidR="00697229">
        <w:rPr>
          <w:sz w:val="20"/>
          <w:szCs w:val="20"/>
        </w:rPr>
        <w:t xml:space="preserve"> </w:t>
      </w:r>
      <w:proofErr w:type="gramStart"/>
      <w:r w:rsidR="00697229" w:rsidRPr="00697229">
        <w:rPr>
          <w:b/>
          <w:i/>
          <w:sz w:val="20"/>
          <w:szCs w:val="20"/>
        </w:rPr>
        <w:t>cardo</w:t>
      </w:r>
      <w:proofErr w:type="gramEnd"/>
      <w:r w:rsidR="00697229" w:rsidRPr="00697229">
        <w:rPr>
          <w:b/>
          <w:i/>
          <w:sz w:val="20"/>
          <w:szCs w:val="20"/>
        </w:rPr>
        <w:t>;</w:t>
      </w:r>
    </w:p>
    <w:p w:rsidR="00697229" w:rsidRDefault="00230768" w:rsidP="00697229">
      <w:pPr>
        <w:spacing w:after="0"/>
        <w:ind w:left="284"/>
        <w:rPr>
          <w:b/>
          <w:i/>
          <w:sz w:val="20"/>
          <w:szCs w:val="20"/>
        </w:rPr>
      </w:pPr>
      <w:r w:rsidRPr="00C22BBA">
        <w:rPr>
          <w:i/>
          <w:sz w:val="20"/>
          <w:szCs w:val="20"/>
        </w:rPr>
        <w:t>–</w:t>
      </w:r>
      <w:r w:rsidR="00697229" w:rsidRPr="00697229">
        <w:rPr>
          <w:b/>
          <w:sz w:val="20"/>
          <w:szCs w:val="20"/>
        </w:rPr>
        <w:t xml:space="preserve"> </w:t>
      </w:r>
      <w:proofErr w:type="spellStart"/>
      <w:proofErr w:type="gramStart"/>
      <w:r w:rsidR="00697229" w:rsidRPr="00697229">
        <w:rPr>
          <w:b/>
          <w:i/>
          <w:sz w:val="20"/>
          <w:szCs w:val="20"/>
        </w:rPr>
        <w:t>decumanus</w:t>
      </w:r>
      <w:proofErr w:type="spellEnd"/>
      <w:proofErr w:type="gramEnd"/>
      <w:r w:rsidR="00697229" w:rsidRPr="00697229">
        <w:rPr>
          <w:b/>
          <w:i/>
          <w:sz w:val="20"/>
          <w:szCs w:val="20"/>
        </w:rPr>
        <w:t>.</w:t>
      </w:r>
    </w:p>
    <w:p w:rsidR="00697229" w:rsidRPr="00697229" w:rsidRDefault="00697229" w:rsidP="00697229">
      <w:pPr>
        <w:spacing w:after="120" w:line="240" w:lineRule="auto"/>
        <w:ind w:left="284"/>
        <w:jc w:val="both"/>
        <w:rPr>
          <w:sz w:val="20"/>
          <w:szCs w:val="20"/>
        </w:rPr>
      </w:pPr>
      <w:r w:rsidRPr="00697229">
        <w:rPr>
          <w:sz w:val="20"/>
          <w:szCs w:val="20"/>
        </w:rPr>
        <w:t xml:space="preserve">As cidades romanas articulavam-se em torno dos dois grandes eixos que cruzavam a cidade: o </w:t>
      </w:r>
      <w:r w:rsidRPr="00697229">
        <w:rPr>
          <w:i/>
          <w:sz w:val="20"/>
          <w:szCs w:val="20"/>
        </w:rPr>
        <w:t>cardo</w:t>
      </w:r>
      <w:r w:rsidRPr="00697229">
        <w:rPr>
          <w:sz w:val="20"/>
          <w:szCs w:val="20"/>
        </w:rPr>
        <w:t>- eixo norte-sul</w:t>
      </w:r>
      <w:r>
        <w:rPr>
          <w:sz w:val="20"/>
          <w:szCs w:val="20"/>
        </w:rPr>
        <w:t xml:space="preserve"> -</w:t>
      </w:r>
      <w:r w:rsidRPr="00697229">
        <w:rPr>
          <w:sz w:val="20"/>
          <w:szCs w:val="20"/>
        </w:rPr>
        <w:t xml:space="preserve"> e o </w:t>
      </w:r>
      <w:r w:rsidRPr="00697229">
        <w:rPr>
          <w:i/>
          <w:sz w:val="20"/>
          <w:szCs w:val="20"/>
        </w:rPr>
        <w:t xml:space="preserve">decumanos - </w:t>
      </w:r>
      <w:r w:rsidRPr="00697229">
        <w:rPr>
          <w:sz w:val="20"/>
          <w:szCs w:val="20"/>
        </w:rPr>
        <w:t>eixo este-oeste. Geometricamente planificadas</w:t>
      </w:r>
      <w:r>
        <w:rPr>
          <w:sz w:val="20"/>
          <w:szCs w:val="20"/>
        </w:rPr>
        <w:t xml:space="preserve">, as cidades romanas </w:t>
      </w:r>
      <w:r w:rsidRPr="00697229">
        <w:rPr>
          <w:sz w:val="20"/>
          <w:szCs w:val="20"/>
        </w:rPr>
        <w:t xml:space="preserve">organizavam-se em torno destes dois eixos principais, que serviam de alinhamento às restantes ruas e em cujo cruzamento se situava, geralmente, </w:t>
      </w:r>
      <w:r>
        <w:rPr>
          <w:sz w:val="20"/>
          <w:szCs w:val="20"/>
        </w:rPr>
        <w:t>o fórum</w:t>
      </w:r>
      <w:r w:rsidRPr="00697229">
        <w:rPr>
          <w:sz w:val="20"/>
          <w:szCs w:val="20"/>
        </w:rPr>
        <w:t>, principal praça pública da cidade.</w:t>
      </w:r>
    </w:p>
    <w:p w:rsidR="00474393" w:rsidRPr="001F0DE5" w:rsidRDefault="00474393" w:rsidP="001F0DE5">
      <w:pPr>
        <w:spacing w:after="0"/>
        <w:rPr>
          <w:sz w:val="20"/>
          <w:szCs w:val="20"/>
        </w:rPr>
      </w:pPr>
    </w:p>
    <w:p w:rsidR="00474393" w:rsidRPr="001F0DE5" w:rsidRDefault="00697229" w:rsidP="001F0DE5">
      <w:pPr>
        <w:pStyle w:val="ListParagraph"/>
        <w:numPr>
          <w:ilvl w:val="0"/>
          <w:numId w:val="11"/>
        </w:numPr>
        <w:spacing w:after="0"/>
        <w:ind w:left="284" w:hanging="284"/>
        <w:rPr>
          <w:b/>
          <w:sz w:val="20"/>
          <w:szCs w:val="20"/>
        </w:rPr>
      </w:pPr>
      <w:r>
        <w:rPr>
          <w:b/>
          <w:sz w:val="20"/>
          <w:szCs w:val="20"/>
        </w:rPr>
        <w:t>Identificar o principal espaço público das cidades romanas.</w:t>
      </w:r>
    </w:p>
    <w:p w:rsidR="001F0DE5" w:rsidRDefault="00697229" w:rsidP="00697229">
      <w:pPr>
        <w:spacing w:after="0"/>
        <w:ind w:left="284"/>
        <w:rPr>
          <w:sz w:val="20"/>
          <w:szCs w:val="20"/>
        </w:rPr>
      </w:pPr>
      <w:r>
        <w:rPr>
          <w:sz w:val="20"/>
          <w:szCs w:val="20"/>
        </w:rPr>
        <w:t>Fórum.</w:t>
      </w:r>
    </w:p>
    <w:p w:rsidR="00697229" w:rsidRPr="00697229" w:rsidRDefault="00697229" w:rsidP="00697229">
      <w:pPr>
        <w:spacing w:after="0"/>
        <w:ind w:left="284"/>
        <w:rPr>
          <w:sz w:val="20"/>
          <w:szCs w:val="20"/>
        </w:rPr>
      </w:pPr>
    </w:p>
    <w:p w:rsidR="00B73585" w:rsidRPr="001F0DE5" w:rsidRDefault="00697229" w:rsidP="001F0DE5">
      <w:pPr>
        <w:pStyle w:val="ListParagraph"/>
        <w:numPr>
          <w:ilvl w:val="0"/>
          <w:numId w:val="11"/>
        </w:numPr>
        <w:spacing w:after="0"/>
        <w:ind w:left="284" w:hanging="284"/>
        <w:rPr>
          <w:b/>
          <w:sz w:val="20"/>
          <w:szCs w:val="20"/>
        </w:rPr>
      </w:pPr>
      <w:r>
        <w:rPr>
          <w:b/>
          <w:sz w:val="20"/>
          <w:szCs w:val="20"/>
        </w:rPr>
        <w:t>Esclarecer a função do arco representado no Doc. 4.</w:t>
      </w:r>
    </w:p>
    <w:p w:rsidR="00697229" w:rsidRDefault="00697229" w:rsidP="00697229">
      <w:pPr>
        <w:ind w:left="284"/>
        <w:rPr>
          <w:sz w:val="20"/>
          <w:szCs w:val="20"/>
        </w:rPr>
      </w:pPr>
      <w:r w:rsidRPr="00697229">
        <w:rPr>
          <w:sz w:val="20"/>
          <w:szCs w:val="20"/>
        </w:rPr>
        <w:t>Função propagandística: enaltecer, glorificar os feitos do imperador e do povo romano em geral.</w:t>
      </w:r>
    </w:p>
    <w:p w:rsidR="00697229" w:rsidRPr="00697229" w:rsidRDefault="00697229" w:rsidP="00697229">
      <w:pPr>
        <w:pStyle w:val="ListParagraph"/>
        <w:numPr>
          <w:ilvl w:val="0"/>
          <w:numId w:val="11"/>
        </w:numPr>
        <w:ind w:left="284" w:hanging="284"/>
        <w:rPr>
          <w:b/>
          <w:sz w:val="20"/>
          <w:szCs w:val="20"/>
        </w:rPr>
      </w:pPr>
      <w:r w:rsidRPr="00697229">
        <w:rPr>
          <w:b/>
          <w:sz w:val="20"/>
          <w:szCs w:val="20"/>
        </w:rPr>
        <w:t>Desenvolver o tema:</w:t>
      </w:r>
    </w:p>
    <w:p w:rsidR="00697229" w:rsidRDefault="00697229" w:rsidP="00697229">
      <w:pPr>
        <w:pStyle w:val="ListParagraph"/>
        <w:ind w:left="284"/>
        <w:rPr>
          <w:b/>
          <w:i/>
          <w:sz w:val="20"/>
          <w:szCs w:val="20"/>
        </w:rPr>
      </w:pPr>
      <w:r w:rsidRPr="00697229">
        <w:rPr>
          <w:b/>
          <w:i/>
          <w:sz w:val="20"/>
          <w:szCs w:val="20"/>
        </w:rPr>
        <w:t>O urbanismo romano</w:t>
      </w:r>
    </w:p>
    <w:p w:rsidR="00697229" w:rsidRDefault="00697229" w:rsidP="00697229">
      <w:pPr>
        <w:pStyle w:val="ListParagraph"/>
        <w:ind w:left="284"/>
        <w:rPr>
          <w:b/>
          <w:i/>
          <w:sz w:val="20"/>
          <w:szCs w:val="20"/>
        </w:rPr>
      </w:pPr>
    </w:p>
    <w:p w:rsidR="00697229" w:rsidRDefault="00697229" w:rsidP="00697229">
      <w:pPr>
        <w:pStyle w:val="ListParagraph"/>
        <w:ind w:left="284"/>
        <w:rPr>
          <w:b/>
          <w:i/>
          <w:sz w:val="20"/>
          <w:szCs w:val="20"/>
        </w:rPr>
      </w:pPr>
      <w:r w:rsidRPr="00697229">
        <w:rPr>
          <w:b/>
          <w:i/>
          <w:sz w:val="20"/>
          <w:szCs w:val="20"/>
        </w:rPr>
        <w:t>A resposta deve abordar, pela ordem que entender, três aspetos de cada um dos seguintes tópicos de desenvolvimento:</w:t>
      </w:r>
    </w:p>
    <w:p w:rsidR="00697229" w:rsidRDefault="00230768" w:rsidP="00697229">
      <w:pPr>
        <w:pStyle w:val="ListParagraph"/>
        <w:ind w:left="284"/>
        <w:rPr>
          <w:b/>
          <w:sz w:val="20"/>
          <w:szCs w:val="20"/>
        </w:rPr>
      </w:pPr>
      <w:r w:rsidRPr="00C22BBA">
        <w:rPr>
          <w:i/>
          <w:sz w:val="20"/>
          <w:szCs w:val="20"/>
        </w:rPr>
        <w:t>–</w:t>
      </w:r>
      <w:r w:rsidR="00697229">
        <w:rPr>
          <w:b/>
          <w:sz w:val="20"/>
          <w:szCs w:val="20"/>
        </w:rPr>
        <w:t xml:space="preserve"> </w:t>
      </w:r>
      <w:r w:rsidR="00B80211">
        <w:rPr>
          <w:b/>
          <w:sz w:val="20"/>
          <w:szCs w:val="20"/>
        </w:rPr>
        <w:t>Características</w:t>
      </w:r>
      <w:r w:rsidR="00697229">
        <w:rPr>
          <w:b/>
          <w:sz w:val="20"/>
          <w:szCs w:val="20"/>
        </w:rPr>
        <w:t xml:space="preserve"> do urbanismo romano</w:t>
      </w:r>
    </w:p>
    <w:p w:rsidR="00697229" w:rsidRPr="00697229" w:rsidRDefault="00697229" w:rsidP="00697229">
      <w:pPr>
        <w:pStyle w:val="ListParagraph"/>
        <w:ind w:left="284"/>
        <w:jc w:val="both"/>
        <w:rPr>
          <w:b/>
          <w:sz w:val="20"/>
          <w:szCs w:val="20"/>
        </w:rPr>
      </w:pPr>
      <w:r w:rsidRPr="00697229">
        <w:rPr>
          <w:sz w:val="20"/>
          <w:szCs w:val="20"/>
        </w:rPr>
        <w:t>O racionalismo patente na planificação das suas cidades (Doc. 1). Estas seguiam um traçado geométrico, articulando-se em torno dos dois eixos principais (</w:t>
      </w:r>
      <w:r w:rsidRPr="00697229">
        <w:rPr>
          <w:i/>
          <w:sz w:val="20"/>
          <w:szCs w:val="20"/>
        </w:rPr>
        <w:t>cardo</w:t>
      </w:r>
      <w:r w:rsidRPr="00697229">
        <w:rPr>
          <w:sz w:val="20"/>
          <w:szCs w:val="20"/>
        </w:rPr>
        <w:t xml:space="preserve"> e </w:t>
      </w:r>
      <w:r w:rsidRPr="00697229">
        <w:rPr>
          <w:i/>
          <w:sz w:val="20"/>
          <w:szCs w:val="20"/>
        </w:rPr>
        <w:t>decumanos</w:t>
      </w:r>
      <w:r w:rsidRPr="00697229">
        <w:rPr>
          <w:sz w:val="20"/>
          <w:szCs w:val="20"/>
        </w:rPr>
        <w:t xml:space="preserve">), a partir dos quais se alinhavam os arruamentos da cidade. Na interceção destes dois eixos localizava-se o fórum, a principal praça da cidade, onde se localizavam os principais edifícios públicos e religiosos. </w:t>
      </w:r>
    </w:p>
    <w:p w:rsidR="00697229" w:rsidRPr="00697229" w:rsidRDefault="00697229" w:rsidP="00697229">
      <w:pPr>
        <w:spacing w:after="120"/>
        <w:ind w:left="284"/>
        <w:jc w:val="both"/>
        <w:rPr>
          <w:sz w:val="20"/>
          <w:szCs w:val="20"/>
        </w:rPr>
      </w:pPr>
      <w:r w:rsidRPr="00697229">
        <w:rPr>
          <w:sz w:val="20"/>
          <w:szCs w:val="20"/>
        </w:rPr>
        <w:t xml:space="preserve">O carácter utilitário das construções, que visavam suprir tanto as necessidades </w:t>
      </w:r>
      <w:r>
        <w:rPr>
          <w:sz w:val="20"/>
          <w:szCs w:val="20"/>
        </w:rPr>
        <w:t>administ</w:t>
      </w:r>
      <w:r w:rsidRPr="00697229">
        <w:rPr>
          <w:sz w:val="20"/>
          <w:szCs w:val="20"/>
        </w:rPr>
        <w:t>rativas</w:t>
      </w:r>
      <w:r>
        <w:rPr>
          <w:sz w:val="20"/>
          <w:szCs w:val="20"/>
        </w:rPr>
        <w:t>,</w:t>
      </w:r>
      <w:r w:rsidRPr="00697229">
        <w:rPr>
          <w:sz w:val="20"/>
          <w:szCs w:val="20"/>
        </w:rPr>
        <w:t xml:space="preserve"> como as do quotidiano e proporcionar o bem-estar dos habitantes:</w:t>
      </w:r>
      <w:r>
        <w:rPr>
          <w:sz w:val="20"/>
          <w:szCs w:val="20"/>
        </w:rPr>
        <w:t xml:space="preserve"> </w:t>
      </w:r>
      <w:r w:rsidRPr="00697229">
        <w:rPr>
          <w:sz w:val="20"/>
          <w:szCs w:val="20"/>
        </w:rPr>
        <w:t>basílica, mercados, aquedutos, anfiteatros, bibliotecas, termas…</w:t>
      </w:r>
      <w:r>
        <w:rPr>
          <w:sz w:val="20"/>
          <w:szCs w:val="20"/>
        </w:rPr>
        <w:t xml:space="preserve"> </w:t>
      </w:r>
      <w:r w:rsidRPr="00697229">
        <w:rPr>
          <w:sz w:val="20"/>
          <w:szCs w:val="20"/>
        </w:rPr>
        <w:t>(Docs. 1 e 3).</w:t>
      </w:r>
    </w:p>
    <w:p w:rsidR="00697229" w:rsidRDefault="00697229" w:rsidP="00697229">
      <w:pPr>
        <w:spacing w:after="120"/>
        <w:ind w:left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 </w:t>
      </w:r>
      <w:r w:rsidRPr="00697229">
        <w:rPr>
          <w:sz w:val="20"/>
          <w:szCs w:val="20"/>
        </w:rPr>
        <w:t xml:space="preserve">carácter monumental dos principais edifícios, que projetavam a grandeza de Roma e dos seus governantes; a grandiosidade das construções romanas, nos edifícios utilitários ou em obras meramente decorativas (Doc. 4), acusa uma clara intenção propagandística. </w:t>
      </w:r>
    </w:p>
    <w:p w:rsidR="000025AC" w:rsidRDefault="000025AC" w:rsidP="00697229">
      <w:pPr>
        <w:spacing w:after="120"/>
        <w:ind w:left="284"/>
        <w:jc w:val="both"/>
        <w:rPr>
          <w:sz w:val="20"/>
          <w:szCs w:val="20"/>
        </w:rPr>
      </w:pPr>
    </w:p>
    <w:p w:rsidR="000025AC" w:rsidRDefault="000025AC" w:rsidP="00697229">
      <w:pPr>
        <w:spacing w:after="120"/>
        <w:ind w:left="284"/>
        <w:jc w:val="both"/>
        <w:rPr>
          <w:sz w:val="20"/>
          <w:szCs w:val="20"/>
        </w:rPr>
      </w:pPr>
    </w:p>
    <w:p w:rsidR="00697229" w:rsidRDefault="00230768" w:rsidP="00697229">
      <w:pPr>
        <w:spacing w:after="120"/>
        <w:ind w:left="284"/>
        <w:jc w:val="both"/>
        <w:rPr>
          <w:b/>
          <w:sz w:val="20"/>
          <w:szCs w:val="20"/>
        </w:rPr>
      </w:pPr>
      <w:r w:rsidRPr="00C22BBA">
        <w:rPr>
          <w:i/>
          <w:sz w:val="20"/>
          <w:szCs w:val="20"/>
        </w:rPr>
        <w:lastRenderedPageBreak/>
        <w:t>–</w:t>
      </w:r>
      <w:r w:rsidR="00697229" w:rsidRPr="00697229">
        <w:rPr>
          <w:b/>
          <w:sz w:val="20"/>
          <w:szCs w:val="20"/>
        </w:rPr>
        <w:t xml:space="preserve"> </w:t>
      </w:r>
      <w:r w:rsidR="00B80211" w:rsidRPr="00697229">
        <w:rPr>
          <w:b/>
          <w:sz w:val="20"/>
          <w:szCs w:val="20"/>
        </w:rPr>
        <w:t>Elementos</w:t>
      </w:r>
      <w:r w:rsidR="00697229" w:rsidRPr="00697229">
        <w:rPr>
          <w:b/>
          <w:sz w:val="20"/>
          <w:szCs w:val="20"/>
        </w:rPr>
        <w:t xml:space="preserve"> arquitetónicos de influência helénica</w:t>
      </w:r>
    </w:p>
    <w:p w:rsidR="00697229" w:rsidRPr="00697229" w:rsidRDefault="00230768" w:rsidP="00230768">
      <w:pPr>
        <w:spacing w:after="120"/>
        <w:ind w:left="426"/>
        <w:rPr>
          <w:sz w:val="20"/>
          <w:szCs w:val="20"/>
        </w:rPr>
      </w:pPr>
      <w:r w:rsidRPr="00C22BBA">
        <w:rPr>
          <w:i/>
          <w:sz w:val="20"/>
          <w:szCs w:val="20"/>
        </w:rPr>
        <w:t>–</w:t>
      </w:r>
      <w:r w:rsidR="00697229" w:rsidRPr="00697229">
        <w:rPr>
          <w:sz w:val="20"/>
          <w:szCs w:val="20"/>
        </w:rPr>
        <w:t xml:space="preserve"> </w:t>
      </w:r>
      <w:proofErr w:type="gramStart"/>
      <w:r w:rsidR="00697229" w:rsidRPr="00697229">
        <w:rPr>
          <w:sz w:val="20"/>
          <w:szCs w:val="20"/>
        </w:rPr>
        <w:t>colunas</w:t>
      </w:r>
      <w:proofErr w:type="gramEnd"/>
      <w:r w:rsidR="00B80211">
        <w:rPr>
          <w:sz w:val="20"/>
          <w:szCs w:val="20"/>
        </w:rPr>
        <w:t xml:space="preserve"> e capité</w:t>
      </w:r>
      <w:r w:rsidR="00697229" w:rsidRPr="00697229">
        <w:rPr>
          <w:sz w:val="20"/>
          <w:szCs w:val="20"/>
        </w:rPr>
        <w:t>is d</w:t>
      </w:r>
      <w:r w:rsidR="00B80211">
        <w:rPr>
          <w:sz w:val="20"/>
          <w:szCs w:val="20"/>
        </w:rPr>
        <w:t>as três ordens arquitetónicas (</w:t>
      </w:r>
      <w:r w:rsidR="00697229" w:rsidRPr="00697229">
        <w:rPr>
          <w:sz w:val="20"/>
          <w:szCs w:val="20"/>
        </w:rPr>
        <w:t>Docs. 2 e 3)</w:t>
      </w:r>
      <w:r w:rsidR="00B80211">
        <w:rPr>
          <w:sz w:val="20"/>
          <w:szCs w:val="20"/>
        </w:rPr>
        <w:t>;</w:t>
      </w:r>
    </w:p>
    <w:p w:rsidR="00697229" w:rsidRPr="00697229" w:rsidRDefault="00230768" w:rsidP="00230768">
      <w:pPr>
        <w:spacing w:after="120"/>
        <w:ind w:left="426"/>
        <w:rPr>
          <w:sz w:val="20"/>
          <w:szCs w:val="20"/>
        </w:rPr>
      </w:pPr>
      <w:r w:rsidRPr="00C22BBA">
        <w:rPr>
          <w:i/>
          <w:sz w:val="20"/>
          <w:szCs w:val="20"/>
        </w:rPr>
        <w:t>–</w:t>
      </w:r>
      <w:r w:rsidR="00697229" w:rsidRPr="00697229">
        <w:rPr>
          <w:sz w:val="20"/>
          <w:szCs w:val="20"/>
        </w:rPr>
        <w:t xml:space="preserve"> </w:t>
      </w:r>
      <w:proofErr w:type="gramStart"/>
      <w:r w:rsidR="00697229" w:rsidRPr="00697229">
        <w:rPr>
          <w:sz w:val="20"/>
          <w:szCs w:val="20"/>
        </w:rPr>
        <w:t>frontões</w:t>
      </w:r>
      <w:proofErr w:type="gramEnd"/>
      <w:r w:rsidR="00B80211">
        <w:rPr>
          <w:sz w:val="20"/>
          <w:szCs w:val="20"/>
        </w:rPr>
        <w:t xml:space="preserve"> (</w:t>
      </w:r>
      <w:r w:rsidR="00697229" w:rsidRPr="00697229">
        <w:rPr>
          <w:sz w:val="20"/>
          <w:szCs w:val="20"/>
        </w:rPr>
        <w:t>Doc.2)</w:t>
      </w:r>
      <w:r w:rsidR="00B80211">
        <w:rPr>
          <w:sz w:val="20"/>
          <w:szCs w:val="20"/>
        </w:rPr>
        <w:t>;</w:t>
      </w:r>
    </w:p>
    <w:p w:rsidR="00697229" w:rsidRPr="00697229" w:rsidRDefault="00230768" w:rsidP="00230768">
      <w:pPr>
        <w:spacing w:after="120"/>
        <w:ind w:left="426"/>
        <w:rPr>
          <w:sz w:val="20"/>
          <w:szCs w:val="20"/>
        </w:rPr>
      </w:pPr>
      <w:r w:rsidRPr="00C22BBA">
        <w:rPr>
          <w:i/>
          <w:sz w:val="20"/>
          <w:szCs w:val="20"/>
        </w:rPr>
        <w:t>–</w:t>
      </w:r>
      <w:r w:rsidR="00697229" w:rsidRPr="00697229">
        <w:rPr>
          <w:sz w:val="20"/>
          <w:szCs w:val="20"/>
        </w:rPr>
        <w:t xml:space="preserve"> </w:t>
      </w:r>
      <w:proofErr w:type="gramStart"/>
      <w:r w:rsidR="00B80211">
        <w:rPr>
          <w:sz w:val="20"/>
          <w:szCs w:val="20"/>
        </w:rPr>
        <w:t>entablamento</w:t>
      </w:r>
      <w:proofErr w:type="gramEnd"/>
      <w:r w:rsidR="00B80211">
        <w:rPr>
          <w:sz w:val="20"/>
          <w:szCs w:val="20"/>
        </w:rPr>
        <w:t xml:space="preserve"> (</w:t>
      </w:r>
      <w:r w:rsidR="00697229" w:rsidRPr="00697229">
        <w:rPr>
          <w:sz w:val="20"/>
          <w:szCs w:val="20"/>
        </w:rPr>
        <w:t>Doc. 2)</w:t>
      </w:r>
      <w:r w:rsidR="00B80211">
        <w:rPr>
          <w:sz w:val="20"/>
          <w:szCs w:val="20"/>
        </w:rPr>
        <w:t>;</w:t>
      </w:r>
    </w:p>
    <w:p w:rsidR="00697229" w:rsidRPr="00697229" w:rsidRDefault="00230768" w:rsidP="00230768">
      <w:pPr>
        <w:spacing w:after="120"/>
        <w:ind w:left="426"/>
        <w:rPr>
          <w:sz w:val="20"/>
          <w:szCs w:val="20"/>
        </w:rPr>
      </w:pPr>
      <w:r w:rsidRPr="00C22BBA">
        <w:rPr>
          <w:i/>
          <w:sz w:val="20"/>
          <w:szCs w:val="20"/>
        </w:rPr>
        <w:t>–</w:t>
      </w:r>
      <w:r w:rsidR="00697229" w:rsidRPr="00697229">
        <w:rPr>
          <w:sz w:val="20"/>
          <w:szCs w:val="20"/>
        </w:rPr>
        <w:t xml:space="preserve"> </w:t>
      </w:r>
      <w:proofErr w:type="gramStart"/>
      <w:r w:rsidR="00697229" w:rsidRPr="00697229">
        <w:rPr>
          <w:sz w:val="20"/>
          <w:szCs w:val="20"/>
        </w:rPr>
        <w:t>decora</w:t>
      </w:r>
      <w:r w:rsidR="00B80211">
        <w:rPr>
          <w:sz w:val="20"/>
          <w:szCs w:val="20"/>
        </w:rPr>
        <w:t>ção</w:t>
      </w:r>
      <w:proofErr w:type="gramEnd"/>
      <w:r w:rsidR="00B80211">
        <w:rPr>
          <w:sz w:val="20"/>
          <w:szCs w:val="20"/>
        </w:rPr>
        <w:t xml:space="preserve"> escultórica dos edifícios (</w:t>
      </w:r>
      <w:r w:rsidR="00697229" w:rsidRPr="00697229">
        <w:rPr>
          <w:sz w:val="20"/>
          <w:szCs w:val="20"/>
        </w:rPr>
        <w:t>relevos e estatuária)</w:t>
      </w:r>
      <w:r w:rsidR="00B80211">
        <w:rPr>
          <w:sz w:val="20"/>
          <w:szCs w:val="20"/>
        </w:rPr>
        <w:t xml:space="preserve"> (</w:t>
      </w:r>
      <w:r w:rsidR="00697229" w:rsidRPr="00697229">
        <w:rPr>
          <w:sz w:val="20"/>
          <w:szCs w:val="20"/>
        </w:rPr>
        <w:t>Doc.4)</w:t>
      </w:r>
      <w:r w:rsidR="00B80211">
        <w:rPr>
          <w:sz w:val="20"/>
          <w:szCs w:val="20"/>
        </w:rPr>
        <w:t>;</w:t>
      </w:r>
    </w:p>
    <w:p w:rsidR="00697229" w:rsidRDefault="00230768" w:rsidP="00230768">
      <w:pPr>
        <w:spacing w:after="120"/>
        <w:ind w:left="426"/>
        <w:rPr>
          <w:sz w:val="20"/>
          <w:szCs w:val="20"/>
        </w:rPr>
      </w:pPr>
      <w:r w:rsidRPr="00C22BBA">
        <w:rPr>
          <w:i/>
          <w:sz w:val="20"/>
          <w:szCs w:val="20"/>
        </w:rPr>
        <w:t>–</w:t>
      </w:r>
      <w:r w:rsidR="00697229" w:rsidRPr="00697229">
        <w:rPr>
          <w:sz w:val="20"/>
          <w:szCs w:val="20"/>
        </w:rPr>
        <w:t xml:space="preserve"> </w:t>
      </w:r>
      <w:proofErr w:type="gramStart"/>
      <w:r w:rsidR="00697229" w:rsidRPr="00697229">
        <w:rPr>
          <w:sz w:val="20"/>
          <w:szCs w:val="20"/>
        </w:rPr>
        <w:t>a</w:t>
      </w:r>
      <w:proofErr w:type="gramEnd"/>
      <w:r w:rsidR="00697229" w:rsidRPr="00697229">
        <w:rPr>
          <w:sz w:val="20"/>
          <w:szCs w:val="20"/>
        </w:rPr>
        <w:t xml:space="preserve"> influência grega</w:t>
      </w:r>
      <w:r w:rsidR="00B80211">
        <w:rPr>
          <w:sz w:val="20"/>
          <w:szCs w:val="20"/>
        </w:rPr>
        <w:t xml:space="preserve"> é</w:t>
      </w:r>
      <w:r w:rsidR="00697229" w:rsidRPr="00697229">
        <w:rPr>
          <w:sz w:val="20"/>
          <w:szCs w:val="20"/>
        </w:rPr>
        <w:t xml:space="preserve">, essencialmente, </w:t>
      </w:r>
      <w:r w:rsidR="00B80211" w:rsidRPr="00697229">
        <w:rPr>
          <w:sz w:val="20"/>
          <w:szCs w:val="20"/>
        </w:rPr>
        <w:t>visível</w:t>
      </w:r>
      <w:r w:rsidR="00697229" w:rsidRPr="00697229">
        <w:rPr>
          <w:sz w:val="20"/>
          <w:szCs w:val="20"/>
        </w:rPr>
        <w:t xml:space="preserve"> nos templos (Doc. 2), em que é clara a preferência pela ordem coríntia. (Doc. 2)</w:t>
      </w:r>
      <w:r w:rsidR="00B80211">
        <w:rPr>
          <w:sz w:val="20"/>
          <w:szCs w:val="20"/>
        </w:rPr>
        <w:t>.</w:t>
      </w:r>
    </w:p>
    <w:p w:rsidR="001938D1" w:rsidRPr="004668AD" w:rsidRDefault="00230768" w:rsidP="001938D1">
      <w:pPr>
        <w:spacing w:after="120"/>
        <w:ind w:firstLine="284"/>
        <w:rPr>
          <w:b/>
          <w:i/>
        </w:rPr>
      </w:pPr>
      <w:r w:rsidRPr="00C22BBA">
        <w:rPr>
          <w:i/>
          <w:sz w:val="20"/>
          <w:szCs w:val="20"/>
        </w:rPr>
        <w:t>–</w:t>
      </w:r>
      <w:r w:rsidR="001938D1">
        <w:rPr>
          <w:b/>
          <w:i/>
        </w:rPr>
        <w:t xml:space="preserve"> </w:t>
      </w:r>
      <w:r w:rsidR="001938D1" w:rsidRPr="001938D1">
        <w:rPr>
          <w:b/>
          <w:sz w:val="20"/>
          <w:szCs w:val="20"/>
        </w:rPr>
        <w:t>Originalidade e i</w:t>
      </w:r>
      <w:r w:rsidR="001938D1">
        <w:rPr>
          <w:b/>
          <w:sz w:val="20"/>
          <w:szCs w:val="20"/>
        </w:rPr>
        <w:t>novação das construções romanas</w:t>
      </w:r>
    </w:p>
    <w:p w:rsidR="001938D1" w:rsidRPr="001938D1" w:rsidRDefault="00230768" w:rsidP="00230768">
      <w:pPr>
        <w:spacing w:after="120"/>
        <w:ind w:left="284" w:firstLine="142"/>
        <w:jc w:val="both"/>
        <w:rPr>
          <w:sz w:val="20"/>
          <w:szCs w:val="20"/>
        </w:rPr>
      </w:pPr>
      <w:r w:rsidRPr="00C22BBA">
        <w:rPr>
          <w:i/>
          <w:sz w:val="20"/>
          <w:szCs w:val="20"/>
        </w:rPr>
        <w:t>–</w:t>
      </w:r>
      <w:r w:rsidR="001938D1" w:rsidRPr="001938D1">
        <w:rPr>
          <w:sz w:val="20"/>
          <w:szCs w:val="20"/>
        </w:rPr>
        <w:t xml:space="preserve"> </w:t>
      </w:r>
      <w:proofErr w:type="gramStart"/>
      <w:r w:rsidR="001938D1" w:rsidRPr="001938D1">
        <w:rPr>
          <w:sz w:val="20"/>
          <w:szCs w:val="20"/>
        </w:rPr>
        <w:t>a</w:t>
      </w:r>
      <w:proofErr w:type="gramEnd"/>
      <w:r w:rsidR="001938D1" w:rsidRPr="001938D1">
        <w:rPr>
          <w:sz w:val="20"/>
          <w:szCs w:val="20"/>
        </w:rPr>
        <w:t xml:space="preserve"> utilização do arco de volta perfeita (Doc. 3 e 4), da abóbada de berço e da cúpula (Docs</w:t>
      </w:r>
      <w:r w:rsidR="001938D1">
        <w:rPr>
          <w:sz w:val="20"/>
          <w:szCs w:val="20"/>
        </w:rPr>
        <w:t>.</w:t>
      </w:r>
      <w:r w:rsidR="001938D1" w:rsidRPr="001938D1">
        <w:rPr>
          <w:sz w:val="20"/>
          <w:szCs w:val="20"/>
        </w:rPr>
        <w:t xml:space="preserve"> 2, 3 e 4);</w:t>
      </w:r>
    </w:p>
    <w:p w:rsidR="001938D1" w:rsidRPr="001938D1" w:rsidRDefault="00230768" w:rsidP="00230768">
      <w:pPr>
        <w:spacing w:after="120"/>
        <w:ind w:left="284" w:firstLine="142"/>
        <w:jc w:val="both"/>
        <w:rPr>
          <w:sz w:val="20"/>
          <w:szCs w:val="20"/>
        </w:rPr>
      </w:pPr>
      <w:r w:rsidRPr="00C22BBA">
        <w:rPr>
          <w:i/>
          <w:sz w:val="20"/>
          <w:szCs w:val="20"/>
        </w:rPr>
        <w:t>–</w:t>
      </w:r>
      <w:r w:rsidR="001938D1" w:rsidRPr="001938D1">
        <w:rPr>
          <w:sz w:val="20"/>
          <w:szCs w:val="20"/>
        </w:rPr>
        <w:t xml:space="preserve"> </w:t>
      </w:r>
      <w:proofErr w:type="gramStart"/>
      <w:r w:rsidR="001938D1" w:rsidRPr="001938D1">
        <w:rPr>
          <w:sz w:val="20"/>
          <w:szCs w:val="20"/>
        </w:rPr>
        <w:t>a</w:t>
      </w:r>
      <w:proofErr w:type="gramEnd"/>
      <w:r w:rsidR="001938D1" w:rsidRPr="001938D1">
        <w:rPr>
          <w:sz w:val="20"/>
          <w:szCs w:val="20"/>
        </w:rPr>
        <w:t xml:space="preserve"> divers</w:t>
      </w:r>
      <w:r w:rsidR="001938D1">
        <w:rPr>
          <w:sz w:val="20"/>
          <w:szCs w:val="20"/>
        </w:rPr>
        <w:t>idade de materiais</w:t>
      </w:r>
      <w:r w:rsidR="001938D1" w:rsidRPr="001938D1">
        <w:rPr>
          <w:sz w:val="20"/>
          <w:szCs w:val="20"/>
        </w:rPr>
        <w:t>, como o betão e o tijolo, para além da pedra e do mármore</w:t>
      </w:r>
      <w:r w:rsidR="001938D1">
        <w:rPr>
          <w:sz w:val="20"/>
          <w:szCs w:val="20"/>
        </w:rPr>
        <w:t xml:space="preserve"> (</w:t>
      </w:r>
      <w:r w:rsidR="001938D1" w:rsidRPr="001938D1">
        <w:rPr>
          <w:sz w:val="20"/>
          <w:szCs w:val="20"/>
        </w:rPr>
        <w:t>Doc. 3);</w:t>
      </w:r>
    </w:p>
    <w:p w:rsidR="001938D1" w:rsidRPr="001938D1" w:rsidRDefault="00230768" w:rsidP="00230768">
      <w:pPr>
        <w:spacing w:after="120"/>
        <w:ind w:left="284" w:firstLine="142"/>
        <w:jc w:val="both"/>
        <w:rPr>
          <w:sz w:val="20"/>
          <w:szCs w:val="20"/>
        </w:rPr>
      </w:pPr>
      <w:r w:rsidRPr="00C22BBA">
        <w:rPr>
          <w:i/>
          <w:sz w:val="20"/>
          <w:szCs w:val="20"/>
        </w:rPr>
        <w:t>–</w:t>
      </w:r>
      <w:r w:rsidR="001938D1" w:rsidRPr="001938D1">
        <w:rPr>
          <w:sz w:val="20"/>
          <w:szCs w:val="20"/>
        </w:rPr>
        <w:t xml:space="preserve"> </w:t>
      </w:r>
      <w:proofErr w:type="gramStart"/>
      <w:r w:rsidR="001938D1" w:rsidRPr="001938D1">
        <w:rPr>
          <w:sz w:val="20"/>
          <w:szCs w:val="20"/>
        </w:rPr>
        <w:t>o</w:t>
      </w:r>
      <w:proofErr w:type="gramEnd"/>
      <w:r w:rsidR="001938D1" w:rsidRPr="001938D1">
        <w:rPr>
          <w:sz w:val="20"/>
          <w:szCs w:val="20"/>
        </w:rPr>
        <w:t xml:space="preserve"> carácter utilitário e urbano das construções (Doc. 1 e 3);</w:t>
      </w:r>
    </w:p>
    <w:p w:rsidR="001938D1" w:rsidRPr="001938D1" w:rsidRDefault="00230768" w:rsidP="00230768">
      <w:pPr>
        <w:spacing w:after="120"/>
        <w:ind w:left="567" w:hanging="141"/>
        <w:jc w:val="both"/>
        <w:rPr>
          <w:sz w:val="20"/>
          <w:szCs w:val="20"/>
        </w:rPr>
      </w:pPr>
      <w:r w:rsidRPr="00C22BBA">
        <w:rPr>
          <w:i/>
          <w:sz w:val="20"/>
          <w:szCs w:val="20"/>
        </w:rPr>
        <w:t>–</w:t>
      </w:r>
      <w:r w:rsidR="001938D1" w:rsidRPr="001938D1">
        <w:rPr>
          <w:sz w:val="20"/>
          <w:szCs w:val="20"/>
        </w:rPr>
        <w:t xml:space="preserve"> </w:t>
      </w:r>
      <w:proofErr w:type="gramStart"/>
      <w:r w:rsidR="001938D1" w:rsidRPr="001938D1">
        <w:rPr>
          <w:sz w:val="20"/>
          <w:szCs w:val="20"/>
        </w:rPr>
        <w:t>a</w:t>
      </w:r>
      <w:proofErr w:type="gramEnd"/>
      <w:r w:rsidR="001938D1" w:rsidRPr="001938D1">
        <w:rPr>
          <w:sz w:val="20"/>
          <w:szCs w:val="20"/>
        </w:rPr>
        <w:t xml:space="preserve"> intenção propagandística: imponência dos edifícios (Docs. 2 e 3); construções comemorativas como os arcos de triunfo (Doc. 4) e as colunas. </w:t>
      </w:r>
    </w:p>
    <w:p w:rsidR="001938D1" w:rsidRPr="00697229" w:rsidRDefault="001938D1" w:rsidP="00697229">
      <w:pPr>
        <w:spacing w:after="120"/>
        <w:ind w:left="426" w:hanging="142"/>
        <w:rPr>
          <w:sz w:val="20"/>
          <w:szCs w:val="20"/>
        </w:rPr>
      </w:pPr>
    </w:p>
    <w:p w:rsidR="00E8057C" w:rsidRPr="001938D1" w:rsidRDefault="00E8057C" w:rsidP="001938D1">
      <w:pPr>
        <w:jc w:val="center"/>
        <w:rPr>
          <w:color w:val="5F497A"/>
          <w:sz w:val="26"/>
          <w:szCs w:val="26"/>
        </w:rPr>
      </w:pPr>
      <w:r w:rsidRPr="001938D1">
        <w:rPr>
          <w:b/>
          <w:color w:val="5F497A"/>
          <w:sz w:val="26"/>
          <w:szCs w:val="26"/>
        </w:rPr>
        <w:t>Grupo IV</w:t>
      </w:r>
      <w:r w:rsidR="00B80211" w:rsidRPr="001938D1">
        <w:rPr>
          <w:b/>
          <w:color w:val="5F497A"/>
          <w:sz w:val="26"/>
          <w:szCs w:val="26"/>
        </w:rPr>
        <w:t xml:space="preserve"> – Os bárbaros no Império</w:t>
      </w:r>
    </w:p>
    <w:p w:rsidR="00E8057C" w:rsidRPr="001F0DE5" w:rsidRDefault="00E8057C" w:rsidP="001F0DE5">
      <w:pPr>
        <w:pStyle w:val="ListParagraph"/>
        <w:ind w:left="0"/>
        <w:rPr>
          <w:sz w:val="20"/>
          <w:szCs w:val="20"/>
        </w:rPr>
      </w:pPr>
    </w:p>
    <w:p w:rsidR="00E834DF" w:rsidRDefault="003D21BB" w:rsidP="001F0DE5">
      <w:pPr>
        <w:pStyle w:val="ListParagraph"/>
        <w:numPr>
          <w:ilvl w:val="0"/>
          <w:numId w:val="17"/>
        </w:numPr>
        <w:spacing w:after="0"/>
        <w:ind w:left="284" w:hanging="284"/>
        <w:rPr>
          <w:b/>
          <w:sz w:val="20"/>
          <w:szCs w:val="20"/>
        </w:rPr>
      </w:pPr>
      <w:r>
        <w:rPr>
          <w:b/>
          <w:sz w:val="20"/>
          <w:szCs w:val="20"/>
        </w:rPr>
        <w:t>Refe</w:t>
      </w:r>
      <w:r w:rsidR="00B80211">
        <w:rPr>
          <w:b/>
          <w:sz w:val="20"/>
          <w:szCs w:val="20"/>
        </w:rPr>
        <w:t>rir, com base no documento, dois problemas político-militares que afetavam o Império Romano.</w:t>
      </w:r>
    </w:p>
    <w:p w:rsidR="001938D1" w:rsidRPr="00230768" w:rsidRDefault="001938D1" w:rsidP="001938D1">
      <w:pPr>
        <w:pStyle w:val="ListParagraph"/>
        <w:spacing w:after="0"/>
        <w:ind w:left="284"/>
        <w:rPr>
          <w:i/>
          <w:sz w:val="20"/>
          <w:szCs w:val="20"/>
        </w:rPr>
      </w:pPr>
      <w:r w:rsidRPr="00230768">
        <w:rPr>
          <w:i/>
          <w:sz w:val="20"/>
          <w:szCs w:val="20"/>
        </w:rPr>
        <w:t>(Escolher dois)</w:t>
      </w:r>
    </w:p>
    <w:p w:rsidR="00B80211" w:rsidRPr="00B80211" w:rsidRDefault="00B80211" w:rsidP="001938D1">
      <w:pPr>
        <w:pStyle w:val="ListParagraph"/>
        <w:numPr>
          <w:ilvl w:val="0"/>
          <w:numId w:val="35"/>
        </w:numPr>
        <w:ind w:left="426" w:hanging="142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a</w:t>
      </w:r>
      <w:proofErr w:type="gramEnd"/>
      <w:r>
        <w:rPr>
          <w:sz w:val="20"/>
          <w:szCs w:val="20"/>
        </w:rPr>
        <w:t xml:space="preserve"> indisciplina dos exércitos (</w:t>
      </w:r>
      <w:r w:rsidRPr="00B80211">
        <w:rPr>
          <w:sz w:val="20"/>
          <w:szCs w:val="20"/>
        </w:rPr>
        <w:t>anarquia militar)</w:t>
      </w:r>
      <w:r>
        <w:rPr>
          <w:sz w:val="20"/>
          <w:szCs w:val="20"/>
        </w:rPr>
        <w:t>;</w:t>
      </w:r>
    </w:p>
    <w:p w:rsidR="00B80211" w:rsidRPr="00B80211" w:rsidRDefault="00B80211" w:rsidP="001938D1">
      <w:pPr>
        <w:pStyle w:val="ListParagraph"/>
        <w:numPr>
          <w:ilvl w:val="0"/>
          <w:numId w:val="35"/>
        </w:numPr>
        <w:ind w:left="426" w:hanging="142"/>
        <w:jc w:val="both"/>
        <w:rPr>
          <w:sz w:val="20"/>
          <w:szCs w:val="20"/>
        </w:rPr>
      </w:pPr>
      <w:proofErr w:type="gramStart"/>
      <w:r w:rsidRPr="00B80211">
        <w:rPr>
          <w:sz w:val="20"/>
          <w:szCs w:val="20"/>
        </w:rPr>
        <w:t>a</w:t>
      </w:r>
      <w:proofErr w:type="gramEnd"/>
      <w:r w:rsidRPr="00B80211">
        <w:rPr>
          <w:sz w:val="20"/>
          <w:szCs w:val="20"/>
        </w:rPr>
        <w:t xml:space="preserve"> in</w:t>
      </w:r>
      <w:r>
        <w:rPr>
          <w:sz w:val="20"/>
          <w:szCs w:val="20"/>
        </w:rPr>
        <w:t xml:space="preserve">stabilidade governativa (sucessão </w:t>
      </w:r>
      <w:r w:rsidRPr="00B80211">
        <w:rPr>
          <w:sz w:val="20"/>
          <w:szCs w:val="20"/>
        </w:rPr>
        <w:t>rápida de imperadores)</w:t>
      </w:r>
      <w:r>
        <w:rPr>
          <w:sz w:val="20"/>
          <w:szCs w:val="20"/>
        </w:rPr>
        <w:t>;</w:t>
      </w:r>
    </w:p>
    <w:p w:rsidR="00B80211" w:rsidRDefault="00B80211" w:rsidP="001938D1">
      <w:pPr>
        <w:pStyle w:val="ListParagraph"/>
        <w:numPr>
          <w:ilvl w:val="0"/>
          <w:numId w:val="35"/>
        </w:numPr>
        <w:ind w:left="426" w:hanging="142"/>
        <w:jc w:val="both"/>
        <w:rPr>
          <w:sz w:val="20"/>
          <w:szCs w:val="20"/>
        </w:rPr>
      </w:pPr>
      <w:proofErr w:type="gramStart"/>
      <w:r w:rsidRPr="00B80211">
        <w:rPr>
          <w:sz w:val="20"/>
          <w:szCs w:val="20"/>
        </w:rPr>
        <w:t>a</w:t>
      </w:r>
      <w:proofErr w:type="gramEnd"/>
      <w:r w:rsidRPr="00B80211">
        <w:rPr>
          <w:sz w:val="20"/>
          <w:szCs w:val="20"/>
        </w:rPr>
        <w:t xml:space="preserve"> ameaça dos povos bárbaros que invadiam e saqueavam vastas regiões do território romano.</w:t>
      </w:r>
    </w:p>
    <w:p w:rsidR="00B80211" w:rsidRPr="00B80211" w:rsidRDefault="00B80211" w:rsidP="00B80211">
      <w:pPr>
        <w:pStyle w:val="ListParagraph"/>
        <w:ind w:left="284"/>
        <w:jc w:val="both"/>
        <w:rPr>
          <w:sz w:val="20"/>
          <w:szCs w:val="20"/>
        </w:rPr>
      </w:pPr>
    </w:p>
    <w:p w:rsidR="001F6920" w:rsidRPr="001F0DE5" w:rsidRDefault="00B80211" w:rsidP="001F0DE5">
      <w:pPr>
        <w:pStyle w:val="ListParagraph"/>
        <w:numPr>
          <w:ilvl w:val="0"/>
          <w:numId w:val="17"/>
        </w:numPr>
        <w:spacing w:after="0"/>
        <w:ind w:left="284" w:hanging="284"/>
        <w:rPr>
          <w:b/>
          <w:sz w:val="20"/>
          <w:szCs w:val="20"/>
        </w:rPr>
      </w:pPr>
      <w:r>
        <w:rPr>
          <w:b/>
          <w:sz w:val="20"/>
          <w:szCs w:val="20"/>
        </w:rPr>
        <w:t>Identificar o conjunto de povos a que pertenciam os Godos e Vândalos.</w:t>
      </w:r>
    </w:p>
    <w:p w:rsidR="00794E74" w:rsidRPr="001F0DE5" w:rsidRDefault="00B80211" w:rsidP="00B80211">
      <w:pPr>
        <w:ind w:left="284"/>
        <w:rPr>
          <w:sz w:val="20"/>
          <w:szCs w:val="20"/>
        </w:rPr>
      </w:pPr>
      <w:r>
        <w:rPr>
          <w:sz w:val="20"/>
          <w:szCs w:val="20"/>
        </w:rPr>
        <w:t>Povos germânicos.</w:t>
      </w:r>
    </w:p>
    <w:p w:rsidR="00794E74" w:rsidRPr="001F0DE5" w:rsidRDefault="00B80211" w:rsidP="001F0DE5">
      <w:pPr>
        <w:pStyle w:val="ListParagraph"/>
        <w:numPr>
          <w:ilvl w:val="0"/>
          <w:numId w:val="17"/>
        </w:numPr>
        <w:spacing w:after="0"/>
        <w:ind w:left="284" w:hanging="284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Ordenar, cronologicamente, do mais remoto para o mais recente, os seguintes acontecimentos dos últimos séculos do Império Romano. </w:t>
      </w:r>
    </w:p>
    <w:p w:rsidR="00C9514A" w:rsidRDefault="00B80211" w:rsidP="00B80211">
      <w:pPr>
        <w:pStyle w:val="ListParagraph"/>
        <w:spacing w:after="0"/>
        <w:ind w:left="284"/>
        <w:rPr>
          <w:sz w:val="20"/>
          <w:szCs w:val="20"/>
        </w:rPr>
      </w:pPr>
      <w:r>
        <w:rPr>
          <w:sz w:val="20"/>
          <w:szCs w:val="20"/>
        </w:rPr>
        <w:t>b); a); e); c); f); d).</w:t>
      </w:r>
    </w:p>
    <w:p w:rsidR="00B80211" w:rsidRPr="001F0DE5" w:rsidRDefault="00B80211" w:rsidP="00B80211">
      <w:pPr>
        <w:pStyle w:val="ListParagraph"/>
        <w:spacing w:after="0"/>
        <w:ind w:left="284"/>
        <w:rPr>
          <w:sz w:val="20"/>
          <w:szCs w:val="20"/>
        </w:rPr>
      </w:pPr>
    </w:p>
    <w:p w:rsidR="00433FB1" w:rsidRPr="001F0DE5" w:rsidRDefault="00433FB1" w:rsidP="001F0DE5">
      <w:pPr>
        <w:spacing w:after="0"/>
        <w:rPr>
          <w:sz w:val="20"/>
          <w:szCs w:val="20"/>
        </w:rPr>
      </w:pPr>
      <w:bookmarkStart w:id="0" w:name="_GoBack"/>
      <w:bookmarkEnd w:id="0"/>
    </w:p>
    <w:sectPr w:rsidR="00433FB1" w:rsidRPr="001F0DE5" w:rsidSect="001F0DE5">
      <w:footerReference w:type="default" r:id="rId7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3945" w:rsidRDefault="00823945" w:rsidP="00823945">
      <w:pPr>
        <w:spacing w:after="0" w:line="240" w:lineRule="auto"/>
      </w:pPr>
      <w:r>
        <w:separator/>
      </w:r>
    </w:p>
  </w:endnote>
  <w:endnote w:type="continuationSeparator" w:id="0">
    <w:p w:rsidR="00823945" w:rsidRDefault="00823945" w:rsidP="008239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3945" w:rsidRPr="003E0E5F" w:rsidRDefault="00230768" w:rsidP="00823945">
    <w:pPr>
      <w:pStyle w:val="Footer"/>
      <w:tabs>
        <w:tab w:val="center" w:pos="4749"/>
        <w:tab w:val="left" w:pos="5230"/>
      </w:tabs>
      <w:jc w:val="right"/>
      <w:rPr>
        <w:sz w:val="16"/>
        <w:szCs w:val="16"/>
      </w:rPr>
    </w:pPr>
    <w:sdt>
      <w:sdtPr>
        <w:rPr>
          <w:sz w:val="16"/>
          <w:szCs w:val="16"/>
        </w:rPr>
        <w:id w:val="6767374"/>
        <w:docPartObj>
          <w:docPartGallery w:val="Page Numbers (Bottom of Page)"/>
          <w:docPartUnique/>
        </w:docPartObj>
      </w:sdtPr>
      <w:sdtEndPr/>
      <w:sdtContent>
        <w:r w:rsidR="00823945" w:rsidRPr="003E0E5F">
          <w:rPr>
            <w:i/>
            <w:sz w:val="16"/>
            <w:szCs w:val="16"/>
          </w:rPr>
          <w:t>Um novo Tempo da História</w:t>
        </w:r>
        <w:r w:rsidR="00823945" w:rsidRPr="003E0E5F">
          <w:rPr>
            <w:sz w:val="16"/>
            <w:szCs w:val="16"/>
          </w:rPr>
          <w:t xml:space="preserve"> ─ Ficha Global do </w:t>
        </w:r>
        <w:r w:rsidR="00823945">
          <w:rPr>
            <w:sz w:val="16"/>
            <w:szCs w:val="16"/>
          </w:rPr>
          <w:t>M</w:t>
        </w:r>
        <w:r w:rsidR="00823945" w:rsidRPr="003E0E5F">
          <w:rPr>
            <w:sz w:val="16"/>
            <w:szCs w:val="16"/>
          </w:rPr>
          <w:t xml:space="preserve">ódulo </w:t>
        </w:r>
        <w:r w:rsidR="003D21BB">
          <w:rPr>
            <w:sz w:val="16"/>
            <w:szCs w:val="16"/>
          </w:rPr>
          <w:t>1</w:t>
        </w:r>
        <w:r w:rsidR="00823945">
          <w:rPr>
            <w:sz w:val="16"/>
            <w:szCs w:val="16"/>
          </w:rPr>
          <w:t xml:space="preserve"> (correção), Célia Pinto do Couto e Maria Antónia Monterroso Rosas</w:t>
        </w:r>
      </w:sdtContent>
    </w:sdt>
  </w:p>
  <w:p w:rsidR="00823945" w:rsidRDefault="00823945">
    <w:pPr>
      <w:pStyle w:val="Footer"/>
    </w:pPr>
  </w:p>
  <w:p w:rsidR="00823945" w:rsidRDefault="0082394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3945" w:rsidRDefault="00823945" w:rsidP="00823945">
      <w:pPr>
        <w:spacing w:after="0" w:line="240" w:lineRule="auto"/>
      </w:pPr>
      <w:r>
        <w:separator/>
      </w:r>
    </w:p>
  </w:footnote>
  <w:footnote w:type="continuationSeparator" w:id="0">
    <w:p w:rsidR="00823945" w:rsidRDefault="00823945" w:rsidP="008239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CC6913"/>
    <w:multiLevelType w:val="hybridMultilevel"/>
    <w:tmpl w:val="AEF8EDEE"/>
    <w:lvl w:ilvl="0" w:tplc="08160017">
      <w:start w:val="1"/>
      <w:numFmt w:val="lowerLetter"/>
      <w:lvlText w:val="%1)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FA023D6"/>
    <w:multiLevelType w:val="hybridMultilevel"/>
    <w:tmpl w:val="F5B24192"/>
    <w:lvl w:ilvl="0" w:tplc="0046D046">
      <w:start w:val="1"/>
      <w:numFmt w:val="decimal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77509A"/>
    <w:multiLevelType w:val="hybridMultilevel"/>
    <w:tmpl w:val="C756BABA"/>
    <w:lvl w:ilvl="0" w:tplc="F110A614">
      <w:start w:val="1"/>
      <w:numFmt w:val="decimal"/>
      <w:lvlText w:val="%1."/>
      <w:lvlJc w:val="left"/>
      <w:pPr>
        <w:ind w:left="720" w:hanging="360"/>
      </w:pPr>
      <w:rPr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F1173A"/>
    <w:multiLevelType w:val="hybridMultilevel"/>
    <w:tmpl w:val="D3E0CA96"/>
    <w:lvl w:ilvl="0" w:tplc="BB8C720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28B185F"/>
    <w:multiLevelType w:val="hybridMultilevel"/>
    <w:tmpl w:val="B12A25DA"/>
    <w:lvl w:ilvl="0" w:tplc="63124470">
      <w:start w:val="2"/>
      <w:numFmt w:val="lowerLetter"/>
      <w:lvlText w:val="%1)"/>
      <w:lvlJc w:val="left"/>
      <w:pPr>
        <w:ind w:left="1080" w:hanging="360"/>
      </w:pPr>
      <w:rPr>
        <w:rFonts w:hint="default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7C34E57"/>
    <w:multiLevelType w:val="hybridMultilevel"/>
    <w:tmpl w:val="278ED668"/>
    <w:lvl w:ilvl="0" w:tplc="F85EE8CA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90B7A54"/>
    <w:multiLevelType w:val="hybridMultilevel"/>
    <w:tmpl w:val="34502C60"/>
    <w:lvl w:ilvl="0" w:tplc="7FFED7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D0781B"/>
    <w:multiLevelType w:val="hybridMultilevel"/>
    <w:tmpl w:val="75C461E2"/>
    <w:lvl w:ilvl="0" w:tplc="A11E8182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i w:val="0"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ADD3391"/>
    <w:multiLevelType w:val="hybridMultilevel"/>
    <w:tmpl w:val="D0004954"/>
    <w:lvl w:ilvl="0" w:tplc="AEAA27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5A19DB"/>
    <w:multiLevelType w:val="hybridMultilevel"/>
    <w:tmpl w:val="34B8F8A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CB03CA"/>
    <w:multiLevelType w:val="hybridMultilevel"/>
    <w:tmpl w:val="ECF656B0"/>
    <w:lvl w:ilvl="0" w:tplc="0894913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28ED4014"/>
    <w:multiLevelType w:val="hybridMultilevel"/>
    <w:tmpl w:val="8A80D6AC"/>
    <w:lvl w:ilvl="0" w:tplc="0FD25894">
      <w:start w:val="1"/>
      <w:numFmt w:val="lowerLetter"/>
      <w:lvlText w:val="%1)"/>
      <w:lvlJc w:val="left"/>
      <w:pPr>
        <w:ind w:left="1800" w:hanging="360"/>
      </w:pPr>
      <w:rPr>
        <w:rFonts w:hint="default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2AFC38B5"/>
    <w:multiLevelType w:val="hybridMultilevel"/>
    <w:tmpl w:val="D2849606"/>
    <w:lvl w:ilvl="0" w:tplc="40B24C76">
      <w:start w:val="2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880" w:hanging="360"/>
      </w:pPr>
    </w:lvl>
    <w:lvl w:ilvl="2" w:tplc="0816001B" w:tentative="1">
      <w:start w:val="1"/>
      <w:numFmt w:val="lowerRoman"/>
      <w:lvlText w:val="%3."/>
      <w:lvlJc w:val="right"/>
      <w:pPr>
        <w:ind w:left="3600" w:hanging="180"/>
      </w:pPr>
    </w:lvl>
    <w:lvl w:ilvl="3" w:tplc="0816000F" w:tentative="1">
      <w:start w:val="1"/>
      <w:numFmt w:val="decimal"/>
      <w:lvlText w:val="%4."/>
      <w:lvlJc w:val="left"/>
      <w:pPr>
        <w:ind w:left="4320" w:hanging="360"/>
      </w:pPr>
    </w:lvl>
    <w:lvl w:ilvl="4" w:tplc="08160019" w:tentative="1">
      <w:start w:val="1"/>
      <w:numFmt w:val="lowerLetter"/>
      <w:lvlText w:val="%5."/>
      <w:lvlJc w:val="left"/>
      <w:pPr>
        <w:ind w:left="5040" w:hanging="360"/>
      </w:pPr>
    </w:lvl>
    <w:lvl w:ilvl="5" w:tplc="0816001B" w:tentative="1">
      <w:start w:val="1"/>
      <w:numFmt w:val="lowerRoman"/>
      <w:lvlText w:val="%6."/>
      <w:lvlJc w:val="right"/>
      <w:pPr>
        <w:ind w:left="5760" w:hanging="180"/>
      </w:pPr>
    </w:lvl>
    <w:lvl w:ilvl="6" w:tplc="0816000F" w:tentative="1">
      <w:start w:val="1"/>
      <w:numFmt w:val="decimal"/>
      <w:lvlText w:val="%7."/>
      <w:lvlJc w:val="left"/>
      <w:pPr>
        <w:ind w:left="6480" w:hanging="360"/>
      </w:pPr>
    </w:lvl>
    <w:lvl w:ilvl="7" w:tplc="08160019" w:tentative="1">
      <w:start w:val="1"/>
      <w:numFmt w:val="lowerLetter"/>
      <w:lvlText w:val="%8."/>
      <w:lvlJc w:val="left"/>
      <w:pPr>
        <w:ind w:left="7200" w:hanging="360"/>
      </w:pPr>
    </w:lvl>
    <w:lvl w:ilvl="8" w:tplc="08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>
    <w:nsid w:val="323270E4"/>
    <w:multiLevelType w:val="hybridMultilevel"/>
    <w:tmpl w:val="9B20B6CC"/>
    <w:lvl w:ilvl="0" w:tplc="47224D84">
      <w:start w:val="3"/>
      <w:numFmt w:val="decimal"/>
      <w:lvlText w:val="%1."/>
      <w:lvlJc w:val="left"/>
      <w:pPr>
        <w:ind w:left="1080" w:hanging="360"/>
      </w:pPr>
      <w:rPr>
        <w:rFonts w:hint="default"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5832C7A"/>
    <w:multiLevelType w:val="hybridMultilevel"/>
    <w:tmpl w:val="9A96ED0C"/>
    <w:lvl w:ilvl="0" w:tplc="73F2684A">
      <w:start w:val="1"/>
      <w:numFmt w:val="lowerLetter"/>
      <w:lvlText w:val="%1)"/>
      <w:lvlJc w:val="left"/>
      <w:pPr>
        <w:ind w:left="1004" w:hanging="360"/>
      </w:pPr>
      <w:rPr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36D54F89"/>
    <w:multiLevelType w:val="hybridMultilevel"/>
    <w:tmpl w:val="278EBC2A"/>
    <w:lvl w:ilvl="0" w:tplc="1C2E57B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39D967BA"/>
    <w:multiLevelType w:val="hybridMultilevel"/>
    <w:tmpl w:val="F0C0977C"/>
    <w:lvl w:ilvl="0" w:tplc="CA1651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E964D4C"/>
    <w:multiLevelType w:val="hybridMultilevel"/>
    <w:tmpl w:val="79B82F04"/>
    <w:lvl w:ilvl="0" w:tplc="080C3282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3FB3F19"/>
    <w:multiLevelType w:val="hybridMultilevel"/>
    <w:tmpl w:val="D80CCDD4"/>
    <w:lvl w:ilvl="0" w:tplc="BCB298F8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48AF18F9"/>
    <w:multiLevelType w:val="hybridMultilevel"/>
    <w:tmpl w:val="7758DB18"/>
    <w:lvl w:ilvl="0" w:tplc="B05675D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4C412502"/>
    <w:multiLevelType w:val="hybridMultilevel"/>
    <w:tmpl w:val="B8425EB6"/>
    <w:lvl w:ilvl="0" w:tplc="04360084">
      <w:start w:val="1"/>
      <w:numFmt w:val="decimal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220900"/>
    <w:multiLevelType w:val="hybridMultilevel"/>
    <w:tmpl w:val="E3FE0FB2"/>
    <w:lvl w:ilvl="0" w:tplc="6962430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>
    <w:nsid w:val="53702E72"/>
    <w:multiLevelType w:val="hybridMultilevel"/>
    <w:tmpl w:val="4178E276"/>
    <w:lvl w:ilvl="0" w:tplc="E410B4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429771A"/>
    <w:multiLevelType w:val="hybridMultilevel"/>
    <w:tmpl w:val="B3203FE2"/>
    <w:lvl w:ilvl="0" w:tplc="38D2485A">
      <w:start w:val="4"/>
      <w:numFmt w:val="lowerLetter"/>
      <w:lvlText w:val="%1)"/>
      <w:lvlJc w:val="left"/>
      <w:pPr>
        <w:ind w:left="644" w:hanging="360"/>
      </w:pPr>
      <w:rPr>
        <w:rFonts w:hint="default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56C03C73"/>
    <w:multiLevelType w:val="hybridMultilevel"/>
    <w:tmpl w:val="4A003DD0"/>
    <w:lvl w:ilvl="0" w:tplc="14BCD80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5B742D96"/>
    <w:multiLevelType w:val="hybridMultilevel"/>
    <w:tmpl w:val="701422C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D1F304E"/>
    <w:multiLevelType w:val="hybridMultilevel"/>
    <w:tmpl w:val="3F8E86BE"/>
    <w:lvl w:ilvl="0" w:tplc="9E24370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>
    <w:nsid w:val="60DC17D1"/>
    <w:multiLevelType w:val="hybridMultilevel"/>
    <w:tmpl w:val="7BDC4294"/>
    <w:lvl w:ilvl="0" w:tplc="D72C42D6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880" w:hanging="360"/>
      </w:pPr>
    </w:lvl>
    <w:lvl w:ilvl="2" w:tplc="0816001B" w:tentative="1">
      <w:start w:val="1"/>
      <w:numFmt w:val="lowerRoman"/>
      <w:lvlText w:val="%3."/>
      <w:lvlJc w:val="right"/>
      <w:pPr>
        <w:ind w:left="3600" w:hanging="180"/>
      </w:pPr>
    </w:lvl>
    <w:lvl w:ilvl="3" w:tplc="0816000F" w:tentative="1">
      <w:start w:val="1"/>
      <w:numFmt w:val="decimal"/>
      <w:lvlText w:val="%4."/>
      <w:lvlJc w:val="left"/>
      <w:pPr>
        <w:ind w:left="4320" w:hanging="360"/>
      </w:pPr>
    </w:lvl>
    <w:lvl w:ilvl="4" w:tplc="08160019" w:tentative="1">
      <w:start w:val="1"/>
      <w:numFmt w:val="lowerLetter"/>
      <w:lvlText w:val="%5."/>
      <w:lvlJc w:val="left"/>
      <w:pPr>
        <w:ind w:left="5040" w:hanging="360"/>
      </w:pPr>
    </w:lvl>
    <w:lvl w:ilvl="5" w:tplc="0816001B" w:tentative="1">
      <w:start w:val="1"/>
      <w:numFmt w:val="lowerRoman"/>
      <w:lvlText w:val="%6."/>
      <w:lvlJc w:val="right"/>
      <w:pPr>
        <w:ind w:left="5760" w:hanging="180"/>
      </w:pPr>
    </w:lvl>
    <w:lvl w:ilvl="6" w:tplc="0816000F" w:tentative="1">
      <w:start w:val="1"/>
      <w:numFmt w:val="decimal"/>
      <w:lvlText w:val="%7."/>
      <w:lvlJc w:val="left"/>
      <w:pPr>
        <w:ind w:left="6480" w:hanging="360"/>
      </w:pPr>
    </w:lvl>
    <w:lvl w:ilvl="7" w:tplc="08160019" w:tentative="1">
      <w:start w:val="1"/>
      <w:numFmt w:val="lowerLetter"/>
      <w:lvlText w:val="%8."/>
      <w:lvlJc w:val="left"/>
      <w:pPr>
        <w:ind w:left="7200" w:hanging="360"/>
      </w:pPr>
    </w:lvl>
    <w:lvl w:ilvl="8" w:tplc="08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8">
    <w:nsid w:val="624945BE"/>
    <w:multiLevelType w:val="hybridMultilevel"/>
    <w:tmpl w:val="D102EC2A"/>
    <w:lvl w:ilvl="0" w:tplc="666CA2D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6E6B4441"/>
    <w:multiLevelType w:val="hybridMultilevel"/>
    <w:tmpl w:val="0DA4AB4A"/>
    <w:lvl w:ilvl="0" w:tplc="18085F7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716A33D5"/>
    <w:multiLevelType w:val="hybridMultilevel"/>
    <w:tmpl w:val="701422C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52B37F9"/>
    <w:multiLevelType w:val="hybridMultilevel"/>
    <w:tmpl w:val="8FA8892A"/>
    <w:lvl w:ilvl="0" w:tplc="8D0CAA68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77FD67F0"/>
    <w:multiLevelType w:val="hybridMultilevel"/>
    <w:tmpl w:val="56789A8C"/>
    <w:lvl w:ilvl="0" w:tplc="8812A740">
      <w:start w:val="1"/>
      <w:numFmt w:val="decimal"/>
      <w:lvlText w:val="%1."/>
      <w:lvlJc w:val="left"/>
      <w:pPr>
        <w:ind w:left="1800" w:hanging="360"/>
      </w:pPr>
      <w:rPr>
        <w:rFonts w:hint="default"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>
    <w:nsid w:val="78425AE6"/>
    <w:multiLevelType w:val="hybridMultilevel"/>
    <w:tmpl w:val="67FEE804"/>
    <w:lvl w:ilvl="0" w:tplc="7F00BCCA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92B430F"/>
    <w:multiLevelType w:val="hybridMultilevel"/>
    <w:tmpl w:val="0AF25CF6"/>
    <w:lvl w:ilvl="0" w:tplc="B6F4216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5"/>
  </w:num>
  <w:num w:numId="3">
    <w:abstractNumId w:val="19"/>
  </w:num>
  <w:num w:numId="4">
    <w:abstractNumId w:val="17"/>
  </w:num>
  <w:num w:numId="5">
    <w:abstractNumId w:val="3"/>
  </w:num>
  <w:num w:numId="6">
    <w:abstractNumId w:val="4"/>
  </w:num>
  <w:num w:numId="7">
    <w:abstractNumId w:val="1"/>
  </w:num>
  <w:num w:numId="8">
    <w:abstractNumId w:val="13"/>
  </w:num>
  <w:num w:numId="9">
    <w:abstractNumId w:val="10"/>
  </w:num>
  <w:num w:numId="10">
    <w:abstractNumId w:val="24"/>
  </w:num>
  <w:num w:numId="11">
    <w:abstractNumId w:val="32"/>
  </w:num>
  <w:num w:numId="12">
    <w:abstractNumId w:val="27"/>
  </w:num>
  <w:num w:numId="13">
    <w:abstractNumId w:val="12"/>
  </w:num>
  <w:num w:numId="14">
    <w:abstractNumId w:val="29"/>
  </w:num>
  <w:num w:numId="15">
    <w:abstractNumId w:val="26"/>
  </w:num>
  <w:num w:numId="16">
    <w:abstractNumId w:val="21"/>
  </w:num>
  <w:num w:numId="17">
    <w:abstractNumId w:val="20"/>
  </w:num>
  <w:num w:numId="18">
    <w:abstractNumId w:val="16"/>
  </w:num>
  <w:num w:numId="19">
    <w:abstractNumId w:val="22"/>
  </w:num>
  <w:num w:numId="20">
    <w:abstractNumId w:val="25"/>
  </w:num>
  <w:num w:numId="21">
    <w:abstractNumId w:val="30"/>
  </w:num>
  <w:num w:numId="22">
    <w:abstractNumId w:val="8"/>
  </w:num>
  <w:num w:numId="23">
    <w:abstractNumId w:val="9"/>
  </w:num>
  <w:num w:numId="24">
    <w:abstractNumId w:val="2"/>
  </w:num>
  <w:num w:numId="25">
    <w:abstractNumId w:val="0"/>
  </w:num>
  <w:num w:numId="26">
    <w:abstractNumId w:val="14"/>
  </w:num>
  <w:num w:numId="27">
    <w:abstractNumId w:val="23"/>
  </w:num>
  <w:num w:numId="28">
    <w:abstractNumId w:val="33"/>
  </w:num>
  <w:num w:numId="29">
    <w:abstractNumId w:val="31"/>
  </w:num>
  <w:num w:numId="30">
    <w:abstractNumId w:val="7"/>
  </w:num>
  <w:num w:numId="31">
    <w:abstractNumId w:val="5"/>
  </w:num>
  <w:num w:numId="32">
    <w:abstractNumId w:val="28"/>
  </w:num>
  <w:num w:numId="33">
    <w:abstractNumId w:val="11"/>
  </w:num>
  <w:num w:numId="34">
    <w:abstractNumId w:val="18"/>
  </w:num>
  <w:num w:numId="3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B82"/>
    <w:rsid w:val="000025AC"/>
    <w:rsid w:val="00014AE0"/>
    <w:rsid w:val="00017ACB"/>
    <w:rsid w:val="000D2803"/>
    <w:rsid w:val="00114CF9"/>
    <w:rsid w:val="001938D1"/>
    <w:rsid w:val="001A1B28"/>
    <w:rsid w:val="001F0DE5"/>
    <w:rsid w:val="001F6920"/>
    <w:rsid w:val="002139EE"/>
    <w:rsid w:val="00230768"/>
    <w:rsid w:val="00305D8C"/>
    <w:rsid w:val="003369A1"/>
    <w:rsid w:val="00375CA3"/>
    <w:rsid w:val="00384F18"/>
    <w:rsid w:val="003A77B8"/>
    <w:rsid w:val="003B2DBB"/>
    <w:rsid w:val="003D21BB"/>
    <w:rsid w:val="004138E2"/>
    <w:rsid w:val="004258B9"/>
    <w:rsid w:val="00433FB1"/>
    <w:rsid w:val="00450FF5"/>
    <w:rsid w:val="00474393"/>
    <w:rsid w:val="004E4B46"/>
    <w:rsid w:val="00500F46"/>
    <w:rsid w:val="005119F7"/>
    <w:rsid w:val="0053186A"/>
    <w:rsid w:val="00555F7C"/>
    <w:rsid w:val="00580F20"/>
    <w:rsid w:val="00604D59"/>
    <w:rsid w:val="00607655"/>
    <w:rsid w:val="00663BBC"/>
    <w:rsid w:val="00692B48"/>
    <w:rsid w:val="00697229"/>
    <w:rsid w:val="006D28A1"/>
    <w:rsid w:val="006E1659"/>
    <w:rsid w:val="006E67B4"/>
    <w:rsid w:val="006F4FCB"/>
    <w:rsid w:val="007427FA"/>
    <w:rsid w:val="007559B0"/>
    <w:rsid w:val="00771C17"/>
    <w:rsid w:val="00774DD6"/>
    <w:rsid w:val="00794E74"/>
    <w:rsid w:val="00814351"/>
    <w:rsid w:val="00823945"/>
    <w:rsid w:val="00837AC2"/>
    <w:rsid w:val="0087498A"/>
    <w:rsid w:val="00884B82"/>
    <w:rsid w:val="00890483"/>
    <w:rsid w:val="00890D53"/>
    <w:rsid w:val="008B5E56"/>
    <w:rsid w:val="008E6AF0"/>
    <w:rsid w:val="008F0730"/>
    <w:rsid w:val="00901063"/>
    <w:rsid w:val="0090587A"/>
    <w:rsid w:val="00950FED"/>
    <w:rsid w:val="009A6DD6"/>
    <w:rsid w:val="00A467FC"/>
    <w:rsid w:val="00A47A26"/>
    <w:rsid w:val="00AA0F94"/>
    <w:rsid w:val="00B03D97"/>
    <w:rsid w:val="00B24997"/>
    <w:rsid w:val="00B30D0B"/>
    <w:rsid w:val="00B73585"/>
    <w:rsid w:val="00B80211"/>
    <w:rsid w:val="00B86148"/>
    <w:rsid w:val="00B941F6"/>
    <w:rsid w:val="00BA56A3"/>
    <w:rsid w:val="00BB0E06"/>
    <w:rsid w:val="00BF2A78"/>
    <w:rsid w:val="00C22BBA"/>
    <w:rsid w:val="00C9514A"/>
    <w:rsid w:val="00CE1271"/>
    <w:rsid w:val="00D1571B"/>
    <w:rsid w:val="00D16432"/>
    <w:rsid w:val="00D21909"/>
    <w:rsid w:val="00D32035"/>
    <w:rsid w:val="00D46899"/>
    <w:rsid w:val="00D93EE1"/>
    <w:rsid w:val="00DA099F"/>
    <w:rsid w:val="00DD4797"/>
    <w:rsid w:val="00DE7882"/>
    <w:rsid w:val="00DF7EE4"/>
    <w:rsid w:val="00E8057C"/>
    <w:rsid w:val="00E834DF"/>
    <w:rsid w:val="00EE208E"/>
    <w:rsid w:val="00F00ECF"/>
    <w:rsid w:val="00F77309"/>
    <w:rsid w:val="00FA18B5"/>
    <w:rsid w:val="00FA6924"/>
    <w:rsid w:val="00FC54A9"/>
    <w:rsid w:val="00FD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660]"/>
    </o:shapedefaults>
    <o:shapelayout v:ext="edit">
      <o:idmap v:ext="edit" data="1"/>
    </o:shapelayout>
  </w:shapeDefaults>
  <w:decimalSymbol w:val=","/>
  <w:listSeparator w:val=";"/>
  <w15:chartTrackingRefBased/>
  <w15:docId w15:val="{2F7044CE-98F4-4486-B9AB-64F2501F3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4D59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614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239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3945"/>
  </w:style>
  <w:style w:type="paragraph" w:styleId="Footer">
    <w:name w:val="footer"/>
    <w:basedOn w:val="Normal"/>
    <w:link w:val="FooterChar"/>
    <w:uiPriority w:val="99"/>
    <w:unhideWhenUsed/>
    <w:rsid w:val="008239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39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901</Words>
  <Characters>4870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Célia Maria Pinto do Couto</dc:creator>
  <cp:keywords/>
  <dc:description/>
  <cp:lastModifiedBy>Ana Magalhães</cp:lastModifiedBy>
  <cp:revision>6</cp:revision>
  <dcterms:created xsi:type="dcterms:W3CDTF">2014-05-06T14:32:00Z</dcterms:created>
  <dcterms:modified xsi:type="dcterms:W3CDTF">2014-05-07T15:15:00Z</dcterms:modified>
</cp:coreProperties>
</file>