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AF7584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D47AC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C14E7A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04199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195AE1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Lógica e Teoria dos Conjuntos (LTC10)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95AE1" w:rsidRDefault="00195AE1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95AE1">
              <w:rPr>
                <w:rFonts w:ascii="Arial Narrow" w:hAnsi="Arial Narrow" w:cs="UniversLTStd-Cn"/>
                <w:noProof w:val="0"/>
                <w:sz w:val="18"/>
                <w:szCs w:val="18"/>
              </w:rPr>
              <w:t>2. Relacionar condições e conjuntos</w:t>
            </w:r>
          </w:p>
        </w:tc>
      </w:tr>
      <w:tr w:rsidR="00CF7D7E" w:rsidRPr="00ED47A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D47AC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D47AC" w:rsidRDefault="00ED47AC" w:rsidP="00ED47A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Relações entre operações lógicas e sua tradução em termos de conjuntos. Princípio da dupla inclusão; demonstração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equivalências por dupla implicação.</w:t>
            </w:r>
          </w:p>
        </w:tc>
      </w:tr>
      <w:tr w:rsidR="00CF7D7E" w:rsidRPr="00ED47A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CF7D7E" w:rsidRPr="00ED47AC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D47AC" w:rsidRDefault="00ED47AC" w:rsidP="00ED47A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Relação entre operações lógicas com condições e operações com os conjuntos que definem. Princípio da dupla inclusão.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D47AC" w:rsidRDefault="00ED47AC" w:rsidP="00ED47A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Demonstração de equivalências por dupla implicação. Resolução dos exercícios 66 a 71.</w:t>
            </w:r>
          </w:p>
        </w:tc>
      </w:tr>
      <w:tr w:rsidR="00CF7D7E" w:rsidRPr="00ED47AC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CF7D7E" w:rsidRPr="00ED47AC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D47AC" w:rsidRDefault="00ED47AC" w:rsidP="00ED47AC">
            <w:pPr>
              <w:rPr>
                <w:rFonts w:ascii="Arial Narrow" w:hAnsi="Arial Narrow" w:cs="UniversLTStd-BoldCn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Descritores LTC10 2.15, 2.17, 2.18, 2.3, e 2.5 das Metas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D47AC" w:rsidRDefault="00ED47AC" w:rsidP="002410D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Princípio da dupla inclusão; demonstração de equivalências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por dupla implicação. Primeiras </w:t>
            </w:r>
            <w:r w:rsidR="002410DD">
              <w:rPr>
                <w:rFonts w:ascii="Arial Narrow" w:hAnsi="Arial Narrow" w:cs="UniversLTStd-Cn"/>
                <w:noProof w:val="0"/>
                <w:sz w:val="18"/>
                <w:szCs w:val="18"/>
              </w:rPr>
              <w:t>L</w:t>
            </w:r>
            <w:bookmarkStart w:id="0" w:name="_GoBack"/>
            <w:bookmarkEnd w:id="0"/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eis de </w:t>
            </w:r>
            <w:proofErr w:type="spellStart"/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De</w:t>
            </w:r>
            <w:proofErr w:type="spellEnd"/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Morgan aplicadas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a conjuntos. Relações entre operações lógicas e operações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com os conjuntos.</w:t>
            </w:r>
          </w:p>
        </w:tc>
      </w:tr>
      <w:tr w:rsidR="00CF7D7E" w:rsidRPr="00ED47AC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D47AC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D47AC" w:rsidRDefault="00ED47AC" w:rsidP="00ED47A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Após a apresentação do princípio da dupla inclusão e da demonstração de equivalências por dupla implicação, propõe-se 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exploração dos exemplos das págs. 44 e 45 com a turma.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ED47AC" w:rsidRDefault="00ED47AC" w:rsidP="00ED47A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66 a 71 da pág. 47 do manual (volume 1).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D47AC" w:rsidRDefault="00ED47AC" w:rsidP="00ED47AC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A relação que se estabelece entre condições e conjuntos torna-se mais facilmente entendida quando se estabelece uma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permanente correspondência entre as duas simbologias de escrita, isto é, entre os símbolos de inclusão e implicação,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equivalência e igualdade, interseção e conjunção, reunião e disjunção e complementaridade e negação.</w:t>
            </w:r>
          </w:p>
        </w:tc>
      </w:tr>
      <w:tr w:rsidR="00CF7D7E" w:rsidRPr="00ED47AC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D47AC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D47AC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ED47AC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D47AC" w:rsidRDefault="00ED47AC" w:rsidP="00ED47AC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36 da pág. 16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D47AC" w:rsidRDefault="00CF7D7E" w:rsidP="0070081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D47AC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604199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604199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604199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604199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604199" w:rsidP="0060419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604199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604199" w:rsidRDefault="00CF7D7E" w:rsidP="00EA2A5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10DD">
      <w:r>
        <w:separator/>
      </w:r>
    </w:p>
  </w:endnote>
  <w:endnote w:type="continuationSeparator" w:id="0">
    <w:p w:rsidR="00000000" w:rsidRDefault="00241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0DD" w:rsidRDefault="002410DD" w:rsidP="002410DD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2410DD" w:rsidRDefault="002410DD" w:rsidP="002410DD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10DD">
      <w:r>
        <w:separator/>
      </w:r>
    </w:p>
  </w:footnote>
  <w:footnote w:type="continuationSeparator" w:id="0">
    <w:p w:rsidR="00000000" w:rsidRDefault="002410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2410DD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D1A19"/>
    <w:rsid w:val="000D4AD2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4BD"/>
    <w:rsid w:val="00176713"/>
    <w:rsid w:val="0018305C"/>
    <w:rsid w:val="00192338"/>
    <w:rsid w:val="001933D1"/>
    <w:rsid w:val="001935CE"/>
    <w:rsid w:val="00195AE1"/>
    <w:rsid w:val="001A165B"/>
    <w:rsid w:val="001A323C"/>
    <w:rsid w:val="001A5251"/>
    <w:rsid w:val="001A7209"/>
    <w:rsid w:val="001B2AFB"/>
    <w:rsid w:val="001B64CD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1BBA"/>
    <w:rsid w:val="00221C81"/>
    <w:rsid w:val="00223B1B"/>
    <w:rsid w:val="00227E21"/>
    <w:rsid w:val="00230C41"/>
    <w:rsid w:val="00231106"/>
    <w:rsid w:val="00231850"/>
    <w:rsid w:val="00240419"/>
    <w:rsid w:val="002410DD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B511A"/>
    <w:rsid w:val="002B758A"/>
    <w:rsid w:val="002C19EC"/>
    <w:rsid w:val="002C41C3"/>
    <w:rsid w:val="002C6F38"/>
    <w:rsid w:val="002C7D98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301147"/>
    <w:rsid w:val="003024F7"/>
    <w:rsid w:val="00306D53"/>
    <w:rsid w:val="00323188"/>
    <w:rsid w:val="003278AA"/>
    <w:rsid w:val="003364ED"/>
    <w:rsid w:val="003369D3"/>
    <w:rsid w:val="0033767E"/>
    <w:rsid w:val="00340022"/>
    <w:rsid w:val="00342A51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610D"/>
    <w:rsid w:val="0043162D"/>
    <w:rsid w:val="00436D09"/>
    <w:rsid w:val="00440604"/>
    <w:rsid w:val="004409CE"/>
    <w:rsid w:val="00450C61"/>
    <w:rsid w:val="00452607"/>
    <w:rsid w:val="00453A91"/>
    <w:rsid w:val="00454A20"/>
    <w:rsid w:val="004647C2"/>
    <w:rsid w:val="0046765F"/>
    <w:rsid w:val="00471997"/>
    <w:rsid w:val="0047397B"/>
    <w:rsid w:val="00476B1B"/>
    <w:rsid w:val="004772C3"/>
    <w:rsid w:val="00491EE6"/>
    <w:rsid w:val="00492FEF"/>
    <w:rsid w:val="00497E22"/>
    <w:rsid w:val="00497ECC"/>
    <w:rsid w:val="004A3401"/>
    <w:rsid w:val="004A501C"/>
    <w:rsid w:val="004A51CF"/>
    <w:rsid w:val="004A7D59"/>
    <w:rsid w:val="004B0052"/>
    <w:rsid w:val="004B2614"/>
    <w:rsid w:val="004B2A78"/>
    <w:rsid w:val="004B5E69"/>
    <w:rsid w:val="004C1369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709C9"/>
    <w:rsid w:val="00570A76"/>
    <w:rsid w:val="0057598C"/>
    <w:rsid w:val="00580A94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38D6"/>
    <w:rsid w:val="007716A9"/>
    <w:rsid w:val="007716F4"/>
    <w:rsid w:val="00775D1B"/>
    <w:rsid w:val="00786A37"/>
    <w:rsid w:val="00786B7A"/>
    <w:rsid w:val="00796F6A"/>
    <w:rsid w:val="007A2203"/>
    <w:rsid w:val="007A42C3"/>
    <w:rsid w:val="007B67A4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5F82"/>
    <w:rsid w:val="00926387"/>
    <w:rsid w:val="00934F01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70634"/>
    <w:rsid w:val="00A73858"/>
    <w:rsid w:val="00A82D67"/>
    <w:rsid w:val="00A84277"/>
    <w:rsid w:val="00A854DC"/>
    <w:rsid w:val="00A9289C"/>
    <w:rsid w:val="00A92900"/>
    <w:rsid w:val="00A93EB4"/>
    <w:rsid w:val="00A952BB"/>
    <w:rsid w:val="00A97934"/>
    <w:rsid w:val="00AA0F60"/>
    <w:rsid w:val="00AA2943"/>
    <w:rsid w:val="00AA6DA3"/>
    <w:rsid w:val="00AB2D24"/>
    <w:rsid w:val="00AB336C"/>
    <w:rsid w:val="00AB5496"/>
    <w:rsid w:val="00AC40FA"/>
    <w:rsid w:val="00AD0E6F"/>
    <w:rsid w:val="00AD4B34"/>
    <w:rsid w:val="00AD4D63"/>
    <w:rsid w:val="00AD508F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631F"/>
    <w:rsid w:val="00AF7584"/>
    <w:rsid w:val="00B008A4"/>
    <w:rsid w:val="00B02F2D"/>
    <w:rsid w:val="00B1461A"/>
    <w:rsid w:val="00B14E2E"/>
    <w:rsid w:val="00B215A0"/>
    <w:rsid w:val="00B23119"/>
    <w:rsid w:val="00B3219A"/>
    <w:rsid w:val="00B36EE7"/>
    <w:rsid w:val="00B42B10"/>
    <w:rsid w:val="00B42DE6"/>
    <w:rsid w:val="00B44423"/>
    <w:rsid w:val="00B517FB"/>
    <w:rsid w:val="00B51A1C"/>
    <w:rsid w:val="00B54D02"/>
    <w:rsid w:val="00B6780D"/>
    <w:rsid w:val="00B67DD3"/>
    <w:rsid w:val="00B737F5"/>
    <w:rsid w:val="00B8481D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5C09"/>
    <w:rsid w:val="00BD70BF"/>
    <w:rsid w:val="00BE143F"/>
    <w:rsid w:val="00BE15C1"/>
    <w:rsid w:val="00BE2EF5"/>
    <w:rsid w:val="00BE3337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5BE3"/>
    <w:rsid w:val="00C36A9B"/>
    <w:rsid w:val="00C36BC5"/>
    <w:rsid w:val="00C4081B"/>
    <w:rsid w:val="00C41DC7"/>
    <w:rsid w:val="00C42E05"/>
    <w:rsid w:val="00C542C3"/>
    <w:rsid w:val="00C733A6"/>
    <w:rsid w:val="00C85057"/>
    <w:rsid w:val="00C857DD"/>
    <w:rsid w:val="00CA0E48"/>
    <w:rsid w:val="00CA454B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B9A"/>
    <w:rsid w:val="00CD7E39"/>
    <w:rsid w:val="00CE2ECD"/>
    <w:rsid w:val="00CE3FD8"/>
    <w:rsid w:val="00CF7D7E"/>
    <w:rsid w:val="00D02277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1935"/>
    <w:rsid w:val="00EC45D8"/>
    <w:rsid w:val="00EC5B69"/>
    <w:rsid w:val="00EC753F"/>
    <w:rsid w:val="00ED059F"/>
    <w:rsid w:val="00ED0F77"/>
    <w:rsid w:val="00ED47AC"/>
    <w:rsid w:val="00EE0D81"/>
    <w:rsid w:val="00EE275D"/>
    <w:rsid w:val="00EE4FC7"/>
    <w:rsid w:val="00EF1129"/>
    <w:rsid w:val="00EF52A9"/>
    <w:rsid w:val="00F014C8"/>
    <w:rsid w:val="00F04739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5CF"/>
    <w:rsid w:val="00F74930"/>
    <w:rsid w:val="00F82761"/>
    <w:rsid w:val="00F84902"/>
    <w:rsid w:val="00F84DCA"/>
    <w:rsid w:val="00F9077D"/>
    <w:rsid w:val="00FA0E6B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437F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page numb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44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2015-05-19T15:03:00Z</dcterms:created>
  <dcterms:modified xsi:type="dcterms:W3CDTF">2015-05-22T13:19:00Z</dcterms:modified>
</cp:coreProperties>
</file>