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9A" w:rsidRDefault="008C529A" w:rsidP="008C529A">
      <w:pPr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A65119">
        <w:rPr>
          <w:rFonts w:ascii="Georgia" w:hAnsi="Georgia" w:cs="Georgia"/>
          <w:color w:val="000000"/>
          <w:sz w:val="28"/>
          <w:szCs w:val="28"/>
        </w:rPr>
        <w:t>2</w:t>
      </w:r>
      <w:r w:rsidR="007E41B7">
        <w:rPr>
          <w:rFonts w:ascii="Georgia" w:hAnsi="Georgia" w:cs="Georgia"/>
          <w:color w:val="000000"/>
          <w:sz w:val="28"/>
          <w:szCs w:val="28"/>
        </w:rPr>
        <w:t>.</w:t>
      </w:r>
      <w:r w:rsidR="007E41B7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7E41B7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F943ED" w:rsidRDefault="00F943E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</w:p>
    <w:p w:rsidR="00C11BF6" w:rsidRDefault="001B2B3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/>
          <w:b/>
          <w:color w:val="4F81BD" w:themeColor="accent1"/>
          <w:szCs w:val="20"/>
        </w:rPr>
      </w:pPr>
      <w:r w:rsidRPr="001B2B3C">
        <w:rPr>
          <w:rFonts w:ascii="Georgia" w:hAnsi="Georgia"/>
          <w:b/>
          <w:color w:val="4F81BD" w:themeColor="accent1"/>
          <w:szCs w:val="20"/>
        </w:rPr>
        <w:t>Proposta de resolução</w:t>
      </w:r>
    </w:p>
    <w:p w:rsidR="001B2B3C" w:rsidRDefault="001B2B3C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20"/>
          <w:szCs w:val="20"/>
        </w:rPr>
      </w:pPr>
    </w:p>
    <w:p w:rsidR="004B4663" w:rsidRDefault="002A1553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</w:p>
    <w:p w:rsidR="004B4663" w:rsidRPr="004B4663" w:rsidRDefault="004B4663" w:rsidP="008826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349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B4663">
        <w:rPr>
          <w:rFonts w:ascii="Georgia" w:hAnsi="Georgia" w:cs="Arial-BoldMT"/>
          <w:b/>
          <w:bCs/>
          <w:sz w:val="18"/>
          <w:szCs w:val="18"/>
        </w:rPr>
        <w:t>(B)</w:t>
      </w:r>
    </w:p>
    <w:p w:rsidR="004B4663" w:rsidRPr="004B4663" w:rsidRDefault="004B4663" w:rsidP="008826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349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B4663">
        <w:rPr>
          <w:rFonts w:ascii="Georgia" w:hAnsi="Georgia" w:cs="Arial-BoldMT"/>
          <w:b/>
          <w:bCs/>
          <w:sz w:val="18"/>
          <w:szCs w:val="18"/>
        </w:rPr>
        <w:t>(D)</w:t>
      </w:r>
    </w:p>
    <w:p w:rsidR="004B4663" w:rsidRPr="004B4663" w:rsidRDefault="004B4663" w:rsidP="008826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349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B4663">
        <w:rPr>
          <w:rFonts w:ascii="Georgia" w:hAnsi="Georgia" w:cs="Arial-BoldMT"/>
          <w:b/>
          <w:bCs/>
          <w:sz w:val="18"/>
          <w:szCs w:val="18"/>
        </w:rPr>
        <w:t>(C)</w:t>
      </w:r>
    </w:p>
    <w:p w:rsidR="004B4663" w:rsidRPr="004B4663" w:rsidRDefault="004B4663" w:rsidP="0088265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ind w:left="709" w:hanging="349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B4663">
        <w:rPr>
          <w:rFonts w:ascii="Georgia" w:hAnsi="Georgia" w:cs="Arial-BoldMT"/>
          <w:b/>
          <w:bCs/>
          <w:sz w:val="18"/>
          <w:szCs w:val="18"/>
        </w:rPr>
        <w:t>(B)</w:t>
      </w:r>
    </w:p>
    <w:p w:rsidR="004B4663" w:rsidRPr="004B4663" w:rsidRDefault="004B4663" w:rsidP="0088265A">
      <w:pPr>
        <w:autoSpaceDE w:val="0"/>
        <w:autoSpaceDN w:val="0"/>
        <w:adjustRightInd w:val="0"/>
        <w:spacing w:after="0"/>
        <w:ind w:left="709" w:hanging="349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/>
          <w:bCs/>
          <w:sz w:val="18"/>
          <w:szCs w:val="18"/>
        </w:rPr>
        <w:t>5.1.</w:t>
      </w:r>
      <w:r w:rsidRPr="004B4663">
        <w:rPr>
          <w:rFonts w:ascii="Georgia" w:hAnsi="Georgia" w:cs="Arial-BoldMT"/>
          <w:b/>
          <w:bCs/>
          <w:sz w:val="18"/>
          <w:szCs w:val="18"/>
        </w:rPr>
        <w:tab/>
      </w:r>
      <w:r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B4663">
        <w:rPr>
          <w:rFonts w:ascii="Georgia" w:hAnsi="Georgia" w:cs="Arial-BoldMT"/>
          <w:b/>
          <w:bCs/>
          <w:sz w:val="18"/>
          <w:szCs w:val="18"/>
        </w:rPr>
        <w:t>(C)</w:t>
      </w:r>
    </w:p>
    <w:p w:rsidR="004B4663" w:rsidRPr="004B4663" w:rsidRDefault="004B4663" w:rsidP="0088265A">
      <w:pPr>
        <w:autoSpaceDE w:val="0"/>
        <w:autoSpaceDN w:val="0"/>
        <w:adjustRightInd w:val="0"/>
        <w:spacing w:after="0"/>
        <w:ind w:left="709" w:hanging="349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/>
          <w:bCs/>
          <w:sz w:val="18"/>
          <w:szCs w:val="18"/>
        </w:rPr>
        <w:t>5.2.</w:t>
      </w:r>
      <w:r w:rsidRPr="004B4663">
        <w:rPr>
          <w:rFonts w:ascii="Georgia" w:hAnsi="Georgia" w:cs="Arial-BoldMT"/>
          <w:b/>
          <w:bCs/>
          <w:sz w:val="18"/>
          <w:szCs w:val="18"/>
        </w:rPr>
        <w:tab/>
      </w:r>
      <w:r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4B4663">
        <w:rPr>
          <w:rFonts w:ascii="Georgia" w:hAnsi="Georgia" w:cs="Arial-BoldMT"/>
          <w:b/>
          <w:bCs/>
          <w:sz w:val="18"/>
          <w:szCs w:val="18"/>
        </w:rPr>
        <w:t>(A)</w:t>
      </w:r>
    </w:p>
    <w:p w:rsidR="004B4663" w:rsidRPr="004B4663" w:rsidRDefault="004B4663" w:rsidP="0088265A">
      <w:pPr>
        <w:autoSpaceDE w:val="0"/>
        <w:autoSpaceDN w:val="0"/>
        <w:adjustRightInd w:val="0"/>
        <w:spacing w:after="0"/>
        <w:ind w:left="709" w:hanging="349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/>
          <w:bCs/>
          <w:sz w:val="18"/>
          <w:szCs w:val="18"/>
        </w:rPr>
        <w:t>5.3.</w:t>
      </w:r>
      <w:r>
        <w:rPr>
          <w:rFonts w:ascii="Georgia" w:hAnsi="Georgia" w:cs="Arial-BoldMT"/>
          <w:bCs/>
          <w:sz w:val="18"/>
          <w:szCs w:val="18"/>
        </w:rPr>
        <w:tab/>
      </w:r>
      <w:r w:rsidRPr="004B4663">
        <w:rPr>
          <w:rFonts w:ascii="Georgia" w:hAnsi="Georgia" w:cs="Arial-BoldMT"/>
          <w:bCs/>
          <w:sz w:val="18"/>
          <w:szCs w:val="18"/>
        </w:rPr>
        <w:t>Quando as condições ambientais são adversas, como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4B4663">
        <w:rPr>
          <w:rFonts w:ascii="Georgia" w:hAnsi="Georgia" w:cs="Arial-BoldMT"/>
          <w:bCs/>
          <w:sz w:val="18"/>
          <w:szCs w:val="18"/>
        </w:rPr>
        <w:t xml:space="preserve"> por exemplo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4B4663">
        <w:rPr>
          <w:rFonts w:ascii="Georgia" w:hAnsi="Georgia" w:cs="Arial-BoldMT"/>
          <w:bCs/>
          <w:sz w:val="18"/>
          <w:szCs w:val="18"/>
        </w:rPr>
        <w:t xml:space="preserve"> </w:t>
      </w:r>
      <w:r>
        <w:rPr>
          <w:rFonts w:ascii="Georgia" w:hAnsi="Georgia" w:cs="Arial-BoldMT"/>
          <w:bCs/>
          <w:sz w:val="18"/>
          <w:szCs w:val="18"/>
        </w:rPr>
        <w:t>existindo</w:t>
      </w:r>
      <w:r w:rsidRPr="004B4663">
        <w:rPr>
          <w:rFonts w:ascii="Georgia" w:hAnsi="Georgia" w:cs="Arial-BoldMT"/>
          <w:bCs/>
          <w:sz w:val="18"/>
          <w:szCs w:val="18"/>
        </w:rPr>
        <w:t xml:space="preserve"> falta de alimento, ao aumentar a sua taxa de recombinação homóloga, as células de </w:t>
      </w:r>
      <w:r w:rsidRPr="004B4663">
        <w:rPr>
          <w:rFonts w:ascii="Georgia" w:hAnsi="Georgia" w:cs="Arial-BoldMT"/>
          <w:bCs/>
          <w:i/>
          <w:sz w:val="18"/>
          <w:szCs w:val="18"/>
        </w:rPr>
        <w:t xml:space="preserve">E. </w:t>
      </w:r>
      <w:proofErr w:type="spellStart"/>
      <w:r w:rsidRPr="004B4663">
        <w:rPr>
          <w:rFonts w:ascii="Georgia" w:hAnsi="Georgia" w:cs="Arial-BoldMT"/>
          <w:bCs/>
          <w:i/>
          <w:sz w:val="18"/>
          <w:szCs w:val="18"/>
        </w:rPr>
        <w:t>histolytica</w:t>
      </w:r>
      <w:proofErr w:type="spellEnd"/>
      <w:r w:rsidRPr="004B4663">
        <w:rPr>
          <w:rFonts w:ascii="Georgia" w:hAnsi="Georgia" w:cs="Arial-BoldMT"/>
          <w:bCs/>
          <w:sz w:val="18"/>
          <w:szCs w:val="18"/>
        </w:rPr>
        <w:t xml:space="preserve"> garantem o aumento da variabilidade genética, em função do incremento das combinações génicas disponíveis na população de indivíduos. Este aumento de variabilidade genética é essencial para garantir a sobrevivência da espécie perante as mudanças ambientais.</w:t>
      </w:r>
    </w:p>
    <w:p w:rsidR="004B4663" w:rsidRPr="004B4663" w:rsidRDefault="004B4663" w:rsidP="0088265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>C – A – E – B –</w:t>
      </w:r>
      <w:r w:rsidR="0088265A">
        <w:rPr>
          <w:rFonts w:ascii="Georgia" w:hAnsi="Georgia" w:cs="Arial-BoldMT"/>
          <w:bCs/>
          <w:sz w:val="18"/>
          <w:szCs w:val="18"/>
        </w:rPr>
        <w:t xml:space="preserve"> </w:t>
      </w:r>
      <w:r w:rsidRPr="004B4663">
        <w:rPr>
          <w:rFonts w:ascii="Georgia" w:hAnsi="Georgia" w:cs="Arial-BoldMT"/>
          <w:bCs/>
          <w:sz w:val="18"/>
          <w:szCs w:val="18"/>
        </w:rPr>
        <w:t>D</w:t>
      </w:r>
    </w:p>
    <w:p w:rsidR="00F42729" w:rsidRPr="0068399F" w:rsidRDefault="004B4663" w:rsidP="0088265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/>
        <w:ind w:left="709" w:hanging="349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>A – 1; B – 3; C – 2; D – 5; E – 7; F – 4</w:t>
      </w:r>
    </w:p>
    <w:p w:rsidR="00444054" w:rsidRDefault="00444054" w:rsidP="004B4663">
      <w:pPr>
        <w:autoSpaceDE w:val="0"/>
        <w:autoSpaceDN w:val="0"/>
        <w:adjustRightInd w:val="0"/>
        <w:spacing w:after="0"/>
        <w:ind w:left="709" w:hanging="349"/>
        <w:rPr>
          <w:rFonts w:ascii="Georgia" w:hAnsi="Georgia" w:cs="TimesNewRomanPS-BoldMT"/>
          <w:b/>
          <w:bCs/>
          <w:sz w:val="18"/>
          <w:szCs w:val="18"/>
        </w:rPr>
      </w:pPr>
    </w:p>
    <w:p w:rsidR="004B4663" w:rsidRPr="004A353C" w:rsidRDefault="00A2371B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</w:t>
      </w:r>
      <w:r w:rsidR="00A9795C" w:rsidRPr="004A353C">
        <w:rPr>
          <w:rFonts w:ascii="Georgia" w:hAnsi="Georgia" w:cs="TimesNewRomanPS-BoldMT"/>
          <w:b/>
          <w:bCs/>
          <w:sz w:val="18"/>
          <w:szCs w:val="18"/>
        </w:rPr>
        <w:t>I</w:t>
      </w:r>
    </w:p>
    <w:p w:rsidR="004B4663" w:rsidRPr="004B4663" w:rsidRDefault="004B4663" w:rsidP="0088265A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 xml:space="preserve">A – V; B – V; C – F; D – F; E – F; </w:t>
      </w:r>
      <w:r w:rsidR="00903CDD">
        <w:rPr>
          <w:rFonts w:ascii="Georgia" w:hAnsi="Georgia" w:cs="Arial-BoldMT"/>
          <w:bCs/>
          <w:sz w:val="18"/>
          <w:szCs w:val="18"/>
        </w:rPr>
        <w:t xml:space="preserve">F – V; </w:t>
      </w:r>
      <w:r w:rsidRPr="004B4663">
        <w:rPr>
          <w:rFonts w:ascii="Georgia" w:hAnsi="Georgia" w:cs="Arial-BoldMT"/>
          <w:bCs/>
          <w:sz w:val="18"/>
          <w:szCs w:val="18"/>
        </w:rPr>
        <w:t>G – F; H – V</w:t>
      </w:r>
    </w:p>
    <w:p w:rsidR="004B4663" w:rsidRPr="004B4663" w:rsidRDefault="004B4663" w:rsidP="0088265A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proofErr w:type="spellStart"/>
      <w:r w:rsidRPr="004B4663">
        <w:rPr>
          <w:rFonts w:ascii="Georgia" w:hAnsi="Georgia" w:cs="Arial-BoldMT"/>
          <w:bCs/>
          <w:i/>
          <w:sz w:val="18"/>
          <w:szCs w:val="18"/>
        </w:rPr>
        <w:t>Crossing-over</w:t>
      </w:r>
      <w:proofErr w:type="spellEnd"/>
      <w:r w:rsidRPr="004B4663">
        <w:rPr>
          <w:rFonts w:ascii="Georgia" w:hAnsi="Georgia" w:cs="Arial-BoldMT"/>
          <w:bCs/>
          <w:sz w:val="18"/>
          <w:szCs w:val="18"/>
        </w:rPr>
        <w:t xml:space="preserve"> durante a </w:t>
      </w:r>
      <w:r>
        <w:rPr>
          <w:rFonts w:ascii="Georgia" w:hAnsi="Georgia" w:cs="Arial-BoldMT"/>
          <w:bCs/>
          <w:sz w:val="18"/>
          <w:szCs w:val="18"/>
        </w:rPr>
        <w:t>p</w:t>
      </w:r>
      <w:r w:rsidRPr="004B4663">
        <w:rPr>
          <w:rFonts w:ascii="Georgia" w:hAnsi="Georgia" w:cs="Arial-BoldMT"/>
          <w:bCs/>
          <w:sz w:val="18"/>
          <w:szCs w:val="18"/>
        </w:rPr>
        <w:t>rófase I; segregação independente dos cromossomas durante a divisão I</w:t>
      </w:r>
      <w:r w:rsidR="00903CDD">
        <w:rPr>
          <w:rFonts w:ascii="Georgia" w:hAnsi="Georgia" w:cs="Arial-BoldMT"/>
          <w:bCs/>
          <w:sz w:val="18"/>
          <w:szCs w:val="18"/>
        </w:rPr>
        <w:t xml:space="preserve"> da meiose</w:t>
      </w:r>
      <w:r w:rsidRPr="004B4663">
        <w:rPr>
          <w:rFonts w:ascii="Georgia" w:hAnsi="Georgia" w:cs="Arial-BoldMT"/>
          <w:bCs/>
          <w:sz w:val="18"/>
          <w:szCs w:val="18"/>
        </w:rPr>
        <w:t>.</w:t>
      </w:r>
    </w:p>
    <w:p w:rsidR="004B4663" w:rsidRPr="004B4663" w:rsidRDefault="004B4663" w:rsidP="0088265A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(A)</w:t>
      </w:r>
    </w:p>
    <w:p w:rsidR="004B4663" w:rsidRPr="0088265A" w:rsidRDefault="004B4663" w:rsidP="0088265A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(D)</w:t>
      </w:r>
    </w:p>
    <w:p w:rsidR="004B4663" w:rsidRPr="0088265A" w:rsidRDefault="004B4663" w:rsidP="0088265A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(B)</w:t>
      </w:r>
    </w:p>
    <w:p w:rsidR="004B4663" w:rsidRPr="004B4663" w:rsidRDefault="004B4663" w:rsidP="0088265A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(C)</w:t>
      </w:r>
    </w:p>
    <w:p w:rsidR="004B4663" w:rsidRPr="004B4663" w:rsidRDefault="004B4663" w:rsidP="0088265A">
      <w:pPr>
        <w:pStyle w:val="ListParagraph"/>
        <w:numPr>
          <w:ilvl w:val="0"/>
          <w:numId w:val="2"/>
        </w:numPr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4B4663">
        <w:rPr>
          <w:rFonts w:ascii="Georgia" w:hAnsi="Georgia" w:cs="Arial-BoldMT"/>
          <w:bCs/>
          <w:sz w:val="18"/>
          <w:szCs w:val="18"/>
        </w:rPr>
        <w:t xml:space="preserve">Os resultados de </w:t>
      </w:r>
      <w:proofErr w:type="spellStart"/>
      <w:r w:rsidRPr="004B4663">
        <w:rPr>
          <w:rFonts w:ascii="Georgia" w:hAnsi="Georgia" w:cs="Arial-BoldMT"/>
          <w:bCs/>
          <w:sz w:val="18"/>
          <w:szCs w:val="18"/>
        </w:rPr>
        <w:t>Fennessy</w:t>
      </w:r>
      <w:proofErr w:type="spellEnd"/>
      <w:r w:rsidRPr="004B4663">
        <w:rPr>
          <w:rFonts w:ascii="Georgia" w:hAnsi="Georgia" w:cs="Arial-BoldMT"/>
          <w:bCs/>
          <w:sz w:val="18"/>
          <w:szCs w:val="18"/>
        </w:rPr>
        <w:t xml:space="preserve"> mostram </w:t>
      </w:r>
      <w:r w:rsidR="0088265A">
        <w:rPr>
          <w:rFonts w:ascii="Georgia" w:hAnsi="Georgia" w:cs="Arial-BoldMT"/>
          <w:bCs/>
          <w:sz w:val="18"/>
          <w:szCs w:val="18"/>
        </w:rPr>
        <w:t xml:space="preserve">que </w:t>
      </w:r>
      <w:r w:rsidRPr="004B4663">
        <w:rPr>
          <w:rFonts w:ascii="Georgia" w:hAnsi="Georgia" w:cs="Arial-BoldMT"/>
          <w:bCs/>
          <w:sz w:val="18"/>
          <w:szCs w:val="18"/>
        </w:rPr>
        <w:t>existem quatro espécies de girafas que vivem isoladas umas das outras, o que as torna mais suscetíveis às pressões do ambiente. Se houver modificações ambientais adversas isso pode condicionar a sobrevivência das girafas, daí a necessidade de haver medidas de proteção ambiental, que controlem a caça e reduzam a ocupação do habitat por humanos.</w:t>
      </w:r>
    </w:p>
    <w:p w:rsidR="004B4663" w:rsidRPr="0088265A" w:rsidRDefault="00903CDD" w:rsidP="00903CDD">
      <w:pPr>
        <w:pStyle w:val="ListParagraph"/>
        <w:spacing w:after="0"/>
        <w:ind w:hanging="436"/>
        <w:jc w:val="both"/>
        <w:rPr>
          <w:rFonts w:ascii="Georgia" w:hAnsi="Georgia" w:cs="Arial-BoldMT"/>
          <w:b/>
          <w:bCs/>
          <w:sz w:val="18"/>
          <w:szCs w:val="18"/>
        </w:rPr>
      </w:pPr>
      <w:r>
        <w:rPr>
          <w:rFonts w:ascii="Georgia" w:hAnsi="Georgia" w:cs="Arial-BoldMT"/>
          <w:b/>
          <w:bCs/>
          <w:sz w:val="18"/>
          <w:szCs w:val="18"/>
        </w:rPr>
        <w:t>8.1.</w:t>
      </w:r>
      <w:r>
        <w:rPr>
          <w:rFonts w:ascii="Georgia" w:hAnsi="Georgia" w:cs="Arial-BoldMT"/>
          <w:b/>
          <w:bCs/>
          <w:sz w:val="18"/>
          <w:szCs w:val="18"/>
        </w:rPr>
        <w:tab/>
      </w:r>
      <w:r w:rsidR="004B4663" w:rsidRPr="004B4663">
        <w:rPr>
          <w:rFonts w:ascii="Georgia" w:hAnsi="Georgia" w:cs="Arial-BoldMT"/>
          <w:bCs/>
          <w:sz w:val="18"/>
          <w:szCs w:val="18"/>
        </w:rPr>
        <w:t xml:space="preserve">Opção </w:t>
      </w:r>
      <w:r w:rsidR="004B4663" w:rsidRPr="0088265A">
        <w:rPr>
          <w:rFonts w:ascii="Georgia" w:hAnsi="Georgia" w:cs="Arial-BoldMT"/>
          <w:b/>
          <w:bCs/>
          <w:sz w:val="18"/>
          <w:szCs w:val="18"/>
        </w:rPr>
        <w:t>(C)</w:t>
      </w:r>
    </w:p>
    <w:p w:rsidR="0068399F" w:rsidRPr="0068399F" w:rsidRDefault="00903CDD" w:rsidP="00903CDD">
      <w:pPr>
        <w:pStyle w:val="ListParagraph"/>
        <w:spacing w:after="0"/>
        <w:ind w:hanging="436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/>
          <w:bCs/>
          <w:sz w:val="18"/>
          <w:szCs w:val="18"/>
        </w:rPr>
        <w:t>8.2.</w:t>
      </w:r>
      <w:r>
        <w:rPr>
          <w:rFonts w:ascii="Georgia" w:hAnsi="Georgia" w:cs="Arial-BoldMT"/>
          <w:b/>
          <w:bCs/>
          <w:sz w:val="18"/>
          <w:szCs w:val="18"/>
        </w:rPr>
        <w:tab/>
      </w:r>
      <w:r w:rsidR="004B4663" w:rsidRPr="004B4663">
        <w:rPr>
          <w:rFonts w:ascii="Georgia" w:hAnsi="Georgia" w:cs="Arial-BoldMT"/>
          <w:bCs/>
          <w:sz w:val="18"/>
          <w:szCs w:val="18"/>
        </w:rPr>
        <w:t>Numa população ancestral ocorreram mutações genéticas em girafas que lhes originaram o desenvolvimento de pescoços mais compridos. Nas lutas pela conquista das fêmeas, os machos que tinham pescoços mais compridos tinham vantagem reprodutiva, transmitindo mais esta característica à descendência.</w:t>
      </w:r>
      <w:r w:rsidR="0068399F" w:rsidRPr="0068399F">
        <w:rPr>
          <w:rFonts w:ascii="Georgia" w:hAnsi="Georgia" w:cs="Arial-BoldMT"/>
          <w:bCs/>
          <w:sz w:val="18"/>
          <w:szCs w:val="18"/>
        </w:rPr>
        <w:t xml:space="preserve">  </w:t>
      </w:r>
    </w:p>
    <w:p w:rsidR="00600B28" w:rsidRDefault="00600B28" w:rsidP="00F853C2">
      <w:pPr>
        <w:autoSpaceDE w:val="0"/>
        <w:autoSpaceDN w:val="0"/>
        <w:adjustRightInd w:val="0"/>
        <w:spacing w:after="0"/>
        <w:rPr>
          <w:rFonts w:ascii="Georgia" w:hAnsi="Georgia" w:cs="TimesNewRomanPS-BoldMT"/>
          <w:b/>
          <w:bCs/>
          <w:sz w:val="18"/>
          <w:szCs w:val="18"/>
        </w:rPr>
      </w:pPr>
    </w:p>
    <w:p w:rsidR="0088265A" w:rsidRPr="004A353C" w:rsidRDefault="00A9795C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III</w:t>
      </w:r>
    </w:p>
    <w:p w:rsidR="0088265A" w:rsidRPr="0088265A" w:rsidRDefault="0088265A" w:rsidP="0088265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(D)</w:t>
      </w:r>
    </w:p>
    <w:p w:rsidR="0088265A" w:rsidRPr="0088265A" w:rsidRDefault="0088265A" w:rsidP="0088265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(A)</w:t>
      </w:r>
    </w:p>
    <w:p w:rsidR="0088265A" w:rsidRPr="0088265A" w:rsidRDefault="0088265A" w:rsidP="0088265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(B)</w:t>
      </w:r>
    </w:p>
    <w:p w:rsidR="0088265A" w:rsidRPr="0088265A" w:rsidRDefault="0088265A" w:rsidP="0088265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(D)</w:t>
      </w:r>
    </w:p>
    <w:p w:rsidR="0088265A" w:rsidRPr="0088265A" w:rsidRDefault="0088265A" w:rsidP="0088265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(B)</w:t>
      </w:r>
    </w:p>
    <w:p w:rsidR="0088265A" w:rsidRPr="0088265A" w:rsidRDefault="0088265A" w:rsidP="0088265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 xml:space="preserve">Os impactes do </w:t>
      </w:r>
      <w:proofErr w:type="spellStart"/>
      <w:r w:rsidRPr="0088265A">
        <w:rPr>
          <w:rFonts w:ascii="Georgia" w:hAnsi="Georgia" w:cs="Arial-BoldMT"/>
          <w:bCs/>
          <w:sz w:val="18"/>
          <w:szCs w:val="18"/>
        </w:rPr>
        <w:t>megatsunami</w:t>
      </w:r>
      <w:proofErr w:type="spellEnd"/>
      <w:r w:rsidRPr="0088265A">
        <w:rPr>
          <w:rFonts w:ascii="Georgia" w:hAnsi="Georgia" w:cs="Arial-BoldMT"/>
          <w:bCs/>
          <w:sz w:val="18"/>
          <w:szCs w:val="18"/>
        </w:rPr>
        <w:t xml:space="preserve"> na </w:t>
      </w:r>
      <w:r>
        <w:rPr>
          <w:rFonts w:ascii="Georgia" w:hAnsi="Georgia" w:cs="Arial-BoldMT"/>
          <w:bCs/>
          <w:sz w:val="18"/>
          <w:szCs w:val="18"/>
        </w:rPr>
        <w:t>b</w:t>
      </w:r>
      <w:r w:rsidRPr="0088265A">
        <w:rPr>
          <w:rFonts w:ascii="Georgia" w:hAnsi="Georgia" w:cs="Arial-BoldMT"/>
          <w:bCs/>
          <w:sz w:val="18"/>
          <w:szCs w:val="18"/>
        </w:rPr>
        <w:t xml:space="preserve">aía de </w:t>
      </w:r>
      <w:proofErr w:type="spellStart"/>
      <w:r w:rsidRPr="0088265A">
        <w:rPr>
          <w:rFonts w:ascii="Georgia" w:hAnsi="Georgia" w:cs="Arial-BoldMT"/>
          <w:bCs/>
          <w:sz w:val="18"/>
          <w:szCs w:val="18"/>
        </w:rPr>
        <w:t>Lituya</w:t>
      </w:r>
      <w:proofErr w:type="spellEnd"/>
      <w:r w:rsidRPr="0088265A">
        <w:rPr>
          <w:rFonts w:ascii="Georgia" w:hAnsi="Georgia" w:cs="Arial-BoldMT"/>
          <w:bCs/>
          <w:sz w:val="18"/>
          <w:szCs w:val="18"/>
        </w:rPr>
        <w:t xml:space="preserve"> não foram significativos</w:t>
      </w:r>
      <w:r>
        <w:rPr>
          <w:rFonts w:ascii="Georgia" w:hAnsi="Georgia" w:cs="Arial-BoldMT"/>
          <w:bCs/>
          <w:sz w:val="18"/>
          <w:szCs w:val="18"/>
        </w:rPr>
        <w:t>,</w:t>
      </w:r>
      <w:r w:rsidRPr="0088265A">
        <w:rPr>
          <w:rFonts w:ascii="Georgia" w:hAnsi="Georgia" w:cs="Arial-BoldMT"/>
          <w:bCs/>
          <w:sz w:val="18"/>
          <w:szCs w:val="18"/>
        </w:rPr>
        <w:t xml:space="preserve"> uma vez que não há ocupação antrópica na região, fruto do isolamento geográfico.</w:t>
      </w:r>
    </w:p>
    <w:p w:rsidR="0068399F" w:rsidRPr="0068399F" w:rsidRDefault="0068399F" w:rsidP="0088265A">
      <w:pPr>
        <w:pStyle w:val="ListParagraph"/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</w:rPr>
      </w:pPr>
    </w:p>
    <w:p w:rsidR="00875037" w:rsidRPr="00F943ED" w:rsidRDefault="00875037" w:rsidP="00F943ED">
      <w:pPr>
        <w:autoSpaceDE w:val="0"/>
        <w:autoSpaceDN w:val="0"/>
        <w:adjustRightInd w:val="0"/>
        <w:spacing w:after="0"/>
        <w:rPr>
          <w:rFonts w:ascii="Georgia" w:hAnsi="Georgia" w:cs="Arial-BoldMT"/>
          <w:bCs/>
          <w:sz w:val="18"/>
          <w:szCs w:val="18"/>
          <w:highlight w:val="magenta"/>
        </w:rPr>
      </w:pPr>
    </w:p>
    <w:p w:rsidR="0088265A" w:rsidRDefault="00D13BBD" w:rsidP="00F742D9">
      <w:pPr>
        <w:autoSpaceDE w:val="0"/>
        <w:autoSpaceDN w:val="0"/>
        <w:adjustRightInd w:val="0"/>
        <w:spacing w:after="0"/>
        <w:jc w:val="center"/>
        <w:rPr>
          <w:rFonts w:ascii="Georgia" w:hAnsi="Georgia" w:cs="TimesNewRomanPS-BoldMT"/>
          <w:b/>
          <w:bCs/>
          <w:sz w:val="18"/>
          <w:szCs w:val="18"/>
        </w:rPr>
      </w:pPr>
      <w:r w:rsidRPr="004A353C">
        <w:rPr>
          <w:rFonts w:ascii="Georgia" w:hAnsi="Georgia" w:cs="TimesNewRomanPS-BoldMT"/>
          <w:b/>
          <w:bCs/>
          <w:sz w:val="18"/>
          <w:szCs w:val="18"/>
        </w:rPr>
        <w:t>GRUPO IV</w:t>
      </w:r>
    </w:p>
    <w:p w:rsidR="0088265A" w:rsidRPr="0088265A" w:rsidRDefault="0088265A" w:rsidP="0088265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>A – 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88265A">
        <w:rPr>
          <w:rFonts w:ascii="Georgia" w:hAnsi="Georgia" w:cs="Arial-BoldMT"/>
          <w:bCs/>
          <w:sz w:val="18"/>
          <w:szCs w:val="18"/>
        </w:rPr>
        <w:t xml:space="preserve"> B – II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88265A">
        <w:rPr>
          <w:rFonts w:ascii="Georgia" w:hAnsi="Georgia" w:cs="Arial-BoldMT"/>
          <w:bCs/>
          <w:sz w:val="18"/>
          <w:szCs w:val="18"/>
        </w:rPr>
        <w:t xml:space="preserve"> C – II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88265A">
        <w:rPr>
          <w:rFonts w:ascii="Georgia" w:hAnsi="Georgia" w:cs="Arial-BoldMT"/>
          <w:bCs/>
          <w:sz w:val="18"/>
          <w:szCs w:val="18"/>
        </w:rPr>
        <w:t xml:space="preserve"> D – II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88265A">
        <w:rPr>
          <w:rFonts w:ascii="Georgia" w:hAnsi="Georgia" w:cs="Arial-BoldMT"/>
          <w:bCs/>
          <w:sz w:val="18"/>
          <w:szCs w:val="18"/>
        </w:rPr>
        <w:t xml:space="preserve"> E – 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88265A">
        <w:rPr>
          <w:rFonts w:ascii="Georgia" w:hAnsi="Georgia" w:cs="Arial-BoldMT"/>
          <w:bCs/>
          <w:sz w:val="18"/>
          <w:szCs w:val="18"/>
        </w:rPr>
        <w:t xml:space="preserve"> F – II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88265A">
        <w:rPr>
          <w:rFonts w:ascii="Georgia" w:hAnsi="Georgia" w:cs="Arial-BoldMT"/>
          <w:bCs/>
          <w:sz w:val="18"/>
          <w:szCs w:val="18"/>
        </w:rPr>
        <w:t xml:space="preserve"> G – I</w:t>
      </w:r>
      <w:r>
        <w:rPr>
          <w:rFonts w:ascii="Georgia" w:hAnsi="Georgia" w:cs="Arial-BoldMT"/>
          <w:bCs/>
          <w:sz w:val="18"/>
          <w:szCs w:val="18"/>
        </w:rPr>
        <w:t>;</w:t>
      </w:r>
      <w:r w:rsidRPr="0088265A">
        <w:rPr>
          <w:rFonts w:ascii="Georgia" w:hAnsi="Georgia" w:cs="Arial-BoldMT"/>
          <w:bCs/>
          <w:sz w:val="18"/>
          <w:szCs w:val="18"/>
        </w:rPr>
        <w:t xml:space="preserve"> H – III</w:t>
      </w:r>
    </w:p>
    <w:p w:rsidR="0088265A" w:rsidRPr="0088265A" w:rsidRDefault="0088265A" w:rsidP="0088265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(B)</w:t>
      </w:r>
    </w:p>
    <w:p w:rsidR="0088265A" w:rsidRPr="0088265A" w:rsidRDefault="0088265A" w:rsidP="0088265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(D)</w:t>
      </w:r>
    </w:p>
    <w:p w:rsidR="0088265A" w:rsidRPr="0088265A" w:rsidRDefault="0088265A" w:rsidP="0088265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 xml:space="preserve">Opção </w:t>
      </w:r>
      <w:r w:rsidRPr="0088265A">
        <w:rPr>
          <w:rFonts w:ascii="Georgia" w:hAnsi="Georgia" w:cs="Arial-BoldMT"/>
          <w:b/>
          <w:bCs/>
          <w:sz w:val="18"/>
          <w:szCs w:val="18"/>
        </w:rPr>
        <w:t>(C)</w:t>
      </w:r>
    </w:p>
    <w:p w:rsidR="0088265A" w:rsidRPr="0088265A" w:rsidRDefault="00903CDD" w:rsidP="0088265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>
        <w:rPr>
          <w:rFonts w:ascii="Georgia" w:hAnsi="Georgia" w:cs="Arial-BoldMT"/>
          <w:bCs/>
          <w:sz w:val="18"/>
          <w:szCs w:val="18"/>
        </w:rPr>
        <w:t>Recurso não renovável/geológico/não metálico/</w:t>
      </w:r>
      <w:r w:rsidR="0088265A" w:rsidRPr="0088265A">
        <w:rPr>
          <w:rFonts w:ascii="Georgia" w:hAnsi="Georgia" w:cs="Arial-BoldMT"/>
          <w:bCs/>
          <w:sz w:val="18"/>
          <w:szCs w:val="18"/>
        </w:rPr>
        <w:t>não energético.</w:t>
      </w:r>
    </w:p>
    <w:p w:rsidR="0088265A" w:rsidRPr="0088265A" w:rsidRDefault="0088265A" w:rsidP="0088265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>A – D – B – E – C</w:t>
      </w:r>
      <w:bookmarkStart w:id="0" w:name="_GoBack"/>
      <w:bookmarkEnd w:id="0"/>
    </w:p>
    <w:p w:rsidR="00704C60" w:rsidRPr="007A00B0" w:rsidRDefault="0088265A" w:rsidP="0088265A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="Georgia" w:hAnsi="Georgia" w:cs="Arial-BoldMT"/>
          <w:b/>
          <w:bCs/>
          <w:sz w:val="18"/>
          <w:szCs w:val="18"/>
        </w:rPr>
      </w:pPr>
      <w:r w:rsidRPr="0088265A">
        <w:rPr>
          <w:rFonts w:ascii="Georgia" w:hAnsi="Georgia" w:cs="Arial-BoldMT"/>
          <w:bCs/>
          <w:sz w:val="18"/>
          <w:szCs w:val="18"/>
        </w:rPr>
        <w:t>A lonsdaleite forma-se em condições de elevadas pressões e temperaturas, só possíveis em impactes meteoríticos de corpos celestes contendo carbono na sua constituição, funcionando como um marcador destes fenómenos geológicos.</w:t>
      </w:r>
    </w:p>
    <w:sectPr w:rsidR="00704C60" w:rsidRPr="007A00B0" w:rsidSect="002A1553">
      <w:footerReference w:type="default" r:id="rId9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3B2" w:rsidRDefault="007943B2" w:rsidP="00DB7725">
      <w:pPr>
        <w:spacing w:after="0" w:line="240" w:lineRule="auto"/>
      </w:pPr>
      <w:r>
        <w:separator/>
      </w:r>
    </w:p>
  </w:endnote>
  <w:endnote w:type="continuationSeparator" w:id="0">
    <w:p w:rsidR="007943B2" w:rsidRDefault="007943B2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30164"/>
      <w:docPartObj>
        <w:docPartGallery w:val="Page Numbers (Bottom of Page)"/>
        <w:docPartUnique/>
      </w:docPartObj>
    </w:sdtPr>
    <w:sdtEndPr>
      <w:rPr>
        <w:noProof/>
        <w:color w:val="808080" w:themeColor="background1" w:themeShade="80"/>
      </w:rPr>
    </w:sdtEndPr>
    <w:sdtContent>
      <w:p w:rsidR="005D5A07" w:rsidRPr="005D5A07" w:rsidRDefault="00585FE4" w:rsidP="00DC5AFF">
        <w:pPr>
          <w:pStyle w:val="Footer"/>
          <w:tabs>
            <w:tab w:val="left" w:pos="571"/>
            <w:tab w:val="left" w:pos="910"/>
          </w:tabs>
          <w:rPr>
            <w:color w:val="808080" w:themeColor="background1" w:themeShade="80"/>
          </w:rPr>
        </w:pPr>
        <w:r>
          <w:tab/>
        </w:r>
        <w:r w:rsidR="00DC5AFF">
          <w:tab/>
        </w:r>
        <w:r>
          <w:tab/>
        </w:r>
        <w:r>
          <w:tab/>
        </w:r>
        <w:r w:rsidR="00577332">
          <w:rPr>
            <w:noProof/>
            <w:lang w:eastAsia="pt-PT"/>
          </w:rPr>
          <w:drawing>
            <wp:anchor distT="0" distB="0" distL="114300" distR="114300" simplePos="0" relativeHeight="251661312" behindDoc="0" locked="0" layoutInCell="1" allowOverlap="1" wp14:anchorId="08D41A36" wp14:editId="4BFE32D4">
              <wp:simplePos x="0" y="0"/>
              <wp:positionH relativeFrom="column">
                <wp:posOffset>-1077595</wp:posOffset>
              </wp:positionH>
              <wp:positionV relativeFrom="paragraph">
                <wp:posOffset>-66040</wp:posOffset>
              </wp:positionV>
              <wp:extent cx="1037249" cy="403761"/>
              <wp:effectExtent l="0" t="0" r="0" b="0"/>
              <wp:wrapNone/>
              <wp:docPr id="1" name="Picture 1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7249" cy="4037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7943B2">
          <w:rPr>
            <w:noProof/>
            <w:color w:val="808080" w:themeColor="background1" w:themeShade="8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margin-left:-8.1pt;margin-top:-4.15pt;width:184.05pt;height:33.75pt;z-index:-2516572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  <v:textbox style="mso-next-textbox:#Text Box 2">
                <w:txbxContent>
                  <w:p w:rsidR="005D5A07" w:rsidRDefault="005D5A07" w:rsidP="005D5A07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577332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</w:t>
                    </w:r>
                    <w:r w:rsidR="007A00B0"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1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.</w:t>
                    </w:r>
                    <w:r w:rsidR="00DC5AFF" w:rsidRPr="00DC5AFF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5A07" w:rsidRPr="00B01FAE" w:rsidRDefault="00585FE4" w:rsidP="005D5A07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© ASA, 201</w:t>
                    </w:r>
                    <w:r w:rsidR="00A65119">
                      <w:rPr>
                        <w:color w:val="808080" w:themeColor="background1" w:themeShade="80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w:r>
        <w:r w:rsidR="007943B2">
          <w:rPr>
            <w:noProof/>
            <w:color w:val="808080" w:themeColor="background1" w:themeShade="80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051" type="#_x0000_t32" style="position:absolute;margin-left:-1.05pt;margin-top:-5.65pt;width:426pt;height:0;z-index:251658240;mso-position-horizontal-relative:text;mso-position-vertical-relative:text" o:connectortype="straight" strokecolor="#7f7f7f [1612]" strokeweight="1pt"/>
          </w:pict>
        </w:r>
      </w:p>
    </w:sdtContent>
  </w:sdt>
  <w:p w:rsidR="00E53F00" w:rsidRDefault="00585FE4" w:rsidP="00585FE4">
    <w:pPr>
      <w:pStyle w:val="Footer"/>
      <w:tabs>
        <w:tab w:val="left" w:pos="245"/>
        <w:tab w:val="left" w:pos="78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3B2" w:rsidRDefault="007943B2" w:rsidP="00DB7725">
      <w:pPr>
        <w:spacing w:after="0" w:line="240" w:lineRule="auto"/>
      </w:pPr>
      <w:r>
        <w:separator/>
      </w:r>
    </w:p>
  </w:footnote>
  <w:footnote w:type="continuationSeparator" w:id="0">
    <w:p w:rsidR="007943B2" w:rsidRDefault="007943B2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4B5"/>
    <w:multiLevelType w:val="hybridMultilevel"/>
    <w:tmpl w:val="0F98AF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E347A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414B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F193A"/>
    <w:multiLevelType w:val="hybridMultilevel"/>
    <w:tmpl w:val="04B844A6"/>
    <w:lvl w:ilvl="0" w:tplc="C78A827C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EE142B"/>
    <w:multiLevelType w:val="hybridMultilevel"/>
    <w:tmpl w:val="E04C5F4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FD4CEF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795976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230009"/>
    <w:multiLevelType w:val="hybridMultilevel"/>
    <w:tmpl w:val="0D62B9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40C1B35"/>
    <w:multiLevelType w:val="hybridMultilevel"/>
    <w:tmpl w:val="CD46AEE2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82B2893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835098"/>
    <w:multiLevelType w:val="hybridMultilevel"/>
    <w:tmpl w:val="FDC8AB36"/>
    <w:lvl w:ilvl="0" w:tplc="A482A8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DE7EC7"/>
    <w:multiLevelType w:val="hybridMultilevel"/>
    <w:tmpl w:val="C766146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B864DC3"/>
    <w:multiLevelType w:val="hybridMultilevel"/>
    <w:tmpl w:val="E422AB0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0BA6DE1"/>
    <w:multiLevelType w:val="hybridMultilevel"/>
    <w:tmpl w:val="27345CA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3"/>
  </w:num>
  <w:num w:numId="9">
    <w:abstractNumId w:val="10"/>
  </w:num>
  <w:num w:numId="10">
    <w:abstractNumId w:val="0"/>
  </w:num>
  <w:num w:numId="11">
    <w:abstractNumId w:val="12"/>
  </w:num>
  <w:num w:numId="12">
    <w:abstractNumId w:val="11"/>
  </w:num>
  <w:num w:numId="13">
    <w:abstractNumId w:val="4"/>
  </w:num>
  <w:num w:numId="14">
    <w:abstractNumId w:val="9"/>
  </w:num>
  <w:num w:numId="1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6C07"/>
    <w:rsid w:val="000107ED"/>
    <w:rsid w:val="00016FDA"/>
    <w:rsid w:val="00022066"/>
    <w:rsid w:val="000317AB"/>
    <w:rsid w:val="00032FEA"/>
    <w:rsid w:val="00033996"/>
    <w:rsid w:val="00033F54"/>
    <w:rsid w:val="00036962"/>
    <w:rsid w:val="00037BE8"/>
    <w:rsid w:val="00045878"/>
    <w:rsid w:val="000471EF"/>
    <w:rsid w:val="000517C2"/>
    <w:rsid w:val="00051D5F"/>
    <w:rsid w:val="00052F64"/>
    <w:rsid w:val="00056CA4"/>
    <w:rsid w:val="00056E50"/>
    <w:rsid w:val="000731B1"/>
    <w:rsid w:val="00075FCE"/>
    <w:rsid w:val="0007751B"/>
    <w:rsid w:val="00086DAE"/>
    <w:rsid w:val="00090944"/>
    <w:rsid w:val="00096514"/>
    <w:rsid w:val="00097D14"/>
    <w:rsid w:val="000A1504"/>
    <w:rsid w:val="000A5279"/>
    <w:rsid w:val="000A6034"/>
    <w:rsid w:val="000A7459"/>
    <w:rsid w:val="000C039A"/>
    <w:rsid w:val="000C1F9A"/>
    <w:rsid w:val="000D35E5"/>
    <w:rsid w:val="000D3640"/>
    <w:rsid w:val="000E224D"/>
    <w:rsid w:val="000E32EC"/>
    <w:rsid w:val="000E668E"/>
    <w:rsid w:val="000E695A"/>
    <w:rsid w:val="000F0107"/>
    <w:rsid w:val="000F16F1"/>
    <w:rsid w:val="000F781C"/>
    <w:rsid w:val="00101591"/>
    <w:rsid w:val="00102A62"/>
    <w:rsid w:val="001042DE"/>
    <w:rsid w:val="00104C92"/>
    <w:rsid w:val="00105C05"/>
    <w:rsid w:val="001112BE"/>
    <w:rsid w:val="00112554"/>
    <w:rsid w:val="0013076C"/>
    <w:rsid w:val="00130A04"/>
    <w:rsid w:val="0013343B"/>
    <w:rsid w:val="00145F59"/>
    <w:rsid w:val="00150D22"/>
    <w:rsid w:val="001511DA"/>
    <w:rsid w:val="001538A3"/>
    <w:rsid w:val="00165A69"/>
    <w:rsid w:val="001701A3"/>
    <w:rsid w:val="001812DA"/>
    <w:rsid w:val="00187BC6"/>
    <w:rsid w:val="00187F7E"/>
    <w:rsid w:val="001A1C9F"/>
    <w:rsid w:val="001A2114"/>
    <w:rsid w:val="001B2B3C"/>
    <w:rsid w:val="001B5119"/>
    <w:rsid w:val="001B5BF0"/>
    <w:rsid w:val="001B70A6"/>
    <w:rsid w:val="001B7C79"/>
    <w:rsid w:val="001C03C8"/>
    <w:rsid w:val="001C0B70"/>
    <w:rsid w:val="001C1617"/>
    <w:rsid w:val="001D2252"/>
    <w:rsid w:val="001D40B7"/>
    <w:rsid w:val="001D556A"/>
    <w:rsid w:val="001E5D6F"/>
    <w:rsid w:val="001F291F"/>
    <w:rsid w:val="001F4082"/>
    <w:rsid w:val="001F6367"/>
    <w:rsid w:val="001F643A"/>
    <w:rsid w:val="001F78B1"/>
    <w:rsid w:val="002003CF"/>
    <w:rsid w:val="00202551"/>
    <w:rsid w:val="0021267A"/>
    <w:rsid w:val="00214381"/>
    <w:rsid w:val="00215C6E"/>
    <w:rsid w:val="002160F5"/>
    <w:rsid w:val="00220240"/>
    <w:rsid w:val="0022071C"/>
    <w:rsid w:val="00223C45"/>
    <w:rsid w:val="00233CCE"/>
    <w:rsid w:val="002539A3"/>
    <w:rsid w:val="002541EA"/>
    <w:rsid w:val="00254802"/>
    <w:rsid w:val="002666A2"/>
    <w:rsid w:val="00271A3E"/>
    <w:rsid w:val="00282F63"/>
    <w:rsid w:val="002848A7"/>
    <w:rsid w:val="00295A0F"/>
    <w:rsid w:val="002A0993"/>
    <w:rsid w:val="002A1553"/>
    <w:rsid w:val="002A2A61"/>
    <w:rsid w:val="002B5598"/>
    <w:rsid w:val="002B76A6"/>
    <w:rsid w:val="002B79A6"/>
    <w:rsid w:val="002C3D25"/>
    <w:rsid w:val="002C7FDF"/>
    <w:rsid w:val="002D0597"/>
    <w:rsid w:val="002E0228"/>
    <w:rsid w:val="002E53E7"/>
    <w:rsid w:val="002F0E8F"/>
    <w:rsid w:val="002F1245"/>
    <w:rsid w:val="00300855"/>
    <w:rsid w:val="0030443F"/>
    <w:rsid w:val="003067F7"/>
    <w:rsid w:val="00306A6A"/>
    <w:rsid w:val="00310294"/>
    <w:rsid w:val="00312FBF"/>
    <w:rsid w:val="00315997"/>
    <w:rsid w:val="0031635C"/>
    <w:rsid w:val="003245F4"/>
    <w:rsid w:val="003255DE"/>
    <w:rsid w:val="00333F27"/>
    <w:rsid w:val="00342EF7"/>
    <w:rsid w:val="00343AAF"/>
    <w:rsid w:val="00343EA2"/>
    <w:rsid w:val="00344B39"/>
    <w:rsid w:val="00347D25"/>
    <w:rsid w:val="003544EF"/>
    <w:rsid w:val="003554EF"/>
    <w:rsid w:val="003627FC"/>
    <w:rsid w:val="00364CB5"/>
    <w:rsid w:val="00365AF8"/>
    <w:rsid w:val="003800CB"/>
    <w:rsid w:val="00380627"/>
    <w:rsid w:val="00383A09"/>
    <w:rsid w:val="0038425D"/>
    <w:rsid w:val="003920AE"/>
    <w:rsid w:val="003927B7"/>
    <w:rsid w:val="00393556"/>
    <w:rsid w:val="003935E3"/>
    <w:rsid w:val="00397916"/>
    <w:rsid w:val="003A7032"/>
    <w:rsid w:val="003B13DF"/>
    <w:rsid w:val="003B62C8"/>
    <w:rsid w:val="003C3442"/>
    <w:rsid w:val="003C50EF"/>
    <w:rsid w:val="003C572F"/>
    <w:rsid w:val="003D1A5A"/>
    <w:rsid w:val="003E1EFE"/>
    <w:rsid w:val="003E763F"/>
    <w:rsid w:val="003E7A37"/>
    <w:rsid w:val="0040515E"/>
    <w:rsid w:val="00405720"/>
    <w:rsid w:val="00407186"/>
    <w:rsid w:val="00414F68"/>
    <w:rsid w:val="00420506"/>
    <w:rsid w:val="00422FD9"/>
    <w:rsid w:val="0042415A"/>
    <w:rsid w:val="00433D95"/>
    <w:rsid w:val="00444054"/>
    <w:rsid w:val="00445397"/>
    <w:rsid w:val="004478DC"/>
    <w:rsid w:val="0045026B"/>
    <w:rsid w:val="00451EBA"/>
    <w:rsid w:val="004564BA"/>
    <w:rsid w:val="0046592A"/>
    <w:rsid w:val="004662E6"/>
    <w:rsid w:val="00467A11"/>
    <w:rsid w:val="0047794D"/>
    <w:rsid w:val="00481AC1"/>
    <w:rsid w:val="00490072"/>
    <w:rsid w:val="004900F4"/>
    <w:rsid w:val="00492802"/>
    <w:rsid w:val="00492A3D"/>
    <w:rsid w:val="00495D1E"/>
    <w:rsid w:val="004A353C"/>
    <w:rsid w:val="004B356F"/>
    <w:rsid w:val="004B4663"/>
    <w:rsid w:val="004C2426"/>
    <w:rsid w:val="004D3575"/>
    <w:rsid w:val="004D52F7"/>
    <w:rsid w:val="004D6330"/>
    <w:rsid w:val="004E2ABF"/>
    <w:rsid w:val="004E65B5"/>
    <w:rsid w:val="004E7F35"/>
    <w:rsid w:val="0050042C"/>
    <w:rsid w:val="00500FE8"/>
    <w:rsid w:val="00526C37"/>
    <w:rsid w:val="00531534"/>
    <w:rsid w:val="005329B5"/>
    <w:rsid w:val="00533C62"/>
    <w:rsid w:val="005364AE"/>
    <w:rsid w:val="005423D8"/>
    <w:rsid w:val="00546A85"/>
    <w:rsid w:val="005477EE"/>
    <w:rsid w:val="00552C50"/>
    <w:rsid w:val="00561EE6"/>
    <w:rsid w:val="0056509A"/>
    <w:rsid w:val="00571AE6"/>
    <w:rsid w:val="00571DC8"/>
    <w:rsid w:val="00573800"/>
    <w:rsid w:val="00577332"/>
    <w:rsid w:val="00585FE4"/>
    <w:rsid w:val="00592C41"/>
    <w:rsid w:val="00596E72"/>
    <w:rsid w:val="005A5B3A"/>
    <w:rsid w:val="005B0FFC"/>
    <w:rsid w:val="005B1178"/>
    <w:rsid w:val="005B2A79"/>
    <w:rsid w:val="005B4784"/>
    <w:rsid w:val="005C14C2"/>
    <w:rsid w:val="005C2A35"/>
    <w:rsid w:val="005C44D0"/>
    <w:rsid w:val="005D1D4D"/>
    <w:rsid w:val="005D2B6D"/>
    <w:rsid w:val="005D5A07"/>
    <w:rsid w:val="005E4FFD"/>
    <w:rsid w:val="005E6DFB"/>
    <w:rsid w:val="005F420A"/>
    <w:rsid w:val="00600B28"/>
    <w:rsid w:val="0060482E"/>
    <w:rsid w:val="006160A8"/>
    <w:rsid w:val="0062127A"/>
    <w:rsid w:val="00626CE2"/>
    <w:rsid w:val="00626E0C"/>
    <w:rsid w:val="0062778F"/>
    <w:rsid w:val="00630A82"/>
    <w:rsid w:val="00635A53"/>
    <w:rsid w:val="00644674"/>
    <w:rsid w:val="00655236"/>
    <w:rsid w:val="00657841"/>
    <w:rsid w:val="006578EE"/>
    <w:rsid w:val="00664283"/>
    <w:rsid w:val="00672AFF"/>
    <w:rsid w:val="00677BC3"/>
    <w:rsid w:val="0068399F"/>
    <w:rsid w:val="00687BE9"/>
    <w:rsid w:val="00695FDA"/>
    <w:rsid w:val="006975D2"/>
    <w:rsid w:val="006A1965"/>
    <w:rsid w:val="006A3E75"/>
    <w:rsid w:val="006B0B73"/>
    <w:rsid w:val="006C466A"/>
    <w:rsid w:val="006C5604"/>
    <w:rsid w:val="006C74F4"/>
    <w:rsid w:val="006C78D4"/>
    <w:rsid w:val="006D108D"/>
    <w:rsid w:val="006D6AD6"/>
    <w:rsid w:val="006E2D39"/>
    <w:rsid w:val="006E72A8"/>
    <w:rsid w:val="006F0B06"/>
    <w:rsid w:val="006F5A84"/>
    <w:rsid w:val="00704C60"/>
    <w:rsid w:val="00704DF7"/>
    <w:rsid w:val="007063B9"/>
    <w:rsid w:val="00714188"/>
    <w:rsid w:val="00724226"/>
    <w:rsid w:val="007302C1"/>
    <w:rsid w:val="00730583"/>
    <w:rsid w:val="00730F4F"/>
    <w:rsid w:val="007315FA"/>
    <w:rsid w:val="007351B5"/>
    <w:rsid w:val="00736556"/>
    <w:rsid w:val="007375CB"/>
    <w:rsid w:val="00743F0B"/>
    <w:rsid w:val="00743F78"/>
    <w:rsid w:val="007445D8"/>
    <w:rsid w:val="00745CEA"/>
    <w:rsid w:val="00747C25"/>
    <w:rsid w:val="00750066"/>
    <w:rsid w:val="00750E59"/>
    <w:rsid w:val="00762825"/>
    <w:rsid w:val="007637E8"/>
    <w:rsid w:val="00770F17"/>
    <w:rsid w:val="00786D61"/>
    <w:rsid w:val="007900CE"/>
    <w:rsid w:val="0079122D"/>
    <w:rsid w:val="00792CF4"/>
    <w:rsid w:val="007943B2"/>
    <w:rsid w:val="007953C0"/>
    <w:rsid w:val="007961B2"/>
    <w:rsid w:val="007A00B0"/>
    <w:rsid w:val="007A1B4A"/>
    <w:rsid w:val="007B7DBB"/>
    <w:rsid w:val="007C0E2D"/>
    <w:rsid w:val="007C1DB1"/>
    <w:rsid w:val="007E390D"/>
    <w:rsid w:val="007E41B7"/>
    <w:rsid w:val="007E4413"/>
    <w:rsid w:val="007E6B37"/>
    <w:rsid w:val="007F24E4"/>
    <w:rsid w:val="007F3289"/>
    <w:rsid w:val="007F349A"/>
    <w:rsid w:val="007F4137"/>
    <w:rsid w:val="007F79E4"/>
    <w:rsid w:val="0081107E"/>
    <w:rsid w:val="00812BFC"/>
    <w:rsid w:val="00822907"/>
    <w:rsid w:val="008313CE"/>
    <w:rsid w:val="00831F80"/>
    <w:rsid w:val="00833C27"/>
    <w:rsid w:val="008352B8"/>
    <w:rsid w:val="008405BE"/>
    <w:rsid w:val="00842966"/>
    <w:rsid w:val="00844D73"/>
    <w:rsid w:val="008546C8"/>
    <w:rsid w:val="00854A98"/>
    <w:rsid w:val="00855FDD"/>
    <w:rsid w:val="00865BE0"/>
    <w:rsid w:val="00875037"/>
    <w:rsid w:val="00882416"/>
    <w:rsid w:val="0088265A"/>
    <w:rsid w:val="00884700"/>
    <w:rsid w:val="00886BEA"/>
    <w:rsid w:val="0089026C"/>
    <w:rsid w:val="00891FC4"/>
    <w:rsid w:val="008A78D1"/>
    <w:rsid w:val="008C136E"/>
    <w:rsid w:val="008C529A"/>
    <w:rsid w:val="008D4D60"/>
    <w:rsid w:val="008F0F0E"/>
    <w:rsid w:val="008F49D4"/>
    <w:rsid w:val="00901B37"/>
    <w:rsid w:val="00903CDD"/>
    <w:rsid w:val="009108DC"/>
    <w:rsid w:val="0091775D"/>
    <w:rsid w:val="00922A15"/>
    <w:rsid w:val="009257E6"/>
    <w:rsid w:val="00925A03"/>
    <w:rsid w:val="00931DF8"/>
    <w:rsid w:val="00932E55"/>
    <w:rsid w:val="00934041"/>
    <w:rsid w:val="00943DF3"/>
    <w:rsid w:val="00945581"/>
    <w:rsid w:val="0094685A"/>
    <w:rsid w:val="0095004B"/>
    <w:rsid w:val="009526C9"/>
    <w:rsid w:val="00956182"/>
    <w:rsid w:val="00956999"/>
    <w:rsid w:val="00956B8A"/>
    <w:rsid w:val="009621EB"/>
    <w:rsid w:val="0096283F"/>
    <w:rsid w:val="00964993"/>
    <w:rsid w:val="0096523A"/>
    <w:rsid w:val="009676C5"/>
    <w:rsid w:val="00970E9A"/>
    <w:rsid w:val="0097386B"/>
    <w:rsid w:val="00973971"/>
    <w:rsid w:val="00973AA8"/>
    <w:rsid w:val="0097468B"/>
    <w:rsid w:val="009759C0"/>
    <w:rsid w:val="00980035"/>
    <w:rsid w:val="00985C11"/>
    <w:rsid w:val="00987CCA"/>
    <w:rsid w:val="00991735"/>
    <w:rsid w:val="009925ED"/>
    <w:rsid w:val="009A5289"/>
    <w:rsid w:val="009C0B07"/>
    <w:rsid w:val="009C14EC"/>
    <w:rsid w:val="009C4A3A"/>
    <w:rsid w:val="009C4BCD"/>
    <w:rsid w:val="009C5657"/>
    <w:rsid w:val="009D0E8E"/>
    <w:rsid w:val="009D6FFD"/>
    <w:rsid w:val="009D70C9"/>
    <w:rsid w:val="009E0F6A"/>
    <w:rsid w:val="009E3CB8"/>
    <w:rsid w:val="009F3ADD"/>
    <w:rsid w:val="009F73B8"/>
    <w:rsid w:val="00A02B37"/>
    <w:rsid w:val="00A10E3F"/>
    <w:rsid w:val="00A13B81"/>
    <w:rsid w:val="00A2371B"/>
    <w:rsid w:val="00A30A84"/>
    <w:rsid w:val="00A31512"/>
    <w:rsid w:val="00A41D4C"/>
    <w:rsid w:val="00A43159"/>
    <w:rsid w:val="00A51B60"/>
    <w:rsid w:val="00A55036"/>
    <w:rsid w:val="00A56F66"/>
    <w:rsid w:val="00A6056F"/>
    <w:rsid w:val="00A6062B"/>
    <w:rsid w:val="00A618AC"/>
    <w:rsid w:val="00A65119"/>
    <w:rsid w:val="00A74A1A"/>
    <w:rsid w:val="00A74DFF"/>
    <w:rsid w:val="00A77FE3"/>
    <w:rsid w:val="00A94DE3"/>
    <w:rsid w:val="00A967DD"/>
    <w:rsid w:val="00A97169"/>
    <w:rsid w:val="00A9795C"/>
    <w:rsid w:val="00AA7423"/>
    <w:rsid w:val="00AB06BB"/>
    <w:rsid w:val="00AB0BAF"/>
    <w:rsid w:val="00AC4BAA"/>
    <w:rsid w:val="00AD1581"/>
    <w:rsid w:val="00AD266D"/>
    <w:rsid w:val="00AD796B"/>
    <w:rsid w:val="00AF5502"/>
    <w:rsid w:val="00B02814"/>
    <w:rsid w:val="00B13883"/>
    <w:rsid w:val="00B21B63"/>
    <w:rsid w:val="00B2430E"/>
    <w:rsid w:val="00B244DD"/>
    <w:rsid w:val="00B2548D"/>
    <w:rsid w:val="00B26C84"/>
    <w:rsid w:val="00B27EF9"/>
    <w:rsid w:val="00B30FE6"/>
    <w:rsid w:val="00B3280F"/>
    <w:rsid w:val="00B32DAF"/>
    <w:rsid w:val="00B37BE2"/>
    <w:rsid w:val="00B37C92"/>
    <w:rsid w:val="00B44F53"/>
    <w:rsid w:val="00B471B1"/>
    <w:rsid w:val="00B56B37"/>
    <w:rsid w:val="00B64176"/>
    <w:rsid w:val="00B70384"/>
    <w:rsid w:val="00B71921"/>
    <w:rsid w:val="00B77E8D"/>
    <w:rsid w:val="00B80B9B"/>
    <w:rsid w:val="00B8190C"/>
    <w:rsid w:val="00B830DB"/>
    <w:rsid w:val="00B856EB"/>
    <w:rsid w:val="00B923DD"/>
    <w:rsid w:val="00BA02AD"/>
    <w:rsid w:val="00BA315C"/>
    <w:rsid w:val="00BC3EE4"/>
    <w:rsid w:val="00BD5CB0"/>
    <w:rsid w:val="00BE185B"/>
    <w:rsid w:val="00BE788B"/>
    <w:rsid w:val="00BF02D6"/>
    <w:rsid w:val="00BF4169"/>
    <w:rsid w:val="00BF70B8"/>
    <w:rsid w:val="00C019E6"/>
    <w:rsid w:val="00C11BF6"/>
    <w:rsid w:val="00C16694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51410"/>
    <w:rsid w:val="00C52B05"/>
    <w:rsid w:val="00C5592F"/>
    <w:rsid w:val="00C571E5"/>
    <w:rsid w:val="00C57296"/>
    <w:rsid w:val="00C577B9"/>
    <w:rsid w:val="00C66DF0"/>
    <w:rsid w:val="00C707E9"/>
    <w:rsid w:val="00C70B24"/>
    <w:rsid w:val="00C758C4"/>
    <w:rsid w:val="00C76D7C"/>
    <w:rsid w:val="00C84BF7"/>
    <w:rsid w:val="00C90350"/>
    <w:rsid w:val="00C92AC3"/>
    <w:rsid w:val="00C959C9"/>
    <w:rsid w:val="00CB5491"/>
    <w:rsid w:val="00CB72B8"/>
    <w:rsid w:val="00CB7378"/>
    <w:rsid w:val="00CC5132"/>
    <w:rsid w:val="00CC63A1"/>
    <w:rsid w:val="00CD5878"/>
    <w:rsid w:val="00CE1DAF"/>
    <w:rsid w:val="00CF1307"/>
    <w:rsid w:val="00CF2601"/>
    <w:rsid w:val="00CF3316"/>
    <w:rsid w:val="00CF5EFD"/>
    <w:rsid w:val="00D03022"/>
    <w:rsid w:val="00D04FC0"/>
    <w:rsid w:val="00D0710C"/>
    <w:rsid w:val="00D07661"/>
    <w:rsid w:val="00D124EB"/>
    <w:rsid w:val="00D13BBD"/>
    <w:rsid w:val="00D21B06"/>
    <w:rsid w:val="00D24E5E"/>
    <w:rsid w:val="00D326BB"/>
    <w:rsid w:val="00D33421"/>
    <w:rsid w:val="00D34F8B"/>
    <w:rsid w:val="00D42187"/>
    <w:rsid w:val="00D43927"/>
    <w:rsid w:val="00D45ED0"/>
    <w:rsid w:val="00D511EA"/>
    <w:rsid w:val="00D522BA"/>
    <w:rsid w:val="00D52500"/>
    <w:rsid w:val="00D66A3B"/>
    <w:rsid w:val="00D66C9E"/>
    <w:rsid w:val="00D678AF"/>
    <w:rsid w:val="00D70967"/>
    <w:rsid w:val="00D72968"/>
    <w:rsid w:val="00D74E00"/>
    <w:rsid w:val="00D77464"/>
    <w:rsid w:val="00D83260"/>
    <w:rsid w:val="00D84BFC"/>
    <w:rsid w:val="00D87832"/>
    <w:rsid w:val="00D91BD1"/>
    <w:rsid w:val="00D92E1A"/>
    <w:rsid w:val="00D964D3"/>
    <w:rsid w:val="00DB230B"/>
    <w:rsid w:val="00DB313D"/>
    <w:rsid w:val="00DB336E"/>
    <w:rsid w:val="00DB4774"/>
    <w:rsid w:val="00DB7725"/>
    <w:rsid w:val="00DC3DD5"/>
    <w:rsid w:val="00DC4ACD"/>
    <w:rsid w:val="00DC56BF"/>
    <w:rsid w:val="00DC5AFF"/>
    <w:rsid w:val="00DD014F"/>
    <w:rsid w:val="00DD43F3"/>
    <w:rsid w:val="00DD71DD"/>
    <w:rsid w:val="00DE04F5"/>
    <w:rsid w:val="00DE559D"/>
    <w:rsid w:val="00DE5835"/>
    <w:rsid w:val="00DF0A3C"/>
    <w:rsid w:val="00DF67AB"/>
    <w:rsid w:val="00DF6DE3"/>
    <w:rsid w:val="00DF7D1F"/>
    <w:rsid w:val="00E02B9E"/>
    <w:rsid w:val="00E05AA8"/>
    <w:rsid w:val="00E06FDD"/>
    <w:rsid w:val="00E10E77"/>
    <w:rsid w:val="00E21AB8"/>
    <w:rsid w:val="00E234E0"/>
    <w:rsid w:val="00E322E7"/>
    <w:rsid w:val="00E32C85"/>
    <w:rsid w:val="00E34B26"/>
    <w:rsid w:val="00E36E9F"/>
    <w:rsid w:val="00E40EB5"/>
    <w:rsid w:val="00E440DB"/>
    <w:rsid w:val="00E46FB7"/>
    <w:rsid w:val="00E47D22"/>
    <w:rsid w:val="00E50489"/>
    <w:rsid w:val="00E53F00"/>
    <w:rsid w:val="00E620F8"/>
    <w:rsid w:val="00E63E55"/>
    <w:rsid w:val="00E67303"/>
    <w:rsid w:val="00E71EEA"/>
    <w:rsid w:val="00E75871"/>
    <w:rsid w:val="00E92958"/>
    <w:rsid w:val="00E964F2"/>
    <w:rsid w:val="00EA115F"/>
    <w:rsid w:val="00EA4E3C"/>
    <w:rsid w:val="00EA7C27"/>
    <w:rsid w:val="00EB6B36"/>
    <w:rsid w:val="00EC3A8C"/>
    <w:rsid w:val="00EC7480"/>
    <w:rsid w:val="00ED0E82"/>
    <w:rsid w:val="00ED4C2E"/>
    <w:rsid w:val="00EE06EA"/>
    <w:rsid w:val="00EE0CCD"/>
    <w:rsid w:val="00EE44EA"/>
    <w:rsid w:val="00EF488F"/>
    <w:rsid w:val="00EF62D7"/>
    <w:rsid w:val="00F0207E"/>
    <w:rsid w:val="00F0516E"/>
    <w:rsid w:val="00F05D19"/>
    <w:rsid w:val="00F10DC1"/>
    <w:rsid w:val="00F14521"/>
    <w:rsid w:val="00F151D2"/>
    <w:rsid w:val="00F179D3"/>
    <w:rsid w:val="00F17D72"/>
    <w:rsid w:val="00F2052F"/>
    <w:rsid w:val="00F25301"/>
    <w:rsid w:val="00F261CF"/>
    <w:rsid w:val="00F33CD7"/>
    <w:rsid w:val="00F42729"/>
    <w:rsid w:val="00F45882"/>
    <w:rsid w:val="00F52545"/>
    <w:rsid w:val="00F54CBF"/>
    <w:rsid w:val="00F552B8"/>
    <w:rsid w:val="00F57B90"/>
    <w:rsid w:val="00F606DC"/>
    <w:rsid w:val="00F609A4"/>
    <w:rsid w:val="00F65FEA"/>
    <w:rsid w:val="00F742D9"/>
    <w:rsid w:val="00F7556C"/>
    <w:rsid w:val="00F771C5"/>
    <w:rsid w:val="00F802FA"/>
    <w:rsid w:val="00F820AA"/>
    <w:rsid w:val="00F853C2"/>
    <w:rsid w:val="00F91FEB"/>
    <w:rsid w:val="00F943ED"/>
    <w:rsid w:val="00F97EE5"/>
    <w:rsid w:val="00FA015C"/>
    <w:rsid w:val="00FA347B"/>
    <w:rsid w:val="00FA7B37"/>
    <w:rsid w:val="00FB01BB"/>
    <w:rsid w:val="00FB594A"/>
    <w:rsid w:val="00FC2C1E"/>
    <w:rsid w:val="00FD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343C0-25CE-40FB-890B-40B8A4BAD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342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Óscar</dc:creator>
  <cp:lastModifiedBy>Pedro Silva</cp:lastModifiedBy>
  <cp:revision>20</cp:revision>
  <dcterms:created xsi:type="dcterms:W3CDTF">2016-01-16T21:38:00Z</dcterms:created>
  <dcterms:modified xsi:type="dcterms:W3CDTF">2017-01-12T15:54:00Z</dcterms:modified>
</cp:coreProperties>
</file>