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E040C9">
      <w:pPr>
        <w:pBdr>
          <w:bottom w:val="single" w:sz="24" w:space="1" w:color="auto"/>
        </w:pBd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>Global 1.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E040C9">
      <w:pPr>
        <w:pBdr>
          <w:bottom w:val="single" w:sz="24" w:space="1" w:color="auto"/>
        </w:pBd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624C53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E040C9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A60F01">
        <w:rPr>
          <w:rFonts w:ascii="Georgia" w:hAnsi="Georgia" w:cs="Georgia"/>
          <w:color w:val="000000"/>
          <w:sz w:val="28"/>
          <w:szCs w:val="28"/>
        </w:rPr>
        <w:t>9</w:t>
      </w:r>
      <w:r w:rsidR="009A30E2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E040C9">
      <w:pPr>
        <w:pBdr>
          <w:bottom w:val="single" w:sz="24" w:space="1" w:color="auto"/>
        </w:pBd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E040C9">
      <w:pPr>
        <w:autoSpaceDE w:val="0"/>
        <w:autoSpaceDN w:val="0"/>
        <w:adjustRightInd w:val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DA24DA" w:rsidP="00E040C9">
      <w:pPr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2152EA" w:rsidRDefault="002152EA" w:rsidP="00A74A1A">
                  <w:r>
                    <w:t xml:space="preserve">Escola: </w:t>
                  </w:r>
                  <w:proofErr w:type="gramStart"/>
                  <w:r>
                    <w:t>______________________________  1</w:t>
                  </w:r>
                  <w:r w:rsidR="00206876">
                    <w:t>0</w:t>
                  </w:r>
                  <w:r>
                    <w:t>.</w:t>
                  </w:r>
                  <w:proofErr w:type="gramEnd"/>
                  <w:r w:rsidR="00206876"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2152EA" w:rsidRDefault="002152EA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="00206876" w:rsidRPr="00206876">
                    <w:rPr>
                      <w:vertAlign w:val="superscript"/>
                    </w:rPr>
                    <w:t>o</w:t>
                  </w:r>
                  <w:proofErr w:type="spellEnd"/>
                  <w:r w:rsidR="00206876">
                    <w:t xml:space="preserve"> </w:t>
                  </w:r>
                  <w:r>
                    <w:t>____ Classificação________</w:t>
                  </w:r>
                </w:p>
              </w:txbxContent>
            </v:textbox>
          </v:shape>
        </w:pict>
      </w:r>
    </w:p>
    <w:p w:rsidR="00A74A1A" w:rsidRDefault="00A74A1A" w:rsidP="00E040C9">
      <w:pPr>
        <w:spacing w:after="0"/>
        <w:jc w:val="center"/>
        <w:rPr>
          <w:rFonts w:ascii="Georgia" w:hAnsi="Georgia"/>
          <w:b/>
        </w:rPr>
      </w:pPr>
    </w:p>
    <w:p w:rsidR="00817611" w:rsidRDefault="00817611" w:rsidP="00E040C9">
      <w:pPr>
        <w:spacing w:after="0"/>
        <w:jc w:val="center"/>
        <w:rPr>
          <w:rFonts w:ascii="Georgia" w:hAnsi="Georgia"/>
          <w:b/>
        </w:rPr>
      </w:pPr>
    </w:p>
    <w:p w:rsidR="005F0A76" w:rsidRDefault="005F0A76" w:rsidP="00E040C9">
      <w:pPr>
        <w:spacing w:after="0"/>
        <w:jc w:val="center"/>
        <w:rPr>
          <w:rFonts w:ascii="Georgia" w:hAnsi="Georgia"/>
          <w:b/>
        </w:rPr>
      </w:pPr>
    </w:p>
    <w:p w:rsidR="00973AA8" w:rsidRDefault="00973AA8" w:rsidP="00E040C9">
      <w:pPr>
        <w:spacing w:after="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624C53" w:rsidRPr="006D108D" w:rsidRDefault="00624C53" w:rsidP="00E040C9">
      <w:pPr>
        <w:spacing w:after="0"/>
        <w:jc w:val="center"/>
        <w:rPr>
          <w:rFonts w:ascii="Georgia" w:hAnsi="Georgia"/>
          <w:b/>
        </w:rPr>
      </w:pPr>
      <w:proofErr w:type="gramStart"/>
      <w:r>
        <w:rPr>
          <w:rFonts w:ascii="Georgia" w:hAnsi="Georgia"/>
          <w:b/>
        </w:rPr>
        <w:t>DNA</w:t>
      </w:r>
      <w:proofErr w:type="gramEnd"/>
    </w:p>
    <w:p w:rsidR="00EE09BA" w:rsidRPr="00EE09BA" w:rsidRDefault="00EE09BA" w:rsidP="00E040C9">
      <w:pPr>
        <w:autoSpaceDE w:val="0"/>
        <w:autoSpaceDN w:val="0"/>
        <w:adjustRightInd w:val="0"/>
        <w:spacing w:after="0"/>
        <w:ind w:left="284" w:hanging="284"/>
        <w:jc w:val="both"/>
        <w:rPr>
          <w:rFonts w:ascii="Georgia" w:hAnsi="Georgia" w:cs="ZapfHumanist601BT-Roman"/>
          <w:sz w:val="18"/>
          <w:szCs w:val="18"/>
        </w:rPr>
      </w:pPr>
    </w:p>
    <w:p w:rsidR="00624C53" w:rsidRPr="00624C53" w:rsidRDefault="00624C53" w:rsidP="000904E3">
      <w:pPr>
        <w:autoSpaceDE w:val="0"/>
        <w:autoSpaceDN w:val="0"/>
        <w:adjustRightInd w:val="0"/>
        <w:ind w:left="284" w:hanging="284"/>
        <w:jc w:val="both"/>
        <w:rPr>
          <w:rFonts w:ascii="Georgia" w:hAnsi="Georgia" w:cs="ZapfHumanist601BT-Roman"/>
          <w:sz w:val="18"/>
          <w:szCs w:val="18"/>
        </w:rPr>
      </w:pPr>
      <w:r w:rsidRPr="00624C53">
        <w:rPr>
          <w:rFonts w:ascii="Georgia" w:hAnsi="Georgia" w:cs="ZapfHumanist601BT-Roman"/>
          <w:sz w:val="18"/>
          <w:szCs w:val="18"/>
        </w:rPr>
        <w:t xml:space="preserve">As primeiras investigações sobre a estrutura e funcionamento do </w:t>
      </w:r>
      <w:proofErr w:type="gramStart"/>
      <w:r w:rsidRPr="00624C53">
        <w:rPr>
          <w:rFonts w:ascii="Georgia" w:hAnsi="Georgia" w:cs="ZapfHumanist601BT-Roman"/>
          <w:sz w:val="18"/>
          <w:szCs w:val="18"/>
        </w:rPr>
        <w:t>DNA</w:t>
      </w:r>
      <w:proofErr w:type="gramEnd"/>
      <w:r w:rsidRPr="00624C53">
        <w:rPr>
          <w:rFonts w:ascii="Georgia" w:hAnsi="Georgia" w:cs="ZapfHumanist601BT-Roman"/>
          <w:sz w:val="18"/>
          <w:szCs w:val="18"/>
        </w:rPr>
        <w:t xml:space="preserve"> basearam-se em análises químicas. </w:t>
      </w:r>
    </w:p>
    <w:p w:rsidR="00206876" w:rsidRDefault="00624C53" w:rsidP="000904E3">
      <w:pPr>
        <w:autoSpaceDE w:val="0"/>
        <w:autoSpaceDN w:val="0"/>
        <w:adjustRightInd w:val="0"/>
        <w:jc w:val="both"/>
        <w:rPr>
          <w:rFonts w:ascii="Georgia" w:hAnsi="Georgia" w:cs="ZapfHumanist601BT-Roman"/>
          <w:sz w:val="18"/>
          <w:szCs w:val="18"/>
        </w:rPr>
      </w:pPr>
      <w:r w:rsidRPr="00624C53">
        <w:rPr>
          <w:rFonts w:ascii="Georgia" w:hAnsi="Georgia" w:cs="ZapfHumanist601BT-Roman"/>
          <w:sz w:val="18"/>
          <w:szCs w:val="18"/>
        </w:rPr>
        <w:t>Observe a tabela</w:t>
      </w:r>
      <w:r>
        <w:rPr>
          <w:rFonts w:ascii="Georgia" w:hAnsi="Georgia" w:cs="ZapfHumanist601BT-Roman"/>
          <w:sz w:val="18"/>
          <w:szCs w:val="18"/>
        </w:rPr>
        <w:t>,</w:t>
      </w:r>
      <w:r w:rsidRPr="00624C53">
        <w:rPr>
          <w:rFonts w:ascii="Georgia" w:hAnsi="Georgia" w:cs="ZapfHumanist601BT-Roman"/>
          <w:sz w:val="18"/>
          <w:szCs w:val="18"/>
        </w:rPr>
        <w:t xml:space="preserve"> </w:t>
      </w:r>
      <w:r w:rsidR="00A60F01">
        <w:rPr>
          <w:rFonts w:ascii="Georgia" w:hAnsi="Georgia" w:cs="ZapfHumanist601BT-Roman"/>
          <w:sz w:val="18"/>
          <w:szCs w:val="18"/>
        </w:rPr>
        <w:t>onde se</w:t>
      </w:r>
      <w:r w:rsidRPr="00624C53">
        <w:rPr>
          <w:rFonts w:ascii="Georgia" w:hAnsi="Georgia" w:cs="ZapfHumanist601BT-Roman"/>
          <w:sz w:val="18"/>
          <w:szCs w:val="18"/>
        </w:rPr>
        <w:t xml:space="preserve"> apresenta</w:t>
      </w:r>
      <w:r w:rsidR="00A60F01">
        <w:rPr>
          <w:rFonts w:ascii="Georgia" w:hAnsi="Georgia" w:cs="ZapfHumanist601BT-Roman"/>
          <w:sz w:val="18"/>
          <w:szCs w:val="18"/>
        </w:rPr>
        <w:t>m</w:t>
      </w:r>
      <w:r w:rsidRPr="00624C53">
        <w:rPr>
          <w:rFonts w:ascii="Georgia" w:hAnsi="Georgia" w:cs="ZapfHumanist601BT-Roman"/>
          <w:sz w:val="18"/>
          <w:szCs w:val="18"/>
        </w:rPr>
        <w:t xml:space="preserve"> o</w:t>
      </w:r>
      <w:r w:rsidR="00A60F01">
        <w:rPr>
          <w:rFonts w:ascii="Georgia" w:hAnsi="Georgia" w:cs="ZapfHumanist601BT-Roman"/>
          <w:sz w:val="18"/>
          <w:szCs w:val="18"/>
        </w:rPr>
        <w:t>s</w:t>
      </w:r>
      <w:r w:rsidRPr="00624C53">
        <w:rPr>
          <w:rFonts w:ascii="Georgia" w:hAnsi="Georgia" w:cs="ZapfHumanist601BT-Roman"/>
          <w:sz w:val="18"/>
          <w:szCs w:val="18"/>
        </w:rPr>
        <w:t xml:space="preserve"> resultado</w:t>
      </w:r>
      <w:r w:rsidR="00A60F01">
        <w:rPr>
          <w:rFonts w:ascii="Georgia" w:hAnsi="Georgia" w:cs="ZapfHumanist601BT-Roman"/>
          <w:sz w:val="18"/>
          <w:szCs w:val="18"/>
        </w:rPr>
        <w:t>s</w:t>
      </w:r>
      <w:r w:rsidRPr="00624C53">
        <w:rPr>
          <w:rFonts w:ascii="Georgia" w:hAnsi="Georgia" w:cs="ZapfHumanist601BT-Roman"/>
          <w:sz w:val="18"/>
          <w:szCs w:val="18"/>
        </w:rPr>
        <w:t xml:space="preserve"> da análise química de quatro amostras de tecidos.</w:t>
      </w:r>
    </w:p>
    <w:p w:rsidR="00206876" w:rsidRPr="00206876" w:rsidRDefault="00206876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624C53" w:rsidRPr="00624C53" w:rsidRDefault="00624C5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  <w:r w:rsidRPr="00624C53">
        <w:rPr>
          <w:rFonts w:ascii="Georgia" w:hAnsi="Georgia" w:cs="ZapfHumanist601BT-Roman"/>
          <w:b/>
          <w:sz w:val="18"/>
          <w:szCs w:val="18"/>
        </w:rPr>
        <w:t>Tabela I</w:t>
      </w:r>
      <w:r w:rsidRPr="00624C53">
        <w:rPr>
          <w:rFonts w:ascii="Georgia" w:hAnsi="Georgia" w:cs="ZapfHumanist601BT-Roman"/>
          <w:sz w:val="18"/>
          <w:szCs w:val="18"/>
        </w:rPr>
        <w:t xml:space="preserve"> – Percentagem das diferentes bases azotadas em cada amostra de </w:t>
      </w:r>
      <w:proofErr w:type="gramStart"/>
      <w:r w:rsidRPr="00624C53">
        <w:rPr>
          <w:rFonts w:ascii="Georgia" w:hAnsi="Georgia" w:cs="ZapfHumanist601BT-Roman"/>
          <w:sz w:val="18"/>
          <w:szCs w:val="18"/>
        </w:rPr>
        <w:t>DNA</w:t>
      </w:r>
      <w:proofErr w:type="gramEnd"/>
      <w:r w:rsidRPr="00624C53">
        <w:rPr>
          <w:rFonts w:ascii="Georgia" w:hAnsi="Georgia" w:cs="ZapfHumanist601BT-Roman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1602"/>
        <w:gridCol w:w="1603"/>
        <w:gridCol w:w="1602"/>
        <w:gridCol w:w="1603"/>
      </w:tblGrid>
      <w:tr w:rsidR="00624C53" w:rsidRPr="00624C53" w:rsidTr="00624C53">
        <w:tc>
          <w:tcPr>
            <w:tcW w:w="2235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Amostra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A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G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C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T</w:t>
            </w:r>
          </w:p>
        </w:tc>
      </w:tr>
      <w:tr w:rsidR="00624C53" w:rsidRPr="00624C53" w:rsidTr="00624C53">
        <w:tc>
          <w:tcPr>
            <w:tcW w:w="2235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Fígado humano</w:t>
            </w:r>
          </w:p>
        </w:tc>
        <w:tc>
          <w:tcPr>
            <w:tcW w:w="1602" w:type="dxa"/>
          </w:tcPr>
          <w:p w:rsidR="00624C53" w:rsidRPr="00624C53" w:rsidRDefault="00624C53" w:rsidP="00A60F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30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3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19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5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19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9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30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3</w:t>
            </w:r>
          </w:p>
        </w:tc>
      </w:tr>
      <w:tr w:rsidR="00624C53" w:rsidRPr="00624C53" w:rsidTr="00624C53">
        <w:tc>
          <w:tcPr>
            <w:tcW w:w="2235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Timo humano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30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9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19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9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19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8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29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4</w:t>
            </w:r>
          </w:p>
        </w:tc>
      </w:tr>
      <w:tr w:rsidR="00624C53" w:rsidRPr="00624C53" w:rsidTr="00624C53">
        <w:tc>
          <w:tcPr>
            <w:tcW w:w="2235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Esperma de arenque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27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8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22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2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22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6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27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5</w:t>
            </w:r>
          </w:p>
        </w:tc>
      </w:tr>
      <w:tr w:rsidR="00624C53" w:rsidRPr="00624C53" w:rsidTr="00624C53">
        <w:tc>
          <w:tcPr>
            <w:tcW w:w="2235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eorgia" w:hAnsi="Georgia" w:cs="ZapfHumanist601BT-Roman"/>
                <w:b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b/>
                <w:sz w:val="18"/>
                <w:szCs w:val="18"/>
              </w:rPr>
              <w:t>Levedura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31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7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18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2</w:t>
            </w:r>
          </w:p>
        </w:tc>
        <w:tc>
          <w:tcPr>
            <w:tcW w:w="1602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17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4</w:t>
            </w:r>
          </w:p>
        </w:tc>
        <w:tc>
          <w:tcPr>
            <w:tcW w:w="1603" w:type="dxa"/>
          </w:tcPr>
          <w:p w:rsidR="00624C53" w:rsidRPr="00624C53" w:rsidRDefault="00624C53" w:rsidP="00E040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eorgia" w:hAnsi="Georgia" w:cs="ZapfHumanist601BT-Roman"/>
                <w:sz w:val="18"/>
                <w:szCs w:val="18"/>
              </w:rPr>
            </w:pPr>
            <w:r w:rsidRPr="00624C53">
              <w:rPr>
                <w:rFonts w:ascii="Georgia" w:hAnsi="Georgia" w:cs="ZapfHumanist601BT-Roman"/>
                <w:sz w:val="18"/>
                <w:szCs w:val="18"/>
              </w:rPr>
              <w:t>32</w:t>
            </w:r>
            <w:r>
              <w:rPr>
                <w:rFonts w:ascii="Georgia" w:hAnsi="Georgia" w:cs="ZapfHumanist601BT-Roman"/>
                <w:sz w:val="18"/>
                <w:szCs w:val="18"/>
              </w:rPr>
              <w:t>,</w:t>
            </w:r>
            <w:r w:rsidRPr="00624C53">
              <w:rPr>
                <w:rFonts w:ascii="Georgia" w:hAnsi="Georgia" w:cs="ZapfHumanist601BT-Roman"/>
                <w:sz w:val="18"/>
                <w:szCs w:val="18"/>
              </w:rPr>
              <w:t>6</w:t>
            </w:r>
          </w:p>
        </w:tc>
      </w:tr>
    </w:tbl>
    <w:p w:rsid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ZapfHumanist601BT-Roman"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ZapfHumanist601BT-Roman"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O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é uma biomolécula que se caracteriza por…</w:t>
      </w:r>
    </w:p>
    <w:p w:rsidR="00624C53" w:rsidRPr="00624C53" w:rsidRDefault="00624C53" w:rsidP="00E040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ser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um monómero.</w:t>
      </w:r>
    </w:p>
    <w:p w:rsidR="00624C53" w:rsidRPr="00624C53" w:rsidRDefault="00624C53" w:rsidP="00E040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ser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formada </w:t>
      </w:r>
      <w:r>
        <w:rPr>
          <w:rFonts w:ascii="Georgia" w:hAnsi="Georgia" w:cs="AkzidenzGroteskBE-Md"/>
          <w:bCs/>
          <w:sz w:val="18"/>
          <w:szCs w:val="18"/>
        </w:rPr>
        <w:t>por</w:t>
      </w:r>
      <w:r w:rsidRPr="00624C53">
        <w:rPr>
          <w:rFonts w:ascii="Georgia" w:hAnsi="Georgia" w:cs="AkzidenzGroteskBE-Md"/>
          <w:bCs/>
          <w:sz w:val="18"/>
          <w:szCs w:val="18"/>
        </w:rPr>
        <w:t xml:space="preserve"> bases azotadas ligadas entre si de forma covalente.</w:t>
      </w:r>
    </w:p>
    <w:p w:rsidR="00624C53" w:rsidRPr="00624C53" w:rsidRDefault="00624C53" w:rsidP="00E040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ser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um polímero formado por monómeros que correspondem a nucleótidos. </w:t>
      </w:r>
    </w:p>
    <w:p w:rsidR="00624C53" w:rsidRPr="00624C53" w:rsidRDefault="00624C53" w:rsidP="00E040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possuir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duas cadeias paralelas e ligadas por pontes de hidrogénio.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A cadeia </w:t>
      </w:r>
      <w:r>
        <w:rPr>
          <w:rFonts w:ascii="Georgia" w:hAnsi="Georgia" w:cs="AkzidenzGroteskBE-Md"/>
          <w:bCs/>
          <w:sz w:val="18"/>
          <w:szCs w:val="18"/>
        </w:rPr>
        <w:t xml:space="preserve">dupla de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é aberta durante a</w:t>
      </w:r>
      <w:r w:rsidRPr="00624C53">
        <w:rPr>
          <w:rFonts w:ascii="Georgia" w:hAnsi="Georgia" w:cs="AkzidenzGroteskBE-Md"/>
          <w:bCs/>
          <w:sz w:val="18"/>
          <w:szCs w:val="18"/>
        </w:rPr>
        <w:t>…</w:t>
      </w:r>
    </w:p>
    <w:p w:rsidR="00624C53" w:rsidRPr="00624C53" w:rsidRDefault="00624C53" w:rsidP="002C5C5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transcrição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e a tradução.</w:t>
      </w:r>
    </w:p>
    <w:p w:rsidR="00624C53" w:rsidRPr="00624C53" w:rsidRDefault="00624C53" w:rsidP="002C5C5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transcrição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e a replicação. </w:t>
      </w:r>
    </w:p>
    <w:p w:rsidR="00624C53" w:rsidRPr="00624C53" w:rsidRDefault="00624C53" w:rsidP="002C5C5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replicação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e a tradução. </w:t>
      </w:r>
    </w:p>
    <w:p w:rsidR="00624C53" w:rsidRPr="00624C53" w:rsidRDefault="00624C53" w:rsidP="002C5C5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ocorrência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de mutações.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O código </w:t>
      </w:r>
      <w:r>
        <w:rPr>
          <w:rFonts w:ascii="Georgia" w:hAnsi="Georgia" w:cs="AkzidenzGroteskBE-Md"/>
          <w:bCs/>
          <w:sz w:val="18"/>
          <w:szCs w:val="18"/>
        </w:rPr>
        <w:t>genético da levedura deverá ser</w:t>
      </w:r>
      <w:r w:rsidRPr="00624C53">
        <w:rPr>
          <w:rFonts w:ascii="Georgia" w:hAnsi="Georgia" w:cs="AkzidenzGroteskBE-Md"/>
          <w:bCs/>
          <w:sz w:val="18"/>
          <w:szCs w:val="18"/>
        </w:rPr>
        <w:t>…</w:t>
      </w:r>
    </w:p>
    <w:p w:rsidR="00624C53" w:rsidRPr="00624C53" w:rsidRDefault="00624C53" w:rsidP="002C5C5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igual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ao código genético do arenque.</w:t>
      </w:r>
    </w:p>
    <w:p w:rsidR="00624C53" w:rsidRPr="00624C53" w:rsidRDefault="00624C53" w:rsidP="002C5C5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mais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semelhante ao código genético do arenque do que </w:t>
      </w:r>
      <w:r>
        <w:rPr>
          <w:rFonts w:ascii="Georgia" w:hAnsi="Georgia" w:cs="AkzidenzGroteskBE-Md"/>
          <w:bCs/>
          <w:sz w:val="18"/>
          <w:szCs w:val="18"/>
        </w:rPr>
        <w:t xml:space="preserve">do </w:t>
      </w:r>
      <w:r w:rsidRPr="00624C53">
        <w:rPr>
          <w:rFonts w:ascii="Georgia" w:hAnsi="Georgia" w:cs="AkzidenzGroteskBE-Md"/>
          <w:bCs/>
          <w:sz w:val="18"/>
          <w:szCs w:val="18"/>
        </w:rPr>
        <w:t>ser humano.</w:t>
      </w:r>
    </w:p>
    <w:p w:rsidR="00624C53" w:rsidRPr="00624C53" w:rsidRDefault="00624C53" w:rsidP="002C5C5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distinto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de todos os outros organismos.</w:t>
      </w:r>
    </w:p>
    <w:p w:rsidR="00624C53" w:rsidRPr="00624C53" w:rsidRDefault="00624C53" w:rsidP="002C5C5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mais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semelhante ao das bactérias, pois são seres vivos unicelulares.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Um ser humano sofreu uma mutação no timo, na vida adulta, que originou um tumor. É incorreto afirmar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>…</w:t>
      </w:r>
    </w:p>
    <w:p w:rsidR="00624C53" w:rsidRPr="00624C53" w:rsidRDefault="00624C53" w:rsidP="002C5C5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mutação afetou a taxa de divisão mitótica.</w:t>
      </w:r>
    </w:p>
    <w:p w:rsidR="00624C53" w:rsidRPr="00624C53" w:rsidRDefault="00624C53" w:rsidP="002C5C5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função das células do timo pode ser modificada após a mutação.</w:t>
      </w:r>
    </w:p>
    <w:p w:rsidR="00624C53" w:rsidRPr="00624C53" w:rsidRDefault="00624C53" w:rsidP="002C5C5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…</w:t>
      </w:r>
      <w:r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células afetadas pela mutação possuem alterações no seu DNA e nas proteínas sintetizadas.</w:t>
      </w:r>
    </w:p>
    <w:p w:rsidR="00624C53" w:rsidRPr="00624C53" w:rsidRDefault="00624C53" w:rsidP="002C5C5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mutação será transmitida aos seus descendentes. 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A adição de α-amanitina, um inibidor da síntese de </w:t>
      </w:r>
      <w:proofErr w:type="spellStart"/>
      <w:r w:rsidRPr="00624C53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624C53">
        <w:rPr>
          <w:rFonts w:ascii="Georgia" w:hAnsi="Georgia" w:cs="AkzidenzGroteskBE-Md"/>
          <w:bCs/>
          <w:sz w:val="18"/>
          <w:szCs w:val="18"/>
        </w:rPr>
        <w:t>, a uma cultura de leveduras em crescimento deverá…</w:t>
      </w:r>
    </w:p>
    <w:p w:rsidR="00624C53" w:rsidRPr="00624C53" w:rsidRDefault="00624C53" w:rsidP="002C5C5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parar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de imediato a síntese de proteínas. </w:t>
      </w:r>
    </w:p>
    <w:p w:rsidR="00624C53" w:rsidRPr="00624C53" w:rsidRDefault="00624C53" w:rsidP="002C5C5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parar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a síntese de proteínas após a d</w:t>
      </w:r>
      <w:r w:rsidR="00A60F01">
        <w:rPr>
          <w:rFonts w:ascii="Georgia" w:hAnsi="Georgia" w:cs="AkzidenzGroteskBE-Md"/>
          <w:bCs/>
          <w:sz w:val="18"/>
          <w:szCs w:val="18"/>
        </w:rPr>
        <w:t xml:space="preserve">egradação das moléculas de </w:t>
      </w:r>
      <w:proofErr w:type="spellStart"/>
      <w:r w:rsidR="00A60F01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="00A60F01">
        <w:rPr>
          <w:rFonts w:ascii="Georgia" w:hAnsi="Georgia" w:cs="AkzidenzGroteskBE-Md"/>
          <w:bCs/>
          <w:sz w:val="18"/>
          <w:szCs w:val="18"/>
        </w:rPr>
        <w:t xml:space="preserve"> presentes no citoplasma da célula.</w:t>
      </w:r>
    </w:p>
    <w:p w:rsidR="00624C53" w:rsidRPr="00624C53" w:rsidRDefault="00624C53" w:rsidP="002C5C5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aumentar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o transporte do </w:t>
      </w:r>
      <w:proofErr w:type="spellStart"/>
      <w:r w:rsidRPr="00624C53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624C53">
        <w:rPr>
          <w:rFonts w:ascii="Georgia" w:hAnsi="Georgia" w:cs="AkzidenzGroteskBE-Md"/>
          <w:bCs/>
          <w:sz w:val="18"/>
          <w:szCs w:val="18"/>
        </w:rPr>
        <w:t xml:space="preserve"> do núcleo para o citoplasma.</w:t>
      </w:r>
    </w:p>
    <w:p w:rsidR="00624C53" w:rsidRPr="00624C53" w:rsidRDefault="00624C53" w:rsidP="002C5C5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inativar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os ribossomas. </w:t>
      </w:r>
    </w:p>
    <w:p w:rsid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757EE1" w:rsidRDefault="00757EE1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lastRenderedPageBreak/>
        <w:t xml:space="preserve">Classifique como verdadeira (V) ou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das seguintes afirmações. 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Os dados das investigações de </w:t>
      </w:r>
      <w:proofErr w:type="spellStart"/>
      <w:r w:rsidRPr="00624C53">
        <w:rPr>
          <w:rFonts w:ascii="Georgia" w:hAnsi="Georgia" w:cs="AkzidenzGroteskBE-Md"/>
          <w:bCs/>
          <w:sz w:val="18"/>
          <w:szCs w:val="18"/>
        </w:rPr>
        <w:t>Erwin</w:t>
      </w:r>
      <w:proofErr w:type="spellEnd"/>
      <w:r w:rsidRPr="00624C53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624C53">
        <w:rPr>
          <w:rFonts w:ascii="Georgia" w:hAnsi="Georgia" w:cs="AkzidenzGroteskBE-Md"/>
          <w:bCs/>
          <w:sz w:val="18"/>
          <w:szCs w:val="18"/>
        </w:rPr>
        <w:t>Chargaff</w:t>
      </w:r>
      <w:proofErr w:type="spellEnd"/>
      <w:r w:rsidRPr="00624C53">
        <w:rPr>
          <w:rFonts w:ascii="Georgia" w:hAnsi="Georgia" w:cs="AkzidenzGroteskBE-Md"/>
          <w:bCs/>
          <w:sz w:val="18"/>
          <w:szCs w:val="18"/>
        </w:rPr>
        <w:t xml:space="preserve"> forneceram evidências sobre a ligação entre as bases azotadas do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>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O teor de adenina é constante em todos os seres vivos. 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Os dados apresentados indicam que o teor de purinas é semelhante ao de pirimidinas em cada um dos seres vivos.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As leveduras são seres vivos unicelulares procariontes.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No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a quantidade de citosina não terá </w:t>
      </w:r>
      <w:r w:rsidR="00757EE1">
        <w:rPr>
          <w:rFonts w:ascii="Georgia" w:hAnsi="Georgia" w:cs="AkzidenzGroteskBE-Md"/>
          <w:bCs/>
          <w:sz w:val="18"/>
          <w:szCs w:val="18"/>
        </w:rPr>
        <w:t>d</w:t>
      </w:r>
      <w:r w:rsidRPr="00624C53">
        <w:rPr>
          <w:rFonts w:ascii="Georgia" w:hAnsi="Georgia" w:cs="AkzidenzGroteskBE-Md"/>
          <w:bCs/>
          <w:sz w:val="18"/>
          <w:szCs w:val="18"/>
        </w:rPr>
        <w:t>e ser igual à de guanina.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Tendo em conta o aumento da complexidade, os níveis de organização biológica humano</w:t>
      </w:r>
      <w:r w:rsidR="00757EE1">
        <w:rPr>
          <w:rFonts w:ascii="Georgia" w:hAnsi="Georgia" w:cs="AkzidenzGroteskBE-Md"/>
          <w:bCs/>
          <w:sz w:val="18"/>
          <w:szCs w:val="18"/>
        </w:rPr>
        <w:t>s</w:t>
      </w:r>
      <w:r w:rsidRPr="00624C53">
        <w:rPr>
          <w:rFonts w:ascii="Georgia" w:hAnsi="Georgia" w:cs="AkzidenzGroteskBE-Md"/>
          <w:bCs/>
          <w:sz w:val="18"/>
          <w:szCs w:val="18"/>
        </w:rPr>
        <w:t xml:space="preserve"> podem ser esquematizados da seguinte forma: célula – fígado – tecido do fígado – sistema digestivo – ser humano.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Todas as células </w:t>
      </w:r>
      <w:r w:rsidR="00A60F01">
        <w:rPr>
          <w:rFonts w:ascii="Georgia" w:hAnsi="Georgia" w:cs="AkzidenzGroteskBE-Md"/>
          <w:bCs/>
          <w:sz w:val="18"/>
          <w:szCs w:val="18"/>
        </w:rPr>
        <w:t>de um mesmo indivíduo</w:t>
      </w:r>
      <w:r w:rsidRPr="00624C53">
        <w:rPr>
          <w:rFonts w:ascii="Georgia" w:hAnsi="Georgia" w:cs="AkzidenzGroteskBE-Md"/>
          <w:bCs/>
          <w:sz w:val="18"/>
          <w:szCs w:val="18"/>
        </w:rPr>
        <w:t xml:space="preserve"> apresentam teor idêntico de adenina.</w:t>
      </w:r>
    </w:p>
    <w:p w:rsidR="00624C53" w:rsidRPr="00624C53" w:rsidRDefault="00624C53" w:rsidP="002C5C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Os organismos mais simples cara</w:t>
      </w:r>
      <w:r w:rsidR="00757EE1">
        <w:rPr>
          <w:rFonts w:ascii="Georgia" w:hAnsi="Georgia" w:cs="AkzidenzGroteskBE-Md"/>
          <w:bCs/>
          <w:sz w:val="18"/>
          <w:szCs w:val="18"/>
        </w:rPr>
        <w:t>c</w:t>
      </w:r>
      <w:r w:rsidRPr="00624C53">
        <w:rPr>
          <w:rFonts w:ascii="Georgia" w:hAnsi="Georgia" w:cs="AkzidenzGroteskBE-Md"/>
          <w:bCs/>
          <w:sz w:val="18"/>
          <w:szCs w:val="18"/>
        </w:rPr>
        <w:t>terizam-se por apresentarem guanina em quantidade superior à dos organismos mais complexos.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P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 xml:space="preserve">Faça corresponder cada uma das descrições expressas na coluna </w:t>
      </w:r>
      <w:proofErr w:type="gramStart"/>
      <w:r w:rsidRPr="00624C53">
        <w:rPr>
          <w:rFonts w:ascii="Georgia" w:hAnsi="Georgia" w:cs="AkzidenzGroteskBE-Md"/>
          <w:bCs/>
          <w:sz w:val="18"/>
          <w:szCs w:val="18"/>
        </w:rPr>
        <w:t>A à</w:t>
      </w:r>
      <w:proofErr w:type="gramEnd"/>
      <w:r w:rsidRPr="00624C53">
        <w:rPr>
          <w:rFonts w:ascii="Georgia" w:hAnsi="Georgia" w:cs="AkzidenzGroteskBE-Md"/>
          <w:bCs/>
          <w:sz w:val="18"/>
          <w:szCs w:val="18"/>
        </w:rPr>
        <w:t xml:space="preserve"> respetiva designação, que consta na coluna B. Utilize cada letra e cada número apenas uma vez.</w:t>
      </w:r>
    </w:p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5211"/>
        <w:gridCol w:w="2943"/>
      </w:tblGrid>
      <w:tr w:rsidR="00757EE1" w:rsidRPr="00757EE1" w:rsidTr="00A60F01">
        <w:trPr>
          <w:trHeight w:val="427"/>
        </w:trPr>
        <w:tc>
          <w:tcPr>
            <w:tcW w:w="5211" w:type="dxa"/>
            <w:vAlign w:val="center"/>
          </w:tcPr>
          <w:p w:rsidR="00757EE1" w:rsidRPr="00757EE1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Coluna A</w:t>
            </w:r>
          </w:p>
        </w:tc>
        <w:tc>
          <w:tcPr>
            <w:tcW w:w="2943" w:type="dxa"/>
            <w:vAlign w:val="center"/>
          </w:tcPr>
          <w:p w:rsidR="00757EE1" w:rsidRPr="00757EE1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Coluna B</w:t>
            </w:r>
          </w:p>
        </w:tc>
      </w:tr>
      <w:tr w:rsidR="00757EE1" w:rsidRPr="00757EE1" w:rsidTr="00A60F01">
        <w:trPr>
          <w:trHeight w:val="2829"/>
        </w:trPr>
        <w:tc>
          <w:tcPr>
            <w:tcW w:w="5211" w:type="dxa"/>
            <w:vAlign w:val="center"/>
          </w:tcPr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(a)</w:t>
            </w: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Macromolécula responsável pela transcrição do </w:t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DNA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.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(b)</w:t>
            </w: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Molécula que possui uma sequência de </w:t>
            </w:r>
            <w:proofErr w:type="spell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ribonucleótidos</w:t>
            </w:r>
            <w:proofErr w:type="spell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complementar com um codão.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(c)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  <w:t>Monómero que entra na constituição de um polipéptido.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(d)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</w:r>
            <w:proofErr w:type="spell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Polirribonucleótido</w:t>
            </w:r>
            <w:proofErr w:type="spell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que contém informação para a síntese de um polipéptido.</w:t>
            </w:r>
          </w:p>
          <w:p w:rsidR="00757EE1" w:rsidRPr="00757EE1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757EE1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(e)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  <w:t xml:space="preserve">Sequência de </w:t>
            </w:r>
            <w:proofErr w:type="spell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desoxirribonucleótidos</w:t>
            </w:r>
            <w:proofErr w:type="spell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que contém informação para a síntese de uma proteína.</w:t>
            </w:r>
          </w:p>
        </w:tc>
        <w:tc>
          <w:tcPr>
            <w:tcW w:w="2943" w:type="dxa"/>
            <w:vAlign w:val="center"/>
          </w:tcPr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(1)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  <w:t>Aminoácido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(2)</w:t>
            </w: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DNA</w:t>
            </w:r>
            <w:proofErr w:type="gramEnd"/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(3)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DNA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polimerase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(4)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  <w:t>Gene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(5)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RNA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de transferência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(6)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RNA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mensageiro</w:t>
            </w:r>
          </w:p>
          <w:p w:rsidR="00757EE1" w:rsidRPr="00624C53" w:rsidRDefault="00757EE1" w:rsidP="00E040C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(7)</w:t>
            </w:r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RNA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polimerase</w:t>
            </w:r>
          </w:p>
          <w:p w:rsidR="00757EE1" w:rsidRPr="00A60F01" w:rsidRDefault="00757EE1" w:rsidP="00A60F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67" w:hanging="387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(8)</w:t>
            </w:r>
            <w:r w:rsidRPr="00A61403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proofErr w:type="gramStart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>RNA</w:t>
            </w:r>
            <w:proofErr w:type="gramEnd"/>
            <w:r w:rsidRPr="00624C53">
              <w:rPr>
                <w:rFonts w:ascii="Georgia" w:hAnsi="Georgia" w:cs="AkzidenzGroteskBE-Md"/>
                <w:bCs/>
                <w:sz w:val="18"/>
                <w:szCs w:val="18"/>
              </w:rPr>
              <w:t xml:space="preserve"> ribossómico</w:t>
            </w:r>
          </w:p>
        </w:tc>
      </w:tr>
    </w:tbl>
    <w:p w:rsidR="00624C53" w:rsidRPr="00624C53" w:rsidRDefault="00624C53" w:rsidP="00E040C9">
      <w:pPr>
        <w:pStyle w:val="ListParagraph"/>
        <w:autoSpaceDE w:val="0"/>
        <w:autoSpaceDN w:val="0"/>
        <w:adjustRightInd w:val="0"/>
        <w:spacing w:after="0"/>
        <w:ind w:left="567"/>
        <w:rPr>
          <w:rFonts w:ascii="Georgia" w:hAnsi="Georgia" w:cs="AkzidenzGroteskBE-Md"/>
          <w:bCs/>
          <w:sz w:val="18"/>
          <w:szCs w:val="18"/>
        </w:rPr>
      </w:pPr>
    </w:p>
    <w:p w:rsidR="00624C53" w:rsidRDefault="00624C53" w:rsidP="00E040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624C53">
        <w:rPr>
          <w:rFonts w:ascii="Georgia" w:hAnsi="Georgia" w:cs="AkzidenzGroteskBE-Md"/>
          <w:bCs/>
          <w:sz w:val="18"/>
          <w:szCs w:val="18"/>
        </w:rPr>
        <w:t>A uma cultura de leveduras em crescimento foi adicionada citosina radioativa. Explique os resultados que esperaria obter após uma divisão celular.</w:t>
      </w:r>
    </w:p>
    <w:p w:rsidR="00173C81" w:rsidRDefault="00173C81" w:rsidP="00E040C9">
      <w:p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173C81" w:rsidRPr="00173C81" w:rsidRDefault="00173C81" w:rsidP="00E040C9">
      <w:p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0904E3" w:rsidRDefault="000904E3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:rsidR="002152EA" w:rsidRDefault="002152EA" w:rsidP="000904E3">
      <w:pPr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</w:p>
    <w:p w:rsidR="00A61403" w:rsidRDefault="00A61403" w:rsidP="00E040C9">
      <w:pPr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Regulação do ciclo celular</w:t>
      </w:r>
    </w:p>
    <w:p w:rsidR="00A61403" w:rsidRPr="00A61403" w:rsidRDefault="00A6140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A61403" w:rsidRPr="00A61403" w:rsidRDefault="00A61403" w:rsidP="000904E3">
      <w:pPr>
        <w:autoSpaceDE w:val="0"/>
        <w:autoSpaceDN w:val="0"/>
        <w:adjustRightInd w:val="0"/>
        <w:jc w:val="both"/>
        <w:rPr>
          <w:rFonts w:ascii="Georgia" w:hAnsi="Georgia" w:cs="AkzidenzGroteskBE-Md"/>
          <w:bCs/>
          <w:sz w:val="18"/>
          <w:szCs w:val="18"/>
        </w:rPr>
      </w:pPr>
      <w:r w:rsidRPr="00A61403">
        <w:rPr>
          <w:rFonts w:ascii="Georgia" w:hAnsi="Georgia" w:cs="AkzidenzGroteskBE-Md"/>
          <w:bCs/>
          <w:sz w:val="18"/>
          <w:szCs w:val="18"/>
        </w:rPr>
        <w:t>A duração do ciclo celular depende do tipo de célula e de organismo, sendo influenciad</w:t>
      </w:r>
      <w:r>
        <w:rPr>
          <w:rFonts w:ascii="Georgia" w:hAnsi="Georgia" w:cs="AkzidenzGroteskBE-Md"/>
          <w:bCs/>
          <w:sz w:val="18"/>
          <w:szCs w:val="18"/>
        </w:rPr>
        <w:t>a</w:t>
      </w:r>
      <w:r w:rsidRPr="00A61403">
        <w:rPr>
          <w:rFonts w:ascii="Georgia" w:hAnsi="Georgia" w:cs="AkzidenzGroteskBE-Md"/>
          <w:bCs/>
          <w:sz w:val="18"/>
          <w:szCs w:val="18"/>
        </w:rPr>
        <w:t xml:space="preserve"> por fatores internos e ambientais. A regulação do ciclo celular ocorre principalmente ao nível da duração da fase G1, que pode tornar-se muito longa, à semelhança da fase G</w:t>
      </w:r>
      <w:r w:rsidR="00A60F01">
        <w:rPr>
          <w:rFonts w:ascii="Georgia" w:hAnsi="Georgia" w:cs="AkzidenzGroteskBE-Md"/>
          <w:bCs/>
          <w:sz w:val="18"/>
          <w:szCs w:val="18"/>
        </w:rPr>
        <w:t>0</w:t>
      </w:r>
      <w:r w:rsidRPr="00A61403">
        <w:rPr>
          <w:rFonts w:ascii="Georgia" w:hAnsi="Georgia" w:cs="AkzidenzGroteskBE-Md"/>
          <w:bCs/>
          <w:sz w:val="18"/>
          <w:szCs w:val="18"/>
        </w:rPr>
        <w:t>.</w:t>
      </w:r>
    </w:p>
    <w:p w:rsidR="00A61403" w:rsidRDefault="00A61403" w:rsidP="000904E3">
      <w:pPr>
        <w:autoSpaceDE w:val="0"/>
        <w:autoSpaceDN w:val="0"/>
        <w:adjustRightInd w:val="0"/>
        <w:jc w:val="both"/>
        <w:rPr>
          <w:rFonts w:ascii="Georgia" w:hAnsi="Georgia" w:cs="AkzidenzGroteskBE-Md"/>
          <w:bCs/>
          <w:sz w:val="18"/>
          <w:szCs w:val="18"/>
        </w:rPr>
      </w:pPr>
      <w:r w:rsidRPr="00A61403">
        <w:rPr>
          <w:rFonts w:ascii="Georgia" w:hAnsi="Georgia" w:cs="AkzidenzGroteskBE-Md"/>
          <w:bCs/>
          <w:sz w:val="18"/>
          <w:szCs w:val="18"/>
        </w:rPr>
        <w:t>Existem diversos pontos de controlo do ciclo celular:</w:t>
      </w:r>
    </w:p>
    <w:p w:rsidR="00A61403" w:rsidRPr="00A61403" w:rsidRDefault="00A61403" w:rsidP="002C5C5F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851" w:hanging="284"/>
        <w:jc w:val="both"/>
        <w:rPr>
          <w:rFonts w:ascii="Georgia" w:hAnsi="Georgia" w:cs="AkzidenzGroteskBE-Md"/>
          <w:bCs/>
          <w:sz w:val="18"/>
          <w:szCs w:val="18"/>
        </w:rPr>
      </w:pPr>
      <w:r w:rsidRPr="00A61403">
        <w:rPr>
          <w:rFonts w:ascii="Georgia" w:hAnsi="Georgia" w:cs="AkzidenzGroteskBE-Md"/>
          <w:b/>
          <w:bCs/>
          <w:sz w:val="18"/>
          <w:szCs w:val="18"/>
        </w:rPr>
        <w:t>Ponto I</w:t>
      </w:r>
      <w:r w:rsidRPr="00A61403">
        <w:rPr>
          <w:rFonts w:ascii="Georgia" w:hAnsi="Georgia" w:cs="AkzidenzGroteskBE-Md"/>
          <w:bCs/>
          <w:sz w:val="18"/>
          <w:szCs w:val="18"/>
        </w:rPr>
        <w:t xml:space="preserve"> – no final da fase G1, que determina se a célula pode prosseguir para a fase seguinte;</w:t>
      </w:r>
    </w:p>
    <w:p w:rsidR="00A61403" w:rsidRPr="00A61403" w:rsidRDefault="00A61403" w:rsidP="002C5C5F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851" w:hanging="284"/>
        <w:jc w:val="both"/>
        <w:rPr>
          <w:rFonts w:ascii="Georgia" w:hAnsi="Georgia" w:cs="AkzidenzGroteskBE-Md"/>
          <w:bCs/>
          <w:sz w:val="18"/>
          <w:szCs w:val="18"/>
        </w:rPr>
      </w:pPr>
      <w:r w:rsidRPr="00A61403">
        <w:rPr>
          <w:rFonts w:ascii="Georgia" w:hAnsi="Georgia" w:cs="AkzidenzGroteskBE-Md"/>
          <w:b/>
          <w:bCs/>
          <w:sz w:val="18"/>
          <w:szCs w:val="18"/>
        </w:rPr>
        <w:t>Ponto II</w:t>
      </w:r>
      <w:r>
        <w:rPr>
          <w:rFonts w:ascii="Georgia" w:hAnsi="Georgia" w:cs="AkzidenzGroteskBE-Md"/>
          <w:bCs/>
          <w:sz w:val="18"/>
          <w:szCs w:val="18"/>
        </w:rPr>
        <w:t xml:space="preserve"> – no final da fase G2;</w:t>
      </w:r>
    </w:p>
    <w:p w:rsidR="00A61403" w:rsidRPr="00A61403" w:rsidRDefault="00A61403" w:rsidP="002C5C5F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851" w:hanging="284"/>
        <w:jc w:val="both"/>
        <w:rPr>
          <w:rFonts w:ascii="Georgia" w:hAnsi="Georgia" w:cs="AkzidenzGroteskBE-Md"/>
          <w:bCs/>
          <w:sz w:val="18"/>
          <w:szCs w:val="18"/>
        </w:rPr>
      </w:pPr>
      <w:r w:rsidRPr="00A61403">
        <w:rPr>
          <w:rFonts w:ascii="Georgia" w:hAnsi="Georgia" w:cs="AkzidenzGroteskBE-Md"/>
          <w:b/>
          <w:bCs/>
          <w:sz w:val="18"/>
          <w:szCs w:val="18"/>
        </w:rPr>
        <w:t>Ponto III</w:t>
      </w:r>
      <w:r w:rsidRPr="00A61403">
        <w:rPr>
          <w:rFonts w:ascii="Georgia" w:hAnsi="Georgia" w:cs="AkzidenzGroteskBE-Md"/>
          <w:bCs/>
          <w:sz w:val="18"/>
          <w:szCs w:val="18"/>
        </w:rPr>
        <w:t xml:space="preserve"> – 0corre a verificação da ligação adequada entre os cromossomas e o fuso acromático. </w:t>
      </w:r>
    </w:p>
    <w:p w:rsidR="002152EA" w:rsidRDefault="00A61403" w:rsidP="000904E3">
      <w:pPr>
        <w:autoSpaceDE w:val="0"/>
        <w:autoSpaceDN w:val="0"/>
        <w:adjustRightInd w:val="0"/>
        <w:jc w:val="both"/>
        <w:rPr>
          <w:rFonts w:ascii="Georgia" w:hAnsi="Georgia" w:cs="ZapfHumanist601BT-Roman"/>
          <w:sz w:val="18"/>
          <w:szCs w:val="18"/>
        </w:rPr>
      </w:pPr>
      <w:r w:rsidRPr="00A61403">
        <w:rPr>
          <w:rFonts w:ascii="Georgia" w:hAnsi="Georgia" w:cs="AkzidenzGroteskBE-Md"/>
          <w:bCs/>
          <w:sz w:val="18"/>
          <w:szCs w:val="18"/>
        </w:rPr>
        <w:t>Estes pontos de controlo foram descobertos na década de 70 do século passado, a partir de experiências com fusão de células em diferentes fases do ciclo celular. A figura 1 representa duas experiências em que se pretendia determinar se existem sinalizadores químicos no citoplasma.</w:t>
      </w:r>
    </w:p>
    <w:p w:rsidR="002152EA" w:rsidRDefault="00A60F01" w:rsidP="00E040C9">
      <w:pPr>
        <w:autoSpaceDE w:val="0"/>
        <w:autoSpaceDN w:val="0"/>
        <w:adjustRightInd w:val="0"/>
        <w:spacing w:after="0"/>
        <w:jc w:val="center"/>
        <w:rPr>
          <w:rFonts w:ascii="Georgia" w:hAnsi="Georgia" w:cs="ZapfHumanist601BT-Roman"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posOffset>628059</wp:posOffset>
            </wp:positionH>
            <wp:positionV relativeFrom="paragraph">
              <wp:posOffset>-2392</wp:posOffset>
            </wp:positionV>
            <wp:extent cx="4152381" cy="286666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286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40BC0" w:rsidRDefault="00240BC0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240BC0" w:rsidRDefault="00240BC0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A61403" w:rsidRDefault="00A6140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1717B3" w:rsidRDefault="002152EA" w:rsidP="00E040C9">
      <w:pPr>
        <w:autoSpaceDE w:val="0"/>
        <w:autoSpaceDN w:val="0"/>
        <w:adjustRightInd w:val="0"/>
        <w:spacing w:after="0"/>
        <w:ind w:left="993"/>
        <w:jc w:val="both"/>
        <w:rPr>
          <w:rFonts w:ascii="Georgia" w:hAnsi="Georgia" w:cs="ZapfHumanist601BT-Roman"/>
          <w:sz w:val="18"/>
          <w:szCs w:val="18"/>
        </w:rPr>
      </w:pPr>
      <w:r w:rsidRPr="00EE09BA">
        <w:rPr>
          <w:rFonts w:ascii="Georgia" w:hAnsi="Georgia" w:cs="ZapfHumanist601BT-Roman"/>
          <w:sz w:val="18"/>
          <w:szCs w:val="18"/>
        </w:rPr>
        <w:t xml:space="preserve"> </w:t>
      </w:r>
      <w:r w:rsidRPr="00F5014A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A61403">
        <w:rPr>
          <w:rFonts w:ascii="Georgia" w:hAnsi="Georgia" w:cs="ZapfHumanist601BT-Roman"/>
          <w:b/>
          <w:sz w:val="18"/>
          <w:szCs w:val="18"/>
        </w:rPr>
        <w:t>1</w:t>
      </w:r>
      <w:r w:rsidR="00A61403" w:rsidRPr="00A61403">
        <w:rPr>
          <w:rFonts w:ascii="Georgia" w:hAnsi="Georgia" w:cs="ZapfHumanist601BT-Roman"/>
          <w:sz w:val="18"/>
          <w:szCs w:val="18"/>
        </w:rPr>
        <w:t xml:space="preserve"> – Resultados experimentais.</w:t>
      </w:r>
    </w:p>
    <w:p w:rsid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Mencione um controlo experimental que implementaria na experiência 1.</w:t>
      </w: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É importante que no ponto II…</w:t>
      </w:r>
    </w:p>
    <w:p w:rsidR="00E040C9" w:rsidRPr="00E040C9" w:rsidRDefault="00E040C9" w:rsidP="002C5C5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célula garanta ter duplicado de forma correta o material genético. </w:t>
      </w:r>
    </w:p>
    <w:p w:rsidR="00E040C9" w:rsidRPr="00E040C9" w:rsidRDefault="00E040C9" w:rsidP="002C5C5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esteja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já formado o fuso acromático.</w:t>
      </w:r>
    </w:p>
    <w:p w:rsidR="00E040C9" w:rsidRPr="00E040C9" w:rsidRDefault="00E040C9" w:rsidP="002C5C5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célula interrompa a divisão mitótica.</w:t>
      </w:r>
    </w:p>
    <w:p w:rsidR="00E040C9" w:rsidRPr="00E040C9" w:rsidRDefault="00E040C9" w:rsidP="002C5C5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célula possua </w:t>
      </w:r>
      <w:r w:rsidRPr="00E040C9">
        <w:rPr>
          <w:rFonts w:ascii="Georgia" w:hAnsi="Georgia" w:cs="AkzidenzGroteskBE-Md"/>
          <w:bCs/>
          <w:i/>
          <w:sz w:val="18"/>
          <w:szCs w:val="18"/>
        </w:rPr>
        <w:t>n</w:t>
      </w:r>
      <w:r w:rsidRPr="00E040C9">
        <w:rPr>
          <w:rFonts w:ascii="Georgia" w:hAnsi="Georgia" w:cs="AkzidenzGroteskBE-Md"/>
          <w:bCs/>
          <w:sz w:val="18"/>
          <w:szCs w:val="18"/>
        </w:rPr>
        <w:t xml:space="preserve"> cromossomas.</w:t>
      </w:r>
    </w:p>
    <w:p w:rsidR="00E040C9" w:rsidRP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O ponto III deverá ocorrer…</w:t>
      </w:r>
    </w:p>
    <w:p w:rsidR="00E040C9" w:rsidRPr="00E040C9" w:rsidRDefault="00E040C9" w:rsidP="002C5C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no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final da divisão mitótica.</w:t>
      </w:r>
    </w:p>
    <w:p w:rsidR="00E040C9" w:rsidRPr="00E040C9" w:rsidRDefault="00E040C9" w:rsidP="002C5C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na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prófase.</w:t>
      </w:r>
    </w:p>
    <w:p w:rsidR="00E040C9" w:rsidRPr="00E040C9" w:rsidRDefault="00E040C9" w:rsidP="002C5C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na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citocinese.</w:t>
      </w:r>
    </w:p>
    <w:p w:rsidR="00E040C9" w:rsidRPr="00E040C9" w:rsidRDefault="00E040C9" w:rsidP="002C5C5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entre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a metáfase e a anáfase.</w:t>
      </w: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A célula deverá garantir que só entra na fase G2 após a fase S, uma vez que… </w:t>
      </w:r>
    </w:p>
    <w:p w:rsidR="00E040C9" w:rsidRPr="00E040C9" w:rsidRDefault="00E040C9" w:rsidP="002C5C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necessita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de garantir que cada cromossoma é formado por um cromatídeo.</w:t>
      </w:r>
    </w:p>
    <w:p w:rsidR="00E040C9" w:rsidRPr="00E040C9" w:rsidRDefault="00E040C9" w:rsidP="002C5C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deverá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replicar o DNA, formando cromossomas com dois cromatídeos.</w:t>
      </w:r>
    </w:p>
    <w:p w:rsidR="00E040C9" w:rsidRPr="00E040C9" w:rsidRDefault="00E040C9" w:rsidP="002C5C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deverá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replicar o DNA, formando cromossomas com um cromatídeo.</w:t>
      </w:r>
    </w:p>
    <w:p w:rsidR="00E040C9" w:rsidRPr="00E040C9" w:rsidRDefault="00E040C9" w:rsidP="002C5C5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precisa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de dividir o DNA antes da divisão.</w:t>
      </w:r>
    </w:p>
    <w:p w:rsidR="00E040C9" w:rsidRPr="00E040C9" w:rsidRDefault="00587F0B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lastRenderedPageBreak/>
        <w:t>S</w:t>
      </w:r>
      <w:r w:rsidR="00E040C9" w:rsidRPr="00E040C9">
        <w:rPr>
          <w:rFonts w:ascii="Georgia" w:hAnsi="Georgia" w:cs="AkzidenzGroteskBE-Md"/>
          <w:bCs/>
          <w:sz w:val="18"/>
          <w:szCs w:val="18"/>
        </w:rPr>
        <w:t xml:space="preserve">e um investigador observar ao microscópio uma célula com uma placa a formar-se no </w:t>
      </w:r>
      <w:r w:rsidR="00A60F01">
        <w:rPr>
          <w:rFonts w:ascii="Georgia" w:hAnsi="Georgia" w:cs="AkzidenzGroteskBE-Md"/>
          <w:bCs/>
          <w:sz w:val="18"/>
          <w:szCs w:val="18"/>
        </w:rPr>
        <w:t>centro</w:t>
      </w:r>
      <w:r w:rsidR="00E040C9" w:rsidRPr="00E040C9">
        <w:rPr>
          <w:rFonts w:ascii="Georgia" w:hAnsi="Georgia" w:cs="AkzidenzGroteskBE-Md"/>
          <w:bCs/>
          <w:sz w:val="18"/>
          <w:szCs w:val="18"/>
        </w:rPr>
        <w:t xml:space="preserve"> e com um núcleo em cada extremo da célula, estará a observar uma célula ___, durante a ___.</w:t>
      </w:r>
    </w:p>
    <w:p w:rsidR="00E040C9" w:rsidRPr="00E040C9" w:rsidRDefault="00E040C9" w:rsidP="002C5C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vegetal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(…) pr</w:t>
      </w:r>
      <w:r w:rsidR="00587F0B">
        <w:rPr>
          <w:rFonts w:ascii="Georgia" w:hAnsi="Georgia" w:cs="AkzidenzGroteskBE-Md"/>
          <w:bCs/>
          <w:sz w:val="18"/>
          <w:szCs w:val="18"/>
        </w:rPr>
        <w:t>ó</w:t>
      </w:r>
      <w:r w:rsidRPr="00E040C9">
        <w:rPr>
          <w:rFonts w:ascii="Georgia" w:hAnsi="Georgia" w:cs="AkzidenzGroteskBE-Md"/>
          <w:bCs/>
          <w:sz w:val="18"/>
          <w:szCs w:val="18"/>
        </w:rPr>
        <w:t>fase</w:t>
      </w:r>
    </w:p>
    <w:p w:rsidR="00E040C9" w:rsidRPr="00E040C9" w:rsidRDefault="00E040C9" w:rsidP="002C5C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animal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(…) pr</w:t>
      </w:r>
      <w:r w:rsidR="00587F0B">
        <w:rPr>
          <w:rFonts w:ascii="Georgia" w:hAnsi="Georgia" w:cs="AkzidenzGroteskBE-Md"/>
          <w:bCs/>
          <w:sz w:val="18"/>
          <w:szCs w:val="18"/>
        </w:rPr>
        <w:t>ó</w:t>
      </w:r>
      <w:r w:rsidRPr="00E040C9">
        <w:rPr>
          <w:rFonts w:ascii="Georgia" w:hAnsi="Georgia" w:cs="AkzidenzGroteskBE-Md"/>
          <w:bCs/>
          <w:sz w:val="18"/>
          <w:szCs w:val="18"/>
        </w:rPr>
        <w:t xml:space="preserve">fase </w:t>
      </w:r>
    </w:p>
    <w:p w:rsidR="00E040C9" w:rsidRPr="00E040C9" w:rsidRDefault="00E040C9" w:rsidP="002C5C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vegetal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(…) citocinese</w:t>
      </w:r>
    </w:p>
    <w:p w:rsidR="00E040C9" w:rsidRPr="00E040C9" w:rsidRDefault="00E040C9" w:rsidP="002C5C5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animal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 xml:space="preserve"> (…) citocinese</w:t>
      </w: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E040C9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E040C9">
        <w:rPr>
          <w:rFonts w:ascii="Georgia" w:hAnsi="Georgia" w:cs="AkzidenzGroteskBE-Md"/>
          <w:bCs/>
          <w:sz w:val="18"/>
          <w:szCs w:val="18"/>
        </w:rPr>
        <w:t xml:space="preserve"> E, de modo a reconstituir a sequência cronológica dos acontecimentos durante um ciclo celular.</w:t>
      </w:r>
    </w:p>
    <w:p w:rsidR="00E040C9" w:rsidRPr="00E040C9" w:rsidRDefault="00E040C9" w:rsidP="002C5C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Alinhamento dos </w:t>
      </w:r>
      <w:r w:rsidR="00587F0B">
        <w:rPr>
          <w:rFonts w:ascii="Georgia" w:hAnsi="Georgia" w:cs="AkzidenzGroteskBE-Md"/>
          <w:bCs/>
          <w:sz w:val="18"/>
          <w:szCs w:val="18"/>
        </w:rPr>
        <w:t>cromossomas na placa equatorial</w:t>
      </w:r>
    </w:p>
    <w:p w:rsidR="00E040C9" w:rsidRPr="00E040C9" w:rsidRDefault="00587F0B" w:rsidP="002C5C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Replicação do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DNA</w:t>
      </w:r>
      <w:proofErr w:type="gramEnd"/>
    </w:p>
    <w:p w:rsidR="00E040C9" w:rsidRPr="00E040C9" w:rsidRDefault="00587F0B" w:rsidP="002C5C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Formação do fuso acromático</w:t>
      </w:r>
    </w:p>
    <w:p w:rsidR="00E040C9" w:rsidRPr="00E040C9" w:rsidRDefault="00587F0B" w:rsidP="002C5C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Reaparecimento do nucléolo</w:t>
      </w:r>
    </w:p>
    <w:p w:rsidR="00E040C9" w:rsidRPr="00E040C9" w:rsidRDefault="00E040C9" w:rsidP="002C5C5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Ascens</w:t>
      </w:r>
      <w:r w:rsidR="00587F0B">
        <w:rPr>
          <w:rFonts w:ascii="Georgia" w:hAnsi="Georgia" w:cs="AkzidenzGroteskBE-Md"/>
          <w:bCs/>
          <w:sz w:val="18"/>
          <w:szCs w:val="18"/>
        </w:rPr>
        <w:t>ão polar dos cromatídeos irmãos</w:t>
      </w: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Com base nos dados, estabeleça a correspondência entre as afirmações e a chave.</w:t>
      </w:r>
    </w:p>
    <w:p w:rsidR="00E040C9" w:rsidRP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E040C9" w:rsidRPr="00587F0B" w:rsidRDefault="00E040C9" w:rsidP="00587F0B">
      <w:pPr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ZapfHumanist601BT-Roman"/>
          <w:b/>
          <w:i/>
          <w:sz w:val="18"/>
          <w:szCs w:val="18"/>
        </w:rPr>
      </w:pPr>
      <w:r w:rsidRPr="00587F0B">
        <w:rPr>
          <w:rFonts w:ascii="Georgia" w:hAnsi="Georgia" w:cs="ZapfHumanist601BT-Roman"/>
          <w:b/>
          <w:i/>
          <w:sz w:val="18"/>
          <w:szCs w:val="18"/>
        </w:rPr>
        <w:t xml:space="preserve">Afirmações 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O fuso acromático da célula em divisão mitótica é formado por elementos do citoesqueleto.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Quando uma célula na fase S do ciclo celular foi fundida com uma célula na fase G1, o núcleo desta entrou na fase S de forma imediata.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Na experiencia I não ocorre a replicação do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>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Quando uma célula em mitose foi fundida com uma célula com uma célula na fase G1, ocorreu a duplicação do material genético desta. 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Na experiência 2 a célula S entrou imediatamente em divisão, após se fundir.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Não ocorreu a formação de um fuso acromático na experiência 2.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A célula na fase S produz uma substância que migra para o núcleo da G1 com a qual se fundiu e ativam a replicação do </w:t>
      </w:r>
      <w:proofErr w:type="gramStart"/>
      <w:r w:rsidRPr="00E040C9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E040C9">
        <w:rPr>
          <w:rFonts w:ascii="Georgia" w:hAnsi="Georgia" w:cs="AkzidenzGroteskBE-Md"/>
          <w:bCs/>
          <w:sz w:val="18"/>
          <w:szCs w:val="18"/>
        </w:rPr>
        <w:t>.</w:t>
      </w:r>
    </w:p>
    <w:p w:rsidR="00E040C9" w:rsidRPr="00E040C9" w:rsidRDefault="00E040C9" w:rsidP="002C5C5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Os resultados das duas experiências sugerem a existência de sinalizadores químicos no citoplasma das células S ou em divisão mitótica que controlam a progressão do ciclo nas células com que se fundem.</w:t>
      </w:r>
    </w:p>
    <w:p w:rsidR="00E040C9" w:rsidRP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E040C9" w:rsidRPr="000904E3" w:rsidRDefault="00E040C9" w:rsidP="000904E3">
      <w:pPr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ZapfHumanist601BT-Roman"/>
          <w:b/>
          <w:i/>
          <w:sz w:val="18"/>
          <w:szCs w:val="18"/>
        </w:rPr>
      </w:pPr>
      <w:r w:rsidRPr="000904E3">
        <w:rPr>
          <w:rFonts w:ascii="Georgia" w:hAnsi="Georgia" w:cs="ZapfHumanist601BT-Roman"/>
          <w:b/>
          <w:i/>
          <w:sz w:val="18"/>
          <w:szCs w:val="18"/>
        </w:rPr>
        <w:t>Chave</w:t>
      </w:r>
    </w:p>
    <w:p w:rsidR="00E040C9" w:rsidRPr="00E040C9" w:rsidRDefault="00E040C9" w:rsidP="002C5C5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Afirmação apoiada pelos dados</w:t>
      </w:r>
    </w:p>
    <w:p w:rsidR="00E040C9" w:rsidRPr="00E040C9" w:rsidRDefault="00E040C9" w:rsidP="002C5C5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Af</w:t>
      </w:r>
      <w:r w:rsidR="000904E3">
        <w:rPr>
          <w:rFonts w:ascii="Georgia" w:hAnsi="Georgia" w:cs="AkzidenzGroteskBE-Md"/>
          <w:bCs/>
          <w:sz w:val="18"/>
          <w:szCs w:val="18"/>
        </w:rPr>
        <w:t>i</w:t>
      </w:r>
      <w:r w:rsidRPr="00E040C9">
        <w:rPr>
          <w:rFonts w:ascii="Georgia" w:hAnsi="Georgia" w:cs="AkzidenzGroteskBE-Md"/>
          <w:bCs/>
          <w:sz w:val="18"/>
          <w:szCs w:val="18"/>
        </w:rPr>
        <w:t>rmaç</w:t>
      </w:r>
      <w:r w:rsidR="000904E3">
        <w:rPr>
          <w:rFonts w:ascii="Georgia" w:hAnsi="Georgia" w:cs="AkzidenzGroteskBE-Md"/>
          <w:bCs/>
          <w:sz w:val="18"/>
          <w:szCs w:val="18"/>
        </w:rPr>
        <w:t>ã</w:t>
      </w:r>
      <w:r w:rsidRPr="00E040C9">
        <w:rPr>
          <w:rFonts w:ascii="Georgia" w:hAnsi="Georgia" w:cs="AkzidenzGroteskBE-Md"/>
          <w:bCs/>
          <w:sz w:val="18"/>
          <w:szCs w:val="18"/>
        </w:rPr>
        <w:t>o contrariada pelos dados</w:t>
      </w:r>
    </w:p>
    <w:p w:rsidR="00E040C9" w:rsidRPr="00E040C9" w:rsidRDefault="00E040C9" w:rsidP="002C5C5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Afi</w:t>
      </w:r>
      <w:r w:rsidR="000904E3">
        <w:rPr>
          <w:rFonts w:ascii="Georgia" w:hAnsi="Georgia" w:cs="AkzidenzGroteskBE-Md"/>
          <w:bCs/>
          <w:sz w:val="18"/>
          <w:szCs w:val="18"/>
        </w:rPr>
        <w:t>rmação sem relação com os dados</w:t>
      </w: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Seleciona a opção que avalia corretamente as afirmações seguintes relativas à expressão dos genes.</w:t>
      </w:r>
    </w:p>
    <w:p w:rsid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0904E3" w:rsidRPr="000904E3" w:rsidRDefault="000904E3" w:rsidP="000904E3">
      <w:pPr>
        <w:pStyle w:val="ListParagraph"/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i/>
          <w:sz w:val="18"/>
          <w:szCs w:val="18"/>
        </w:rPr>
      </w:pPr>
      <w:r w:rsidRPr="000904E3">
        <w:rPr>
          <w:rFonts w:ascii="Georgia" w:hAnsi="Georgia" w:cs="ZapfHumanist601BT-Roman"/>
          <w:b/>
          <w:i/>
          <w:sz w:val="18"/>
          <w:szCs w:val="18"/>
        </w:rPr>
        <w:t xml:space="preserve">Afirmações </w:t>
      </w:r>
    </w:p>
    <w:p w:rsidR="00E040C9" w:rsidRPr="00E040C9" w:rsidRDefault="00E040C9" w:rsidP="002C5C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Os genes presentes num cromossoma são expressos em todas as células.</w:t>
      </w:r>
    </w:p>
    <w:p w:rsidR="00E040C9" w:rsidRPr="00E040C9" w:rsidRDefault="00E040C9" w:rsidP="002C5C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 diferenciação celular baseia-se na expressão diferenciada dos genes.</w:t>
      </w:r>
    </w:p>
    <w:p w:rsidR="00E040C9" w:rsidRPr="00E040C9" w:rsidRDefault="00E040C9" w:rsidP="002C5C5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ind w:left="993" w:hanging="142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Os fatores ambientais não têm qualquer influência na expressão dos genes.</w:t>
      </w:r>
    </w:p>
    <w:p w:rsidR="00E040C9" w:rsidRPr="00E040C9" w:rsidRDefault="00E040C9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 afirmação II é verdadeira, I e III são falsas.</w:t>
      </w:r>
    </w:p>
    <w:p w:rsidR="00E040C9" w:rsidRPr="00E040C9" w:rsidRDefault="00E040C9" w:rsidP="002C5C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 afirmação II é falsa, I e III são verdadeiras.</w:t>
      </w:r>
    </w:p>
    <w:p w:rsidR="00E040C9" w:rsidRPr="00E040C9" w:rsidRDefault="00E040C9" w:rsidP="002C5C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 afirmação I é verdadeira, II e III são falsas.</w:t>
      </w:r>
    </w:p>
    <w:p w:rsidR="00E040C9" w:rsidRPr="00E040C9" w:rsidRDefault="00E040C9" w:rsidP="002C5C5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>A afirmação III é verdadeira, I e II são falsas.</w:t>
      </w:r>
    </w:p>
    <w:p w:rsidR="00E040C9" w:rsidRDefault="00E040C9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0904E3" w:rsidRPr="00E040C9" w:rsidRDefault="000904E3" w:rsidP="00E040C9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040C9" w:rsidRPr="00E040C9" w:rsidRDefault="00E040C9" w:rsidP="002C5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040C9">
        <w:rPr>
          <w:rFonts w:ascii="Georgia" w:hAnsi="Georgia" w:cs="AkzidenzGroteskBE-Md"/>
          <w:bCs/>
          <w:sz w:val="18"/>
          <w:szCs w:val="18"/>
        </w:rPr>
        <w:t xml:space="preserve">A </w:t>
      </w:r>
      <w:proofErr w:type="spellStart"/>
      <w:r w:rsidRPr="00E040C9">
        <w:rPr>
          <w:rFonts w:ascii="Georgia" w:hAnsi="Georgia" w:cs="AkzidenzGroteskBE-Md"/>
          <w:bCs/>
          <w:sz w:val="18"/>
          <w:szCs w:val="18"/>
        </w:rPr>
        <w:t>vimblastina</w:t>
      </w:r>
      <w:proofErr w:type="spellEnd"/>
      <w:r w:rsidRPr="00E040C9">
        <w:rPr>
          <w:rFonts w:ascii="Georgia" w:hAnsi="Georgia" w:cs="AkzidenzGroteskBE-Md"/>
          <w:bCs/>
          <w:sz w:val="18"/>
          <w:szCs w:val="18"/>
        </w:rPr>
        <w:t xml:space="preserve"> é uma droga que inibe a formação do fuso acromático das células. Relacione este facto com o seu uso no tratamento de cancros.</w:t>
      </w:r>
    </w:p>
    <w:p w:rsidR="000904E3" w:rsidRDefault="000904E3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:rsidR="00EE09BA" w:rsidRDefault="00EE09BA" w:rsidP="00E040C9">
      <w:pPr>
        <w:spacing w:after="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lastRenderedPageBreak/>
        <w:t>Grupo I</w:t>
      </w:r>
      <w:bookmarkStart w:id="0" w:name="_GoBack"/>
      <w:bookmarkEnd w:id="0"/>
      <w:r w:rsidRPr="00BF0D59">
        <w:rPr>
          <w:rFonts w:ascii="Georgia" w:hAnsi="Georgia"/>
          <w:b/>
        </w:rPr>
        <w:t>II</w:t>
      </w:r>
    </w:p>
    <w:p w:rsidR="000904E3" w:rsidRPr="00F5014A" w:rsidRDefault="00A60F01" w:rsidP="000904E3">
      <w:pPr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Evolução</w:t>
      </w:r>
    </w:p>
    <w:p w:rsidR="00BF0D59" w:rsidRPr="00BF0D59" w:rsidRDefault="00BF0D59" w:rsidP="00E040C9">
      <w:pPr>
        <w:spacing w:after="0"/>
        <w:jc w:val="center"/>
        <w:rPr>
          <w:rFonts w:ascii="Georgia" w:hAnsi="Georgia"/>
          <w:b/>
        </w:rPr>
      </w:pPr>
    </w:p>
    <w:p w:rsidR="000904E3" w:rsidRPr="000904E3" w:rsidRDefault="000904E3" w:rsidP="000904E3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0904E3">
        <w:rPr>
          <w:rFonts w:ascii="Georgia" w:hAnsi="Georgia" w:cs="AkzidenzGroteskBE-Md"/>
          <w:bCs/>
          <w:sz w:val="18"/>
          <w:szCs w:val="18"/>
        </w:rPr>
        <w:t>Os insetos da planta-do-sabão (</w:t>
      </w:r>
      <w:proofErr w:type="spellStart"/>
      <w:r w:rsidRPr="000904E3">
        <w:rPr>
          <w:rFonts w:ascii="Georgia" w:hAnsi="Georgia" w:cs="AkzidenzGroteskBE-Md"/>
          <w:bCs/>
          <w:i/>
          <w:sz w:val="18"/>
          <w:szCs w:val="18"/>
        </w:rPr>
        <w:t>Jadera</w:t>
      </w:r>
      <w:proofErr w:type="spellEnd"/>
      <w:r w:rsidRPr="000904E3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0904E3">
        <w:rPr>
          <w:rFonts w:ascii="Georgia" w:hAnsi="Georgia" w:cs="AkzidenzGroteskBE-Md"/>
          <w:bCs/>
          <w:i/>
          <w:sz w:val="18"/>
          <w:szCs w:val="18"/>
        </w:rPr>
        <w:t>haematoloma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>) alimentam-se dos frutos de diversas plantas, usando a probóscide (filamento alongado na cabeça)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0904E3">
        <w:rPr>
          <w:rFonts w:ascii="Georgia" w:hAnsi="Georgia" w:cs="AkzidenzGroteskBE-Md"/>
          <w:bCs/>
          <w:sz w:val="18"/>
          <w:szCs w:val="18"/>
        </w:rPr>
        <w:t xml:space="preserve"> que inserem no fruto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0904E3">
        <w:rPr>
          <w:rFonts w:ascii="Georgia" w:hAnsi="Georgia" w:cs="AkzidenzGroteskBE-Md"/>
          <w:bCs/>
          <w:sz w:val="18"/>
          <w:szCs w:val="18"/>
        </w:rPr>
        <w:t xml:space="preserve"> para alcançar as sementes. Uma probóscide pode apresentar diferentes tamanhos em função da dimensão dos frutos: quanto mais espessos os frutos e profundas se encontram as sementes, mais long</w:t>
      </w:r>
      <w:r>
        <w:rPr>
          <w:rFonts w:ascii="Georgia" w:hAnsi="Georgia" w:cs="AkzidenzGroteskBE-Md"/>
          <w:bCs/>
          <w:sz w:val="18"/>
          <w:szCs w:val="18"/>
        </w:rPr>
        <w:t>a é</w:t>
      </w:r>
      <w:r w:rsidRPr="000904E3">
        <w:rPr>
          <w:rFonts w:ascii="Georgia" w:hAnsi="Georgia" w:cs="AkzidenzGroteskBE-Md"/>
          <w:bCs/>
          <w:sz w:val="18"/>
          <w:szCs w:val="18"/>
        </w:rPr>
        <w:t xml:space="preserve"> a probóscide. </w:t>
      </w:r>
    </w:p>
    <w:p w:rsidR="000904E3" w:rsidRPr="000904E3" w:rsidRDefault="000904E3" w:rsidP="000904E3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0904E3">
        <w:rPr>
          <w:rFonts w:ascii="Georgia" w:hAnsi="Georgia" w:cs="AkzidenzGroteskBE-Md"/>
          <w:bCs/>
          <w:sz w:val="18"/>
          <w:szCs w:val="18"/>
        </w:rPr>
        <w:t>Para determinar se as mudanças na fonte de alimento podem causar evolução por seleção natural, Scott Carroll</w:t>
      </w:r>
      <w:r>
        <w:rPr>
          <w:rFonts w:ascii="Georgia" w:hAnsi="Georgia" w:cs="AkzidenzGroteskBE-Md"/>
          <w:bCs/>
          <w:sz w:val="18"/>
          <w:szCs w:val="18"/>
        </w:rPr>
        <w:t xml:space="preserve">, </w:t>
      </w:r>
      <w:r w:rsidR="00770BDD">
        <w:rPr>
          <w:rFonts w:ascii="Georgia" w:hAnsi="Georgia" w:cs="AkzidenzGroteskBE-Md"/>
          <w:bCs/>
          <w:sz w:val="18"/>
          <w:szCs w:val="18"/>
        </w:rPr>
        <w:t>investigador</w:t>
      </w:r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770BDD">
        <w:rPr>
          <w:rFonts w:ascii="Georgia" w:hAnsi="Georgia" w:cs="AkzidenzGroteskBE-Md"/>
          <w:bCs/>
          <w:sz w:val="18"/>
          <w:szCs w:val="18"/>
        </w:rPr>
        <w:t>d</w:t>
      </w:r>
      <w:r>
        <w:rPr>
          <w:rFonts w:ascii="Georgia" w:hAnsi="Georgia" w:cs="AkzidenzGroteskBE-Md"/>
          <w:bCs/>
          <w:sz w:val="18"/>
          <w:szCs w:val="18"/>
        </w:rPr>
        <w:t>o Dep</w:t>
      </w:r>
      <w:r w:rsidR="00A60F01">
        <w:rPr>
          <w:rFonts w:ascii="Georgia" w:hAnsi="Georgia" w:cs="AkzidenzGroteskBE-Md"/>
          <w:bCs/>
          <w:sz w:val="18"/>
          <w:szCs w:val="18"/>
        </w:rPr>
        <w:t>artamento</w:t>
      </w:r>
      <w:r>
        <w:rPr>
          <w:rFonts w:ascii="Georgia" w:hAnsi="Georgia" w:cs="AkzidenzGroteskBE-Md"/>
          <w:bCs/>
          <w:sz w:val="18"/>
          <w:szCs w:val="18"/>
        </w:rPr>
        <w:t xml:space="preserve"> de Biologia da Universidade do Utah, EUA,</w:t>
      </w:r>
      <w:r w:rsidRPr="000904E3">
        <w:rPr>
          <w:rFonts w:ascii="Georgia" w:hAnsi="Georgia" w:cs="AkzidenzGroteskBE-Md"/>
          <w:bCs/>
          <w:sz w:val="18"/>
          <w:szCs w:val="18"/>
        </w:rPr>
        <w:t xml:space="preserve"> e os seus colegas mediram o comprimento da probóscide em populações de insetos no sul da Florida (EUA) que se alimentavam de plantas nativas (autóctones) do género </w:t>
      </w:r>
      <w:proofErr w:type="spellStart"/>
      <w:r w:rsidRPr="00770BDD">
        <w:rPr>
          <w:rFonts w:ascii="Georgia" w:hAnsi="Georgia" w:cs="AkzidenzGroteskBE-Md"/>
          <w:bCs/>
          <w:i/>
          <w:sz w:val="18"/>
          <w:szCs w:val="18"/>
        </w:rPr>
        <w:t>Cardiospermum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 xml:space="preserve">, pertencente à família </w:t>
      </w:r>
      <w:proofErr w:type="spellStart"/>
      <w:r w:rsidRPr="00770BDD">
        <w:rPr>
          <w:rFonts w:ascii="Georgia" w:hAnsi="Georgia" w:cs="AkzidenzGroteskBE-Md"/>
          <w:bCs/>
          <w:i/>
          <w:sz w:val="18"/>
          <w:szCs w:val="18"/>
        </w:rPr>
        <w:t>Sapindaceae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0904E3" w:rsidRPr="000904E3" w:rsidRDefault="000904E3" w:rsidP="000904E3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0904E3">
        <w:rPr>
          <w:rFonts w:ascii="Georgia" w:hAnsi="Georgia" w:cs="AkzidenzGroteskBE-Md"/>
          <w:bCs/>
          <w:sz w:val="18"/>
          <w:szCs w:val="18"/>
        </w:rPr>
        <w:t xml:space="preserve">A equipa de investigadores também mediu o tamanho da probóscide em populações de insetos que se alimentavam da planta </w:t>
      </w:r>
      <w:proofErr w:type="spellStart"/>
      <w:r w:rsidRPr="000904E3">
        <w:rPr>
          <w:rFonts w:ascii="Georgia" w:hAnsi="Georgia" w:cs="AkzidenzGroteskBE-Md"/>
          <w:bCs/>
          <w:sz w:val="18"/>
          <w:szCs w:val="18"/>
        </w:rPr>
        <w:t>coreutéria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 xml:space="preserve"> (</w:t>
      </w:r>
      <w:proofErr w:type="spellStart"/>
      <w:r w:rsidRPr="00770BDD">
        <w:rPr>
          <w:rFonts w:ascii="Georgia" w:hAnsi="Georgia" w:cs="AkzidenzGroteskBE-Md"/>
          <w:bCs/>
          <w:i/>
          <w:sz w:val="18"/>
          <w:szCs w:val="18"/>
        </w:rPr>
        <w:t>Koelreuteria</w:t>
      </w:r>
      <w:proofErr w:type="spellEnd"/>
      <w:r w:rsidRPr="00770BDD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70BDD">
        <w:rPr>
          <w:rFonts w:ascii="Georgia" w:hAnsi="Georgia" w:cs="AkzidenzGroteskBE-Md"/>
          <w:bCs/>
          <w:i/>
          <w:sz w:val="18"/>
          <w:szCs w:val="18"/>
        </w:rPr>
        <w:t>paniculata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 xml:space="preserve">). Esta planta exótica, da família </w:t>
      </w:r>
      <w:proofErr w:type="spellStart"/>
      <w:r w:rsidRPr="00770BDD">
        <w:rPr>
          <w:rFonts w:ascii="Georgia" w:hAnsi="Georgia" w:cs="AkzidenzGroteskBE-Md"/>
          <w:bCs/>
          <w:i/>
          <w:sz w:val="18"/>
          <w:szCs w:val="18"/>
        </w:rPr>
        <w:t>Sapindaceae</w:t>
      </w:r>
      <w:proofErr w:type="spellEnd"/>
      <w:r w:rsidRPr="000904E3">
        <w:rPr>
          <w:rFonts w:ascii="Georgia" w:hAnsi="Georgia" w:cs="AkzidenzGroteskBE-Md"/>
          <w:bCs/>
          <w:sz w:val="18"/>
          <w:szCs w:val="18"/>
        </w:rPr>
        <w:t>, foi introduzida na zona centro da Florida e possui um fruto mais achatado que a planta-do-sabão.</w:t>
      </w:r>
    </w:p>
    <w:p w:rsidR="000904E3" w:rsidRDefault="000904E3" w:rsidP="000904E3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0904E3">
        <w:rPr>
          <w:rFonts w:ascii="Georgia" w:hAnsi="Georgia" w:cs="AkzidenzGroteskBE-Md"/>
          <w:bCs/>
          <w:sz w:val="18"/>
          <w:szCs w:val="18"/>
        </w:rPr>
        <w:t>Por fim, os investigadores compararam os resultados com as medições da probóscide de insetos presentes em coleções de museus e que tinham sido recolhidos antes da intro</w:t>
      </w:r>
      <w:r w:rsidR="007D145E">
        <w:rPr>
          <w:rFonts w:ascii="Georgia" w:hAnsi="Georgia" w:cs="AkzidenzGroteskBE-Md"/>
          <w:bCs/>
          <w:sz w:val="18"/>
          <w:szCs w:val="18"/>
        </w:rPr>
        <w:t xml:space="preserve">dução da </w:t>
      </w:r>
      <w:proofErr w:type="spellStart"/>
      <w:r w:rsidR="007D145E">
        <w:rPr>
          <w:rFonts w:ascii="Georgia" w:hAnsi="Georgia" w:cs="AkzidenzGroteskBE-Md"/>
          <w:bCs/>
          <w:sz w:val="18"/>
          <w:szCs w:val="18"/>
        </w:rPr>
        <w:t>coreutéria</w:t>
      </w:r>
      <w:proofErr w:type="spellEnd"/>
      <w:r w:rsidR="007D145E">
        <w:rPr>
          <w:rFonts w:ascii="Georgia" w:hAnsi="Georgia" w:cs="AkzidenzGroteskBE-Md"/>
          <w:bCs/>
          <w:sz w:val="18"/>
          <w:szCs w:val="18"/>
        </w:rPr>
        <w:t xml:space="preserve"> na Flórida.</w:t>
      </w:r>
    </w:p>
    <w:p w:rsidR="007D145E" w:rsidRDefault="00823C7F" w:rsidP="000904E3">
      <w:pPr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708928" behindDoc="0" locked="0" layoutInCell="1" allowOverlap="1" wp14:anchorId="5A130510" wp14:editId="26B61D17">
            <wp:simplePos x="0" y="0"/>
            <wp:positionH relativeFrom="column">
              <wp:posOffset>1063625</wp:posOffset>
            </wp:positionH>
            <wp:positionV relativeFrom="paragraph">
              <wp:posOffset>195742</wp:posOffset>
            </wp:positionV>
            <wp:extent cx="3274695" cy="31153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7" b="2790"/>
                    <a:stretch/>
                  </pic:blipFill>
                  <pic:spPr bwMode="auto">
                    <a:xfrm>
                      <a:off x="0" y="0"/>
                      <a:ext cx="3274695" cy="311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45E" w:rsidRPr="007D145E">
        <w:rPr>
          <w:rFonts w:ascii="Georgia" w:hAnsi="Georgia" w:cs="AkzidenzGroteskBE-Md"/>
          <w:bCs/>
          <w:sz w:val="18"/>
          <w:szCs w:val="18"/>
        </w:rPr>
        <w:t>Os resultados obtidos estão representados nos gráficos da figura 2.</w:t>
      </w:r>
    </w:p>
    <w:p w:rsidR="00823C7F" w:rsidRDefault="00823C7F" w:rsidP="007D145E">
      <w:pPr>
        <w:autoSpaceDE w:val="0"/>
        <w:autoSpaceDN w:val="0"/>
        <w:adjustRightInd w:val="0"/>
        <w:spacing w:after="0"/>
        <w:jc w:val="center"/>
        <w:rPr>
          <w:noProof/>
          <w:lang w:eastAsia="pt-PT"/>
        </w:rPr>
      </w:pPr>
    </w:p>
    <w:p w:rsidR="00EB59F8" w:rsidRDefault="00EB59F8" w:rsidP="007D145E">
      <w:pPr>
        <w:autoSpaceDE w:val="0"/>
        <w:autoSpaceDN w:val="0"/>
        <w:adjustRightInd w:val="0"/>
        <w:spacing w:after="0"/>
        <w:jc w:val="center"/>
        <w:rPr>
          <w:noProof/>
          <w:lang w:eastAsia="pt-PT"/>
        </w:rPr>
      </w:pPr>
    </w:p>
    <w:p w:rsidR="003146A3" w:rsidRDefault="003146A3" w:rsidP="007D145E">
      <w:pPr>
        <w:autoSpaceDE w:val="0"/>
        <w:autoSpaceDN w:val="0"/>
        <w:adjustRightInd w:val="0"/>
        <w:spacing w:after="0"/>
        <w:jc w:val="center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center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146A3" w:rsidRDefault="003146A3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Default="00EE09BA" w:rsidP="00EB59F8">
      <w:pPr>
        <w:autoSpaceDE w:val="0"/>
        <w:autoSpaceDN w:val="0"/>
        <w:adjustRightInd w:val="0"/>
        <w:spacing w:after="0"/>
        <w:ind w:left="1843"/>
        <w:jc w:val="both"/>
        <w:rPr>
          <w:rFonts w:ascii="Georgia" w:hAnsi="Georgia" w:cs="ZapfHumanist601BT-Roman"/>
          <w:b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7D145E">
        <w:rPr>
          <w:rFonts w:ascii="Georgia" w:hAnsi="Georgia" w:cs="ZapfHumanist601BT-Roman"/>
          <w:b/>
          <w:sz w:val="18"/>
          <w:szCs w:val="18"/>
        </w:rPr>
        <w:t>2</w:t>
      </w:r>
      <w:r w:rsidR="00990DAB">
        <w:rPr>
          <w:rFonts w:ascii="Georgia" w:hAnsi="Georgia" w:cs="ZapfHumanist601BT-Roman"/>
          <w:b/>
          <w:sz w:val="18"/>
          <w:szCs w:val="18"/>
        </w:rPr>
        <w:t xml:space="preserve"> – </w:t>
      </w:r>
      <w:r w:rsidR="00EB59F8">
        <w:rPr>
          <w:rFonts w:ascii="Georgia" w:hAnsi="Georgia" w:cs="AkzidenzGroteskBE-Md"/>
          <w:bCs/>
          <w:sz w:val="18"/>
          <w:szCs w:val="18"/>
        </w:rPr>
        <w:t>Resultados experimentais</w:t>
      </w:r>
      <w:r w:rsidR="00990DAB" w:rsidRPr="002F0790">
        <w:rPr>
          <w:rFonts w:ascii="Georgia" w:hAnsi="Georgia" w:cs="AkzidenzGroteskBE-Md"/>
          <w:bCs/>
          <w:sz w:val="18"/>
          <w:szCs w:val="18"/>
        </w:rPr>
        <w:t>.</w:t>
      </w:r>
    </w:p>
    <w:p w:rsidR="00823C7F" w:rsidRDefault="00823C7F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701534" w:rsidRPr="00823C7F" w:rsidRDefault="00823C7F" w:rsidP="00823C7F">
      <w:pPr>
        <w:autoSpaceDE w:val="0"/>
        <w:autoSpaceDN w:val="0"/>
        <w:adjustRightInd w:val="0"/>
        <w:spacing w:after="0"/>
        <w:jc w:val="right"/>
        <w:rPr>
          <w:rFonts w:ascii="Georgia" w:hAnsi="Georgia" w:cs="ZapfHumanist601BT-Roman"/>
          <w:sz w:val="18"/>
          <w:szCs w:val="18"/>
          <w:lang w:val="en-US"/>
        </w:rPr>
      </w:pPr>
      <w:proofErr w:type="spellStart"/>
      <w:r w:rsidRPr="00823C7F">
        <w:rPr>
          <w:rFonts w:ascii="Georgia" w:hAnsi="Georgia" w:cs="ZapfHumanist601BT-Roman"/>
          <w:sz w:val="18"/>
          <w:szCs w:val="18"/>
        </w:rPr>
        <w:t>Campbell</w:t>
      </w:r>
      <w:proofErr w:type="spellEnd"/>
      <w:r w:rsidRPr="00823C7F">
        <w:rPr>
          <w:rFonts w:ascii="Georgia" w:hAnsi="Georgia" w:cs="ZapfHumanist601BT-Roman"/>
          <w:sz w:val="18"/>
          <w:szCs w:val="18"/>
        </w:rPr>
        <w:t xml:space="preserve">, N. e </w:t>
      </w:r>
      <w:proofErr w:type="spellStart"/>
      <w:r w:rsidRPr="00823C7F">
        <w:rPr>
          <w:rFonts w:ascii="Georgia" w:hAnsi="Georgia" w:cs="ZapfHumanist601BT-Roman"/>
          <w:sz w:val="18"/>
          <w:szCs w:val="18"/>
        </w:rPr>
        <w:t>Reece</w:t>
      </w:r>
      <w:proofErr w:type="spellEnd"/>
      <w:r w:rsidRPr="00823C7F">
        <w:rPr>
          <w:rFonts w:ascii="Georgia" w:hAnsi="Georgia" w:cs="ZapfHumanist601BT-Roman"/>
          <w:sz w:val="18"/>
          <w:szCs w:val="18"/>
        </w:rPr>
        <w:t xml:space="preserve">, J. (2011). </w:t>
      </w:r>
      <w:r w:rsidRPr="00823C7F">
        <w:rPr>
          <w:rFonts w:ascii="Georgia" w:hAnsi="Georgia" w:cs="ZapfHumanist601BT-Roman"/>
          <w:i/>
          <w:sz w:val="18"/>
          <w:szCs w:val="18"/>
          <w:lang w:val="en-US"/>
        </w:rPr>
        <w:t>Campbell Biology</w:t>
      </w:r>
      <w:r w:rsidRPr="00823C7F">
        <w:rPr>
          <w:rFonts w:ascii="Georgia" w:hAnsi="Georgia" w:cs="ZapfHumanist601BT-Roman"/>
          <w:sz w:val="18"/>
          <w:szCs w:val="18"/>
          <w:lang w:val="en-US"/>
        </w:rPr>
        <w:t>, 9</w:t>
      </w:r>
      <w:r w:rsidRPr="00823C7F">
        <w:rPr>
          <w:rFonts w:ascii="Georgia" w:hAnsi="Georgia" w:cs="ZapfHumanist601BT-Roman"/>
          <w:sz w:val="18"/>
          <w:szCs w:val="18"/>
          <w:vertAlign w:val="superscript"/>
          <w:lang w:val="en-US"/>
        </w:rPr>
        <w:t>th</w:t>
      </w:r>
      <w:r w:rsidRPr="00823C7F">
        <w:rPr>
          <w:rFonts w:ascii="Georgia" w:hAnsi="Georgia" w:cs="ZapfHumanist601BT-Roman"/>
          <w:sz w:val="18"/>
          <w:szCs w:val="18"/>
          <w:lang w:val="en-US"/>
        </w:rPr>
        <w:t xml:space="preserve"> edition. Pearson Education, EUA (</w:t>
      </w:r>
      <w:proofErr w:type="spellStart"/>
      <w:r w:rsidRPr="00823C7F">
        <w:rPr>
          <w:rFonts w:ascii="Georgia" w:hAnsi="Georgia" w:cs="ZapfHumanist601BT-Roman"/>
          <w:sz w:val="18"/>
          <w:szCs w:val="18"/>
          <w:lang w:val="en-US"/>
        </w:rPr>
        <w:t>adaptado</w:t>
      </w:r>
      <w:proofErr w:type="spellEnd"/>
      <w:r w:rsidRPr="00823C7F">
        <w:rPr>
          <w:rFonts w:ascii="Georgia" w:hAnsi="Georgia" w:cs="ZapfHumanist601BT-Roman"/>
          <w:sz w:val="18"/>
          <w:szCs w:val="18"/>
          <w:lang w:val="en-US"/>
        </w:rPr>
        <w:t>)</w:t>
      </w:r>
    </w:p>
    <w:p w:rsidR="00EB59F8" w:rsidRPr="00823C7F" w:rsidRDefault="00EB59F8" w:rsidP="00E040C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  <w:lang w:val="en-US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Classifique como verdadeira (V) ou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das seguintes afirmações relativas aos dados.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Os insetos usados no estudo pertencem ao género </w:t>
      </w:r>
      <w:proofErr w:type="spellStart"/>
      <w:r w:rsidRPr="00D260D8">
        <w:rPr>
          <w:rFonts w:ascii="Georgia" w:hAnsi="Georgia" w:cs="AkzidenzGroteskBE-Md"/>
          <w:bCs/>
          <w:i/>
          <w:sz w:val="18"/>
          <w:szCs w:val="18"/>
        </w:rPr>
        <w:t>haematoloma</w:t>
      </w:r>
      <w:proofErr w:type="spellEnd"/>
      <w:r w:rsidRPr="00EB59F8">
        <w:rPr>
          <w:rFonts w:ascii="Georgia" w:hAnsi="Georgia" w:cs="AkzidenzGroteskBE-Md"/>
          <w:bCs/>
          <w:sz w:val="18"/>
          <w:szCs w:val="18"/>
        </w:rPr>
        <w:t>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A variável dependente do estudo corresponde ao tamanho da probóscide dos insetos. 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As plantas que possuem os frutos menos espessos eram a principal fonte de alimentos dos insetos presentes nas coleções de museus.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A seleção natural tem atuado de forma estabilizadora.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A média do comprimento da probóscide dos insetos presentes nas coleções de museus é semelhante à da população de insetos que se alimenta das plantas exóticas.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O agente de seleção natural é a presença/ausência de predadores.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A seleção natural está a promover a evolução divergente das duas populações de insetos. </w:t>
      </w:r>
    </w:p>
    <w:p w:rsidR="00EB59F8" w:rsidRPr="00EB59F8" w:rsidRDefault="00EB59F8" w:rsidP="002C5C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As conclusões que podem ser retiradas do estudo confirmam a hipótese inicial. </w:t>
      </w:r>
    </w:p>
    <w:p w:rsidR="00EB59F8" w:rsidRDefault="00EB59F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D260D8" w:rsidRPr="00EB59F8" w:rsidRDefault="00D260D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lastRenderedPageBreak/>
        <w:t>A planta-do-sabão possui um ciclo de vida ___, em que a meiose é ___.</w:t>
      </w:r>
    </w:p>
    <w:p w:rsidR="00EB59F8" w:rsidRPr="00EB59F8" w:rsidRDefault="00EB59F8" w:rsidP="002C5C5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haplodiplonte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pré-</w:t>
      </w:r>
      <w:proofErr w:type="spellStart"/>
      <w:r w:rsidRPr="00EB59F8">
        <w:rPr>
          <w:rFonts w:ascii="Georgia" w:hAnsi="Georgia" w:cs="AkzidenzGroteskBE-Md"/>
          <w:bCs/>
          <w:sz w:val="18"/>
          <w:szCs w:val="18"/>
        </w:rPr>
        <w:t>gamética</w:t>
      </w:r>
      <w:proofErr w:type="spellEnd"/>
    </w:p>
    <w:p w:rsidR="00EB59F8" w:rsidRPr="00EB59F8" w:rsidRDefault="00EB59F8" w:rsidP="002C5C5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haplodiplonte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pré-</w:t>
      </w:r>
      <w:proofErr w:type="spellStart"/>
      <w:r w:rsidRPr="00EB59F8">
        <w:rPr>
          <w:rFonts w:ascii="Georgia" w:hAnsi="Georgia" w:cs="AkzidenzGroteskBE-Md"/>
          <w:bCs/>
          <w:sz w:val="18"/>
          <w:szCs w:val="18"/>
        </w:rPr>
        <w:t>espórica</w:t>
      </w:r>
      <w:proofErr w:type="spellEnd"/>
    </w:p>
    <w:p w:rsidR="00EB59F8" w:rsidRPr="00EB59F8" w:rsidRDefault="00EB59F8" w:rsidP="002C5C5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diplonte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pré-</w:t>
      </w:r>
      <w:proofErr w:type="spellStart"/>
      <w:r w:rsidRPr="00EB59F8">
        <w:rPr>
          <w:rFonts w:ascii="Georgia" w:hAnsi="Georgia" w:cs="AkzidenzGroteskBE-Md"/>
          <w:bCs/>
          <w:sz w:val="18"/>
          <w:szCs w:val="18"/>
        </w:rPr>
        <w:t>gamética</w:t>
      </w:r>
      <w:proofErr w:type="spellEnd"/>
    </w:p>
    <w:p w:rsidR="00EB59F8" w:rsidRPr="00EB59F8" w:rsidRDefault="00EB59F8" w:rsidP="002C5C5F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diplonte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pré-</w:t>
      </w:r>
      <w:proofErr w:type="spellStart"/>
      <w:r w:rsidRPr="00EB59F8">
        <w:rPr>
          <w:rFonts w:ascii="Georgia" w:hAnsi="Georgia" w:cs="AkzidenzGroteskBE-Md"/>
          <w:bCs/>
          <w:sz w:val="18"/>
          <w:szCs w:val="18"/>
        </w:rPr>
        <w:t>espórica</w:t>
      </w:r>
      <w:proofErr w:type="spellEnd"/>
    </w:p>
    <w:p w:rsidR="00EB59F8" w:rsidRPr="00EB59F8" w:rsidRDefault="00EB59F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A variabilidade genética dos inset</w:t>
      </w:r>
      <w:r w:rsidR="00D260D8">
        <w:rPr>
          <w:rFonts w:ascii="Georgia" w:hAnsi="Georgia" w:cs="AkzidenzGroteskBE-Md"/>
          <w:bCs/>
          <w:sz w:val="18"/>
          <w:szCs w:val="18"/>
        </w:rPr>
        <w:t>os pode ter tido origem</w:t>
      </w:r>
      <w:r w:rsidRPr="00EB59F8">
        <w:rPr>
          <w:rFonts w:ascii="Georgia" w:hAnsi="Georgia" w:cs="AkzidenzGroteskBE-Md"/>
          <w:bCs/>
          <w:sz w:val="18"/>
          <w:szCs w:val="18"/>
        </w:rPr>
        <w:t>…</w:t>
      </w:r>
    </w:p>
    <w:p w:rsidR="00EB59F8" w:rsidRPr="00EB59F8" w:rsidRDefault="00EB59F8" w:rsidP="002C5C5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D260D8">
        <w:rPr>
          <w:rFonts w:ascii="Georgia" w:hAnsi="Georgia" w:cs="AkzidenzGroteskBE-Md"/>
          <w:bCs/>
          <w:sz w:val="18"/>
          <w:szCs w:val="18"/>
        </w:rPr>
        <w:t>n</w:t>
      </w:r>
      <w:r w:rsidRPr="00EB59F8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mitose que ocorre durante a gametogénese. </w:t>
      </w:r>
    </w:p>
    <w:p w:rsidR="00EB59F8" w:rsidRPr="00EB59F8" w:rsidRDefault="00EB59F8" w:rsidP="002C5C5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</w:t>
      </w:r>
      <w:r w:rsidR="00D260D8">
        <w:rPr>
          <w:rFonts w:ascii="Georgia" w:hAnsi="Georgia" w:cs="AkzidenzGroteskBE-Md"/>
          <w:bCs/>
          <w:sz w:val="18"/>
          <w:szCs w:val="18"/>
        </w:rPr>
        <w:t>n</w:t>
      </w:r>
      <w:r w:rsidRPr="00EB59F8">
        <w:rPr>
          <w:rFonts w:ascii="Georgia" w:hAnsi="Georgia" w:cs="AkzidenzGroteskBE-Md"/>
          <w:bCs/>
          <w:sz w:val="18"/>
          <w:szCs w:val="18"/>
        </w:rPr>
        <w:t>a fusão aleatória dos gâmetas na fecundação.</w:t>
      </w:r>
    </w:p>
    <w:p w:rsidR="00EB59F8" w:rsidRPr="00EB59F8" w:rsidRDefault="00EB59F8" w:rsidP="002C5C5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D260D8">
        <w:rPr>
          <w:rFonts w:ascii="Georgia" w:hAnsi="Georgia" w:cs="AkzidenzGroteskBE-Md"/>
          <w:bCs/>
          <w:sz w:val="18"/>
          <w:szCs w:val="18"/>
        </w:rPr>
        <w:t>n</w:t>
      </w:r>
      <w:r w:rsidRPr="00EB59F8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D260D8">
        <w:rPr>
          <w:rFonts w:ascii="Georgia" w:hAnsi="Georgia" w:cs="AkzidenzGroteskBE-Md"/>
          <w:bCs/>
          <w:i/>
          <w:sz w:val="18"/>
          <w:szCs w:val="18"/>
        </w:rPr>
        <w:t>crossing-over</w:t>
      </w:r>
      <w:proofErr w:type="spellEnd"/>
      <w:r w:rsidRPr="00EB59F8">
        <w:rPr>
          <w:rFonts w:ascii="Georgia" w:hAnsi="Georgia" w:cs="AkzidenzGroteskBE-Md"/>
          <w:bCs/>
          <w:sz w:val="18"/>
          <w:szCs w:val="18"/>
        </w:rPr>
        <w:t xml:space="preserve"> e </w:t>
      </w:r>
      <w:r w:rsidR="00D260D8">
        <w:rPr>
          <w:rFonts w:ascii="Georgia" w:hAnsi="Georgia" w:cs="AkzidenzGroteskBE-Md"/>
          <w:bCs/>
          <w:sz w:val="18"/>
          <w:szCs w:val="18"/>
        </w:rPr>
        <w:t>n</w:t>
      </w:r>
      <w:r w:rsidRPr="00EB59F8">
        <w:rPr>
          <w:rFonts w:ascii="Georgia" w:hAnsi="Georgia" w:cs="AkzidenzGroteskBE-Md"/>
          <w:bCs/>
          <w:sz w:val="18"/>
          <w:szCs w:val="18"/>
        </w:rPr>
        <w:t>a migração aleatória dos cromossomas de cada par homólogo para os polos da célula.</w:t>
      </w:r>
    </w:p>
    <w:p w:rsidR="00EB59F8" w:rsidRPr="00EB59F8" w:rsidRDefault="00EB59F8" w:rsidP="002C5C5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D260D8">
        <w:rPr>
          <w:rFonts w:ascii="Georgia" w:hAnsi="Georgia" w:cs="AkzidenzGroteskBE-Md"/>
          <w:bCs/>
          <w:sz w:val="18"/>
          <w:szCs w:val="18"/>
        </w:rPr>
        <w:t>em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modificações no processo de tradução que ocorre aquando da formação das proteínas. </w:t>
      </w:r>
    </w:p>
    <w:p w:rsidR="00EB59F8" w:rsidRPr="00EB59F8" w:rsidRDefault="00EB59F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Na hipótese da endossimbiose, admite-se que as cianobactérias terão contribuído para…</w:t>
      </w:r>
    </w:p>
    <w:p w:rsidR="00EB59F8" w:rsidRPr="00EB59F8" w:rsidRDefault="00EB59F8" w:rsidP="002C5C5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formar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a clorofila nos cloroplastos. </w:t>
      </w:r>
    </w:p>
    <w:p w:rsidR="00EB59F8" w:rsidRPr="00EB59F8" w:rsidRDefault="00EB59F8" w:rsidP="002C5C5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englobar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as células eucarióticas mais pequenas. </w:t>
      </w:r>
    </w:p>
    <w:p w:rsidR="00EB59F8" w:rsidRPr="00EB59F8" w:rsidRDefault="00EB59F8" w:rsidP="002C5C5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formar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cloroplastos.</w:t>
      </w:r>
    </w:p>
    <w:p w:rsidR="00EB59F8" w:rsidRPr="00EB59F8" w:rsidRDefault="00EB59F8" w:rsidP="002C5C5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originar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mitocôndrias. </w:t>
      </w:r>
    </w:p>
    <w:p w:rsidR="00EB59F8" w:rsidRPr="00EB59F8" w:rsidRDefault="00EB59F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Os insetos da planta-do-sabão possuem um sistema circulatório ___ e apresentam hematose ___.</w:t>
      </w:r>
    </w:p>
    <w:p w:rsidR="00EB59F8" w:rsidRPr="00EB59F8" w:rsidRDefault="00EB59F8" w:rsidP="002C5C5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traqueal</w:t>
      </w:r>
    </w:p>
    <w:p w:rsidR="00EB59F8" w:rsidRPr="00EB59F8" w:rsidRDefault="00EB59F8" w:rsidP="002C5C5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branquial</w:t>
      </w:r>
    </w:p>
    <w:p w:rsidR="00EB59F8" w:rsidRPr="00EB59F8" w:rsidRDefault="00EB59F8" w:rsidP="002C5C5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traqueal</w:t>
      </w:r>
    </w:p>
    <w:p w:rsidR="00EB59F8" w:rsidRPr="00EB59F8" w:rsidRDefault="00EB59F8" w:rsidP="002C5C5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B59F8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EB59F8">
        <w:rPr>
          <w:rFonts w:ascii="Georgia" w:hAnsi="Georgia" w:cs="AkzidenzGroteskBE-Md"/>
          <w:bCs/>
          <w:sz w:val="18"/>
          <w:szCs w:val="18"/>
        </w:rPr>
        <w:t xml:space="preserve"> (…) branquial</w:t>
      </w:r>
    </w:p>
    <w:p w:rsidR="00EB59F8" w:rsidRPr="00EB59F8" w:rsidRDefault="00EB59F8" w:rsidP="00D260D8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As sementes das plantas possuem embriões que resultaram da fecundação dos gâmetas. Coloque por ordem sequencial as seguintes afirmações</w:t>
      </w:r>
      <w:r w:rsidR="00D260D8">
        <w:rPr>
          <w:rFonts w:ascii="Georgia" w:hAnsi="Georgia" w:cs="AkzidenzGroteskBE-Md"/>
          <w:bCs/>
          <w:sz w:val="18"/>
          <w:szCs w:val="18"/>
        </w:rPr>
        <w:t>,</w:t>
      </w:r>
      <w:r w:rsidRPr="00EB59F8">
        <w:rPr>
          <w:rFonts w:ascii="Georgia" w:hAnsi="Georgia" w:cs="AkzidenzGroteskBE-Md"/>
          <w:bCs/>
          <w:sz w:val="18"/>
          <w:szCs w:val="18"/>
        </w:rPr>
        <w:t xml:space="preserve"> relativas à gametogénese e fecundação.</w:t>
      </w:r>
    </w:p>
    <w:p w:rsidR="00EB59F8" w:rsidRPr="00EB59F8" w:rsidRDefault="00EB59F8" w:rsidP="002C5C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Separação dos cromatídeos de um mesmo cromossoma para polos opostos das células. </w:t>
      </w:r>
    </w:p>
    <w:p w:rsidR="00EB59F8" w:rsidRPr="00EB59F8" w:rsidRDefault="00EB59F8" w:rsidP="002C5C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 xml:space="preserve">Prófase I </w:t>
      </w:r>
    </w:p>
    <w:p w:rsidR="00EB59F8" w:rsidRPr="00EB59F8" w:rsidRDefault="00EB59F8" w:rsidP="002C5C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Fecundação</w:t>
      </w:r>
    </w:p>
    <w:p w:rsidR="00EB59F8" w:rsidRPr="00EB59F8" w:rsidRDefault="00EB59F8" w:rsidP="002C5C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Formação de um gâme</w:t>
      </w:r>
      <w:r w:rsidR="006B3D8A">
        <w:rPr>
          <w:rFonts w:ascii="Georgia" w:hAnsi="Georgia" w:cs="AkzidenzGroteskBE-Md"/>
          <w:bCs/>
          <w:sz w:val="18"/>
          <w:szCs w:val="18"/>
        </w:rPr>
        <w:t xml:space="preserve">ta com </w:t>
      </w:r>
      <w:r w:rsidR="006B3D8A" w:rsidRPr="006B3D8A">
        <w:rPr>
          <w:rFonts w:ascii="Georgia" w:hAnsi="Georgia" w:cs="AkzidenzGroteskBE-Md"/>
          <w:bCs/>
          <w:i/>
          <w:sz w:val="18"/>
          <w:szCs w:val="18"/>
        </w:rPr>
        <w:t xml:space="preserve">n </w:t>
      </w:r>
      <w:r w:rsidR="006B3D8A">
        <w:rPr>
          <w:rFonts w:ascii="Georgia" w:hAnsi="Georgia" w:cs="AkzidenzGroteskBE-Md"/>
          <w:bCs/>
          <w:sz w:val="18"/>
          <w:szCs w:val="18"/>
        </w:rPr>
        <w:t>cromossomas</w:t>
      </w:r>
    </w:p>
    <w:p w:rsidR="00EB59F8" w:rsidRPr="00EB59F8" w:rsidRDefault="00EB59F8" w:rsidP="002C5C5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993" w:hanging="426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Mitoses sucessivas originam um embrião</w:t>
      </w:r>
    </w:p>
    <w:p w:rsidR="00EB59F8" w:rsidRPr="00EB59F8" w:rsidRDefault="00EB59F8" w:rsidP="006B3D8A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Faça corresponder a cada um dos processos que ocorrem em plantas vasculares, enunciados na coluna A, o acontecimento que lhe é cara</w:t>
      </w:r>
      <w:r w:rsidR="006B3D8A">
        <w:rPr>
          <w:rFonts w:ascii="Georgia" w:hAnsi="Georgia" w:cs="AkzidenzGroteskBE-Md"/>
          <w:bCs/>
          <w:sz w:val="18"/>
          <w:szCs w:val="18"/>
        </w:rPr>
        <w:t>c</w:t>
      </w:r>
      <w:r w:rsidRPr="00EB59F8">
        <w:rPr>
          <w:rFonts w:ascii="Georgia" w:hAnsi="Georgia" w:cs="AkzidenzGroteskBE-Md"/>
          <w:bCs/>
          <w:sz w:val="18"/>
          <w:szCs w:val="18"/>
        </w:rPr>
        <w:t>terístico, referido na coluna B. Utilize cada letra e cada número apenas uma vez.</w:t>
      </w:r>
    </w:p>
    <w:p w:rsidR="006B3D8A" w:rsidRDefault="006B3D8A" w:rsidP="006B3D8A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786"/>
        <w:gridCol w:w="3368"/>
      </w:tblGrid>
      <w:tr w:rsidR="006B3D8A" w:rsidRPr="006B3D8A" w:rsidTr="006B3D8A">
        <w:trPr>
          <w:trHeight w:val="350"/>
        </w:trPr>
        <w:tc>
          <w:tcPr>
            <w:tcW w:w="4786" w:type="dxa"/>
            <w:vAlign w:val="center"/>
          </w:tcPr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Coluna A</w:t>
            </w:r>
          </w:p>
        </w:tc>
        <w:tc>
          <w:tcPr>
            <w:tcW w:w="3368" w:type="dxa"/>
            <w:vAlign w:val="center"/>
          </w:tcPr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Coluna B</w:t>
            </w:r>
          </w:p>
        </w:tc>
      </w:tr>
      <w:tr w:rsidR="006B3D8A" w:rsidRPr="006B3D8A" w:rsidTr="006B3D8A">
        <w:trPr>
          <w:trHeight w:val="2977"/>
        </w:trPr>
        <w:tc>
          <w:tcPr>
            <w:tcW w:w="4786" w:type="dxa"/>
            <w:vAlign w:val="center"/>
          </w:tcPr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(a)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Degradação completa de substâncias orgânicas em inorgânicas, devido à fosforilação oxidativa.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(b)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Manutenção de uma coluna contínua de água, devido a forças de coesão e de adesão.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(c)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Conversão de substâncias inorgânicas em orgânicas, devido à captação de energia radiante.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(d)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Perda de vapor de água, devido ao aumento da pressão de turgescência das células estomáticas.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(e)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Movimento de substâncias orgânicas, em função das necessidad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>es dos órgãos.</w:t>
            </w:r>
          </w:p>
        </w:tc>
        <w:tc>
          <w:tcPr>
            <w:tcW w:w="3368" w:type="dxa"/>
            <w:vAlign w:val="center"/>
          </w:tcPr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(1)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Transpiração foliar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(2)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Circulação floémica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(3)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Circulação xilémica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(4)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Absorção radicular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(5)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Fotossíntese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(6)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Respiração aeróbia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(7)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Gutação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>(8)</w:t>
            </w:r>
            <w:r w:rsidRPr="006B3D8A">
              <w:rPr>
                <w:rFonts w:ascii="Georgia" w:hAnsi="Georgia" w:cs="AkzidenzGroteskBE-Md"/>
                <w:b/>
                <w:bCs/>
                <w:sz w:val="18"/>
                <w:szCs w:val="18"/>
              </w:rPr>
              <w:tab/>
            </w:r>
            <w:r w:rsidRPr="006B3D8A">
              <w:rPr>
                <w:rFonts w:ascii="Georgia" w:hAnsi="Georgia" w:cs="AkzidenzGroteskBE-Md"/>
                <w:bCs/>
                <w:sz w:val="18"/>
                <w:szCs w:val="18"/>
              </w:rPr>
              <w:t>Acumulação de substâncias de reserva</w:t>
            </w:r>
          </w:p>
          <w:p w:rsidR="006B3D8A" w:rsidRPr="006B3D8A" w:rsidRDefault="006B3D8A" w:rsidP="006B3D8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511" w:hanging="369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</w:p>
        </w:tc>
      </w:tr>
    </w:tbl>
    <w:p w:rsidR="00EB59F8" w:rsidRDefault="00EB59F8" w:rsidP="006B3D8A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6B3D8A" w:rsidRPr="00EB59F8" w:rsidRDefault="006B3D8A" w:rsidP="006B3D8A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EB59F8" w:rsidRPr="00EB59F8" w:rsidRDefault="00EB59F8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EB59F8">
        <w:rPr>
          <w:rFonts w:ascii="Georgia" w:hAnsi="Georgia" w:cs="AkzidenzGroteskBE-Md"/>
          <w:bCs/>
          <w:sz w:val="18"/>
          <w:szCs w:val="18"/>
        </w:rPr>
        <w:t>Os investigadores verificaram que</w:t>
      </w:r>
      <w:r w:rsidR="006B3D8A">
        <w:rPr>
          <w:rFonts w:ascii="Georgia" w:hAnsi="Georgia" w:cs="AkzidenzGroteskBE-Md"/>
          <w:bCs/>
          <w:sz w:val="18"/>
          <w:szCs w:val="18"/>
        </w:rPr>
        <w:t>,</w:t>
      </w:r>
      <w:r w:rsidRPr="00EB59F8">
        <w:rPr>
          <w:rFonts w:ascii="Georgia" w:hAnsi="Georgia" w:cs="AkzidenzGroteskBE-Md"/>
          <w:bCs/>
          <w:sz w:val="18"/>
          <w:szCs w:val="18"/>
        </w:rPr>
        <w:t xml:space="preserve"> quando os ovos de insetos que se alimentavam de plantas nativas eclodiam junto de plantas exóticas, e vice-versa, o tamanho da probóscide era seme</w:t>
      </w:r>
      <w:r w:rsidR="006B3D8A">
        <w:rPr>
          <w:rFonts w:ascii="Georgia" w:hAnsi="Georgia" w:cs="AkzidenzGroteskBE-Md"/>
          <w:bCs/>
          <w:sz w:val="18"/>
          <w:szCs w:val="18"/>
        </w:rPr>
        <w:t>lhante à dos seus progenitores.</w:t>
      </w:r>
    </w:p>
    <w:p w:rsidR="00EB59F8" w:rsidRDefault="006B3D8A" w:rsidP="006B3D8A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Explique</w:t>
      </w:r>
      <w:r w:rsidR="00EB59F8" w:rsidRPr="00EB59F8">
        <w:rPr>
          <w:rFonts w:ascii="Georgia" w:hAnsi="Georgia" w:cs="AkzidenzGroteskBE-Md"/>
          <w:bCs/>
          <w:sz w:val="18"/>
          <w:szCs w:val="18"/>
        </w:rPr>
        <w:t xml:space="preserve"> em que medida estes resultados apoiam o Darwinismo em detrimento do </w:t>
      </w:r>
      <w:proofErr w:type="spellStart"/>
      <w:r w:rsidR="00EB59F8" w:rsidRPr="00EB59F8">
        <w:rPr>
          <w:rFonts w:ascii="Georgia" w:hAnsi="Georgia" w:cs="AkzidenzGroteskBE-Md"/>
          <w:bCs/>
          <w:sz w:val="18"/>
          <w:szCs w:val="18"/>
        </w:rPr>
        <w:t>Lamarkismo</w:t>
      </w:r>
      <w:proofErr w:type="spellEnd"/>
      <w:r w:rsidR="00EB59F8" w:rsidRPr="00EB59F8">
        <w:rPr>
          <w:rFonts w:ascii="Georgia" w:hAnsi="Georgia" w:cs="AkzidenzGroteskBE-Md"/>
          <w:bCs/>
          <w:sz w:val="18"/>
          <w:szCs w:val="18"/>
        </w:rPr>
        <w:t>.</w:t>
      </w:r>
    </w:p>
    <w:p w:rsidR="00A52ED3" w:rsidRDefault="00A52ED3" w:rsidP="002C5C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br w:type="page"/>
      </w:r>
    </w:p>
    <w:p w:rsidR="00A52ED3" w:rsidRDefault="00A52ED3" w:rsidP="00E040C9">
      <w:pPr>
        <w:spacing w:after="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lastRenderedPageBreak/>
        <w:t>Grupo I</w:t>
      </w:r>
      <w:r>
        <w:rPr>
          <w:rFonts w:ascii="Georgia" w:hAnsi="Georgia"/>
          <w:b/>
        </w:rPr>
        <w:t>V</w:t>
      </w:r>
    </w:p>
    <w:p w:rsidR="006B3D8A" w:rsidRDefault="006B3D8A" w:rsidP="006B3D8A">
      <w:pPr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Maciços de Bragança e Morais </w:t>
      </w:r>
    </w:p>
    <w:p w:rsidR="00A52ED3" w:rsidRPr="00BF0D59" w:rsidRDefault="00A52ED3" w:rsidP="00E040C9">
      <w:pPr>
        <w:spacing w:after="0"/>
        <w:jc w:val="center"/>
        <w:rPr>
          <w:rFonts w:ascii="Georgia" w:hAnsi="Georgia"/>
          <w:b/>
        </w:rPr>
      </w:pPr>
    </w:p>
    <w:p w:rsidR="006B3D8A" w:rsidRPr="006B3D8A" w:rsidRDefault="006B3D8A" w:rsidP="006B3D8A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6B3D8A">
        <w:rPr>
          <w:rFonts w:ascii="Georgia" w:hAnsi="Georgia" w:cs="AkzidenzGroteskBE-Md"/>
          <w:bCs/>
          <w:sz w:val="18"/>
          <w:szCs w:val="18"/>
        </w:rPr>
        <w:t>Nos limites convergentes de duas placas pode ocorrer o carreamento de material em resultado das forças intensas que se geram durante a colisão. Este processo designa-se por obdução e permite o transporte de material proveniente da placa oceânica para cima da crusta continental</w:t>
      </w:r>
      <w:r w:rsidR="00823C7F">
        <w:rPr>
          <w:rFonts w:ascii="Georgia" w:hAnsi="Georgia" w:cs="AkzidenzGroteskBE-Md"/>
          <w:bCs/>
          <w:sz w:val="18"/>
          <w:szCs w:val="18"/>
        </w:rPr>
        <w:t xml:space="preserve"> (carreamento)</w:t>
      </w:r>
      <w:r w:rsidRPr="006B3D8A">
        <w:rPr>
          <w:rFonts w:ascii="Georgia" w:hAnsi="Georgia" w:cs="AkzidenzGroteskBE-Md"/>
          <w:bCs/>
          <w:sz w:val="18"/>
          <w:szCs w:val="18"/>
        </w:rPr>
        <w:t>.</w:t>
      </w:r>
    </w:p>
    <w:p w:rsidR="006B3D8A" w:rsidRPr="006B3D8A" w:rsidRDefault="006B3D8A" w:rsidP="006B3D8A">
      <w:pPr>
        <w:jc w:val="both"/>
        <w:rPr>
          <w:rFonts w:ascii="Georgia" w:hAnsi="Georgia" w:cs="AkzidenzGroteskBE-Md"/>
          <w:bCs/>
          <w:sz w:val="18"/>
          <w:szCs w:val="18"/>
        </w:rPr>
      </w:pPr>
      <w:r w:rsidRPr="006B3D8A">
        <w:rPr>
          <w:rFonts w:ascii="Georgia" w:hAnsi="Georgia" w:cs="AkzidenzGroteskBE-Md"/>
          <w:bCs/>
          <w:sz w:val="18"/>
          <w:szCs w:val="18"/>
        </w:rPr>
        <w:t>Na maioria das situações, a obdução ocorre quando uma placa oceânica de reduzidas dimensões se encontra entre duas placas continentais de elevadas dimensões, em que a subducção é substituída pelo carreamento.</w:t>
      </w:r>
    </w:p>
    <w:p w:rsidR="006B3D8A" w:rsidRPr="006B3D8A" w:rsidRDefault="00823C7F" w:rsidP="006B3D8A">
      <w:pPr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709952" behindDoc="0" locked="0" layoutInCell="1" allowOverlap="1">
            <wp:simplePos x="0" y="0"/>
            <wp:positionH relativeFrom="column">
              <wp:posOffset>-231775</wp:posOffset>
            </wp:positionH>
            <wp:positionV relativeFrom="paragraph">
              <wp:posOffset>558962</wp:posOffset>
            </wp:positionV>
            <wp:extent cx="5954232" cy="2401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3"/>
                    <a:stretch/>
                  </pic:blipFill>
                  <pic:spPr bwMode="auto">
                    <a:xfrm>
                      <a:off x="0" y="0"/>
                      <a:ext cx="5954232" cy="2401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D8A">
        <w:rPr>
          <w:rFonts w:ascii="Georgia" w:hAnsi="Georgia" w:cs="AkzidenzGroteskBE-Md"/>
          <w:bCs/>
          <w:sz w:val="18"/>
          <w:szCs w:val="18"/>
        </w:rPr>
        <w:t>É</w:t>
      </w:r>
      <w:r w:rsidR="006B3D8A" w:rsidRPr="006B3D8A">
        <w:rPr>
          <w:rFonts w:ascii="Georgia" w:hAnsi="Georgia" w:cs="AkzidenzGroteskBE-Md"/>
          <w:bCs/>
          <w:sz w:val="18"/>
          <w:szCs w:val="18"/>
        </w:rPr>
        <w:t xml:space="preserve"> possível detetar a presença de fragmentos de material carreado em diversas cadeias montanhosas, como por exemplo nos Alpes, ou na região de Trás-os-Montes. Nesta</w:t>
      </w:r>
      <w:r w:rsidR="006B3D8A">
        <w:rPr>
          <w:rFonts w:ascii="Georgia" w:hAnsi="Georgia" w:cs="AkzidenzGroteskBE-Md"/>
          <w:bCs/>
          <w:sz w:val="18"/>
          <w:szCs w:val="18"/>
        </w:rPr>
        <w:t xml:space="preserve"> região</w:t>
      </w:r>
      <w:r w:rsidR="006B3D8A" w:rsidRPr="006B3D8A">
        <w:rPr>
          <w:rFonts w:ascii="Georgia" w:hAnsi="Georgia" w:cs="AkzidenzGroteskBE-Md"/>
          <w:bCs/>
          <w:sz w:val="18"/>
          <w:szCs w:val="18"/>
        </w:rPr>
        <w:t>, nos maciços de Bragança e Morais</w:t>
      </w:r>
      <w:r w:rsidR="006B3D8A">
        <w:rPr>
          <w:rFonts w:ascii="Georgia" w:hAnsi="Georgia" w:cs="AkzidenzGroteskBE-Md"/>
          <w:bCs/>
          <w:sz w:val="18"/>
          <w:szCs w:val="18"/>
        </w:rPr>
        <w:t>,</w:t>
      </w:r>
      <w:r w:rsidR="006B3D8A" w:rsidRPr="006B3D8A">
        <w:rPr>
          <w:rFonts w:ascii="Georgia" w:hAnsi="Georgia" w:cs="AkzidenzGroteskBE-Md"/>
          <w:bCs/>
          <w:sz w:val="18"/>
          <w:szCs w:val="18"/>
        </w:rPr>
        <w:t xml:space="preserve"> afloram rochas que se encontravam na base da crusta oceânica e no manto superior, associadas a rochas metamórficas. </w:t>
      </w:r>
    </w:p>
    <w:p w:rsidR="00CD4E86" w:rsidRDefault="00CD4E86" w:rsidP="006B3D8A">
      <w:pPr>
        <w:jc w:val="both"/>
        <w:rPr>
          <w:noProof/>
          <w:lang w:eastAsia="pt-PT"/>
        </w:rPr>
      </w:pPr>
    </w:p>
    <w:p w:rsidR="00A52ED3" w:rsidRDefault="00A52ED3" w:rsidP="006B3D8A">
      <w:pPr>
        <w:jc w:val="both"/>
        <w:rPr>
          <w:rFonts w:ascii="Georgia" w:hAnsi="Georgia" w:cs="AkzidenzGroteskBE-Md"/>
          <w:bCs/>
          <w:sz w:val="18"/>
          <w:szCs w:val="1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E040C9">
      <w:pPr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0D4BBE" w:rsidRDefault="000D4BBE" w:rsidP="00CD4E86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6B3D8A">
        <w:rPr>
          <w:rFonts w:ascii="Georgia" w:hAnsi="Georgia" w:cs="ZapfHumanist601BT-Roman"/>
          <w:b/>
          <w:sz w:val="18"/>
          <w:szCs w:val="18"/>
        </w:rPr>
        <w:t>3</w:t>
      </w:r>
      <w:r>
        <w:rPr>
          <w:rFonts w:ascii="Georgia" w:hAnsi="Georgia" w:cs="ZapfHumanist601BT-Roman"/>
          <w:b/>
          <w:sz w:val="18"/>
          <w:szCs w:val="18"/>
        </w:rPr>
        <w:t xml:space="preserve"> – </w:t>
      </w:r>
      <w:r w:rsidR="006B3D8A" w:rsidRPr="006B3D8A">
        <w:rPr>
          <w:rFonts w:ascii="Georgia" w:hAnsi="Georgia" w:cs="AkzidenzGroteskBE-Md"/>
          <w:bCs/>
          <w:sz w:val="18"/>
          <w:szCs w:val="18"/>
        </w:rPr>
        <w:t>Bloco diagrama demonstrativo d</w:t>
      </w:r>
      <w:r w:rsidR="00823C7F">
        <w:rPr>
          <w:rFonts w:ascii="Georgia" w:hAnsi="Georgia" w:cs="AkzidenzGroteskBE-Md"/>
          <w:bCs/>
          <w:sz w:val="18"/>
          <w:szCs w:val="18"/>
        </w:rPr>
        <w:t>o</w:t>
      </w:r>
      <w:r w:rsidR="006B3D8A" w:rsidRPr="006B3D8A">
        <w:rPr>
          <w:rFonts w:ascii="Georgia" w:hAnsi="Georgia" w:cs="AkzidenzGroteskBE-Md"/>
          <w:bCs/>
          <w:sz w:val="18"/>
          <w:szCs w:val="18"/>
        </w:rPr>
        <w:t xml:space="preserve"> carreamento</w:t>
      </w:r>
      <w:r>
        <w:rPr>
          <w:rFonts w:ascii="Georgia" w:hAnsi="Georgia" w:cs="AkzidenzGroteskBE-Md"/>
          <w:bCs/>
          <w:sz w:val="18"/>
          <w:szCs w:val="18"/>
        </w:rPr>
        <w:t>.</w:t>
      </w:r>
    </w:p>
    <w:p w:rsidR="000D4BBE" w:rsidRDefault="000D4BBE" w:rsidP="00E040C9">
      <w:pPr>
        <w:autoSpaceDE w:val="0"/>
        <w:autoSpaceDN w:val="0"/>
        <w:adjustRightInd w:val="0"/>
        <w:spacing w:after="0"/>
        <w:ind w:left="284"/>
        <w:jc w:val="both"/>
        <w:rPr>
          <w:rFonts w:ascii="Georgia" w:hAnsi="Georgia" w:cs="AkzidenzGroteskBE-Md"/>
          <w:bCs/>
          <w:sz w:val="18"/>
          <w:szCs w:val="18"/>
        </w:rPr>
      </w:pPr>
    </w:p>
    <w:p w:rsidR="008B4050" w:rsidRDefault="008B4050" w:rsidP="00E040C9">
      <w:pPr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CD4E86" w:rsidRP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>A divisão da Terra em crusta, manto e núcleo é basead</w:t>
      </w:r>
      <w:r w:rsidR="004F33E8">
        <w:rPr>
          <w:rFonts w:ascii="Georgia" w:hAnsi="Georgia" w:cs="AkzidenzGroteskBE-Md"/>
          <w:bCs/>
          <w:sz w:val="18"/>
          <w:szCs w:val="18"/>
        </w:rPr>
        <w:t>a</w:t>
      </w:r>
      <w:r w:rsidRPr="00CD4E86">
        <w:rPr>
          <w:rFonts w:ascii="Georgia" w:hAnsi="Georgia" w:cs="AkzidenzGroteskBE-Md"/>
          <w:bCs/>
          <w:sz w:val="18"/>
          <w:szCs w:val="18"/>
        </w:rPr>
        <w:t xml:space="preserve"> em critérios _____, </w:t>
      </w:r>
      <w:r w:rsidR="004F33E8">
        <w:rPr>
          <w:rFonts w:ascii="Georgia" w:hAnsi="Georgia" w:cs="AkzidenzGroteskBE-Md"/>
          <w:bCs/>
          <w:sz w:val="18"/>
          <w:szCs w:val="18"/>
        </w:rPr>
        <w:t>fundamentada</w:t>
      </w:r>
      <w:r w:rsidRPr="00CD4E86">
        <w:rPr>
          <w:rFonts w:ascii="Georgia" w:hAnsi="Georgia" w:cs="AkzidenzGroteskBE-Md"/>
          <w:bCs/>
          <w:sz w:val="18"/>
          <w:szCs w:val="18"/>
        </w:rPr>
        <w:t xml:space="preserve"> </w:t>
      </w:r>
      <w:r w:rsidR="004F33E8" w:rsidRPr="00CD4E86">
        <w:rPr>
          <w:rFonts w:ascii="Georgia" w:hAnsi="Georgia" w:cs="AkzidenzGroteskBE-Md"/>
          <w:bCs/>
          <w:sz w:val="18"/>
          <w:szCs w:val="18"/>
        </w:rPr>
        <w:t xml:space="preserve">essencialmente </w:t>
      </w:r>
      <w:r w:rsidRPr="00CD4E86">
        <w:rPr>
          <w:rFonts w:ascii="Georgia" w:hAnsi="Georgia" w:cs="AkzidenzGroteskBE-Md"/>
          <w:bCs/>
          <w:sz w:val="18"/>
          <w:szCs w:val="18"/>
        </w:rPr>
        <w:t>em métodos _____.</w:t>
      </w:r>
    </w:p>
    <w:p w:rsidR="004F33E8" w:rsidRDefault="004F33E8" w:rsidP="002C5C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  <w:sectPr w:rsidR="004F33E8" w:rsidSect="004F33E8">
          <w:footerReference w:type="default" r:id="rId12"/>
          <w:type w:val="continuous"/>
          <w:pgSz w:w="11906" w:h="16838"/>
          <w:pgMar w:top="1417" w:right="991" w:bottom="993" w:left="2410" w:header="708" w:footer="708" w:gutter="0"/>
          <w:pgNumType w:start="1"/>
          <w:cols w:space="708"/>
          <w:docGrid w:linePitch="360"/>
        </w:sectPr>
      </w:pPr>
    </w:p>
    <w:p w:rsidR="00CD4E86" w:rsidRPr="00CD4E86" w:rsidRDefault="00CD4E86" w:rsidP="002C5C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>físicos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e químicos (…) diretos</w:t>
      </w:r>
    </w:p>
    <w:p w:rsidR="00CD4E86" w:rsidRPr="00CD4E86" w:rsidRDefault="00CD4E86" w:rsidP="002C5C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físicos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e químicos (…) indiretos</w:t>
      </w:r>
    </w:p>
    <w:p w:rsidR="00CD4E86" w:rsidRPr="00CD4E86" w:rsidRDefault="00CD4E86" w:rsidP="002C5C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>químicos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indiretos</w:t>
      </w:r>
    </w:p>
    <w:p w:rsidR="00CD4E86" w:rsidRPr="00CD4E86" w:rsidRDefault="00CD4E86" w:rsidP="002C5C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físicos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diretos</w:t>
      </w:r>
    </w:p>
    <w:p w:rsidR="004F33E8" w:rsidRDefault="004F33E8" w:rsidP="00CD4E86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num="2" w:space="708"/>
          <w:docGrid w:linePitch="360"/>
        </w:sectPr>
      </w:pPr>
    </w:p>
    <w:p w:rsidR="00CD4E86" w:rsidRPr="00CD4E86" w:rsidRDefault="00CD4E86" w:rsidP="00CD4E86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CD4E86" w:rsidRP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>As rochas da base da crusta oceânica e do manto são do tipo…</w:t>
      </w:r>
    </w:p>
    <w:p w:rsidR="004F33E8" w:rsidRDefault="004F33E8" w:rsidP="002C5C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space="708"/>
          <w:docGrid w:linePitch="360"/>
        </w:sectPr>
      </w:pPr>
    </w:p>
    <w:p w:rsidR="00CD4E86" w:rsidRPr="00CD4E86" w:rsidRDefault="00CD4E86" w:rsidP="002C5C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sedimentar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consolidado.</w:t>
      </w:r>
    </w:p>
    <w:p w:rsidR="00CD4E86" w:rsidRPr="00CD4E86" w:rsidRDefault="00CD4E86" w:rsidP="002C5C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magmático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CD4E86" w:rsidRPr="00CD4E86" w:rsidRDefault="00CD4E86" w:rsidP="002C5C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metamórfico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CD4E86" w:rsidRPr="00CD4E86" w:rsidRDefault="00CD4E86" w:rsidP="002C5C5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sedimentar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não consolidado.</w:t>
      </w:r>
    </w:p>
    <w:p w:rsidR="004F33E8" w:rsidRDefault="004F33E8" w:rsidP="004F33E8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num="2" w:space="708"/>
          <w:docGrid w:linePitch="360"/>
        </w:sectPr>
      </w:pPr>
    </w:p>
    <w:p w:rsidR="00CD4E86" w:rsidRPr="00CD4E86" w:rsidRDefault="00CD4E86" w:rsidP="004F33E8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CD4E86" w:rsidRP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>Na figura 3 está representado um limite tectónico do tipo ___</w:t>
      </w:r>
      <w:r w:rsidR="004F33E8">
        <w:rPr>
          <w:rFonts w:ascii="Georgia" w:hAnsi="Georgia" w:cs="AkzidenzGroteskBE-Md"/>
          <w:bCs/>
          <w:sz w:val="18"/>
          <w:szCs w:val="18"/>
        </w:rPr>
        <w:t>,</w:t>
      </w:r>
      <w:r w:rsidRPr="00CD4E86">
        <w:rPr>
          <w:rFonts w:ascii="Georgia" w:hAnsi="Georgia" w:cs="AkzidenzGroteskBE-Md"/>
          <w:bCs/>
          <w:sz w:val="18"/>
          <w:szCs w:val="18"/>
        </w:rPr>
        <w:t xml:space="preserve"> e o vulcanismo tende a ser ___.</w:t>
      </w:r>
    </w:p>
    <w:p w:rsidR="004F33E8" w:rsidRDefault="004F33E8" w:rsidP="002C5C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space="708"/>
          <w:docGrid w:linePitch="360"/>
        </w:sectPr>
      </w:pPr>
    </w:p>
    <w:p w:rsidR="00CD4E86" w:rsidRPr="00CD4E86" w:rsidRDefault="00CD4E86" w:rsidP="002C5C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>convergente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</w:t>
      </w:r>
      <w:proofErr w:type="spellStart"/>
      <w:r w:rsidRPr="00CD4E86">
        <w:rPr>
          <w:rFonts w:ascii="Georgia" w:hAnsi="Georgia" w:cs="AkzidenzGroteskBE-Md"/>
          <w:bCs/>
          <w:sz w:val="18"/>
          <w:szCs w:val="18"/>
        </w:rPr>
        <w:t>andesítico</w:t>
      </w:r>
      <w:proofErr w:type="spellEnd"/>
    </w:p>
    <w:p w:rsidR="00CD4E86" w:rsidRPr="00CD4E86" w:rsidRDefault="00CD4E86" w:rsidP="002C5C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convergente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basáltico</w:t>
      </w:r>
    </w:p>
    <w:p w:rsidR="00CD4E86" w:rsidRPr="00CD4E86" w:rsidRDefault="00CD4E86" w:rsidP="002C5C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>divergente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</w:t>
      </w:r>
      <w:proofErr w:type="spellStart"/>
      <w:r w:rsidRPr="00CD4E86">
        <w:rPr>
          <w:rFonts w:ascii="Georgia" w:hAnsi="Georgia" w:cs="AkzidenzGroteskBE-Md"/>
          <w:bCs/>
          <w:sz w:val="18"/>
          <w:szCs w:val="18"/>
        </w:rPr>
        <w:t>andesítico</w:t>
      </w:r>
      <w:proofErr w:type="spellEnd"/>
    </w:p>
    <w:p w:rsidR="00CD4E86" w:rsidRPr="00CD4E86" w:rsidRDefault="00CD4E86" w:rsidP="002C5C5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divergente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(…) basáltico</w:t>
      </w:r>
    </w:p>
    <w:p w:rsidR="004F33E8" w:rsidRDefault="004F33E8" w:rsidP="004F33E8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num="2" w:space="708"/>
          <w:docGrid w:linePitch="360"/>
        </w:sectPr>
      </w:pPr>
    </w:p>
    <w:p w:rsidR="00CD4E86" w:rsidRPr="00CD4E86" w:rsidRDefault="00CD4E86" w:rsidP="004F33E8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CD4E86" w:rsidRP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>Os sismos mais profundos localizam-se…</w:t>
      </w:r>
    </w:p>
    <w:p w:rsidR="004F33E8" w:rsidRDefault="004F33E8" w:rsidP="002C5C5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space="708"/>
          <w:docGrid w:linePitch="360"/>
        </w:sectPr>
      </w:pPr>
    </w:p>
    <w:p w:rsidR="00CD4E86" w:rsidRPr="00CD4E86" w:rsidRDefault="00CD4E86" w:rsidP="002C5C5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no</w:t>
      </w:r>
      <w:r w:rsidR="004F33E8">
        <w:rPr>
          <w:rFonts w:ascii="Georgia" w:hAnsi="Georgia" w:cs="AkzidenzGroteskBE-Md"/>
          <w:bCs/>
          <w:sz w:val="18"/>
          <w:szCs w:val="18"/>
        </w:rPr>
        <w:t>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limites transformantes. </w:t>
      </w:r>
    </w:p>
    <w:p w:rsidR="00CD4E86" w:rsidRPr="00CD4E86" w:rsidRDefault="00CD4E86" w:rsidP="002C5C5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nos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riftes.</w:t>
      </w:r>
    </w:p>
    <w:p w:rsidR="00CD4E86" w:rsidRPr="00CD4E86" w:rsidRDefault="00CD4E86" w:rsidP="002C5C5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nas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zonas de subducção. </w:t>
      </w:r>
    </w:p>
    <w:p w:rsidR="00CD4E86" w:rsidRDefault="004F33E8" w:rsidP="002C5C5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nas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planícies abissais.</w:t>
      </w:r>
    </w:p>
    <w:p w:rsidR="004F33E8" w:rsidRDefault="004F33E8" w:rsidP="004F33E8">
      <w:pPr>
        <w:pStyle w:val="ListParagraph"/>
        <w:autoSpaceDE w:val="0"/>
        <w:autoSpaceDN w:val="0"/>
        <w:adjustRightInd w:val="0"/>
        <w:spacing w:after="0"/>
        <w:ind w:left="1134"/>
        <w:rPr>
          <w:rFonts w:ascii="Georgia" w:hAnsi="Georgia" w:cs="AkzidenzGroteskBE-Md"/>
          <w:bCs/>
          <w:sz w:val="18"/>
          <w:szCs w:val="18"/>
        </w:rPr>
        <w:sectPr w:rsidR="004F33E8" w:rsidSect="004F33E8">
          <w:type w:val="continuous"/>
          <w:pgSz w:w="11906" w:h="16838"/>
          <w:pgMar w:top="1417" w:right="991" w:bottom="993" w:left="2410" w:header="708" w:footer="708" w:gutter="0"/>
          <w:pgNumType w:start="1"/>
          <w:cols w:num="2" w:space="708"/>
          <w:docGrid w:linePitch="360"/>
        </w:sectPr>
      </w:pPr>
    </w:p>
    <w:p w:rsidR="004F33E8" w:rsidRPr="00CD4E86" w:rsidRDefault="004F33E8" w:rsidP="004F33E8">
      <w:pPr>
        <w:pStyle w:val="ListParagraph"/>
        <w:autoSpaceDE w:val="0"/>
        <w:autoSpaceDN w:val="0"/>
        <w:adjustRightInd w:val="0"/>
        <w:spacing w:after="0"/>
        <w:ind w:left="1134"/>
        <w:rPr>
          <w:rFonts w:ascii="Georgia" w:hAnsi="Georgia" w:cs="AkzidenzGroteskBE-Md"/>
          <w:bCs/>
          <w:sz w:val="18"/>
          <w:szCs w:val="18"/>
        </w:rPr>
      </w:pPr>
    </w:p>
    <w:p w:rsidR="00CD4E86" w:rsidRP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O carreamento de estratos de rochas sedimentares… </w:t>
      </w:r>
    </w:p>
    <w:p w:rsidR="00CD4E86" w:rsidRPr="00CD4E86" w:rsidRDefault="00CD4E86" w:rsidP="002C5C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impede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a datação usando o Principio da Identidade Paleontológica. </w:t>
      </w:r>
    </w:p>
    <w:p w:rsidR="00CD4E86" w:rsidRPr="00CD4E86" w:rsidRDefault="00CD4E86" w:rsidP="002C5C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impede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o uso do Princípio da Sobreposição na datação.</w:t>
      </w:r>
    </w:p>
    <w:p w:rsidR="00CD4E86" w:rsidRPr="00CD4E86" w:rsidRDefault="00CD4E86" w:rsidP="002C5C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afeta a datação relativa das rochas. </w:t>
      </w:r>
    </w:p>
    <w:p w:rsidR="00CD4E86" w:rsidRPr="00CD4E86" w:rsidRDefault="00CD4E86" w:rsidP="002C5C5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ind w:left="1134" w:hanging="567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CD4E86">
        <w:rPr>
          <w:rFonts w:ascii="Georgia" w:hAnsi="Georgia" w:cs="AkzidenzGroteskBE-Md"/>
          <w:bCs/>
          <w:sz w:val="18"/>
          <w:szCs w:val="18"/>
        </w:rPr>
        <w:t>impede</w:t>
      </w:r>
      <w:proofErr w:type="gramEnd"/>
      <w:r w:rsidRPr="00CD4E86">
        <w:rPr>
          <w:rFonts w:ascii="Georgia" w:hAnsi="Georgia" w:cs="AkzidenzGroteskBE-Md"/>
          <w:bCs/>
          <w:sz w:val="18"/>
          <w:szCs w:val="18"/>
        </w:rPr>
        <w:t xml:space="preserve"> o uso dos isótopos radioativos na datação absoluta.</w:t>
      </w:r>
    </w:p>
    <w:p w:rsidR="00CD4E86" w:rsidRPr="00CD4E86" w:rsidRDefault="00CD4E86" w:rsidP="00CD4E86">
      <w:pPr>
        <w:pStyle w:val="ListParagraph"/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</w:p>
    <w:p w:rsidR="00CD4E86" w:rsidRDefault="00CD4E86" w:rsidP="002C5C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t>Relacione o carreamento das rochas com o metamorfismo intenso que se verifica nestas rochas.</w:t>
      </w:r>
    </w:p>
    <w:p w:rsidR="00875292" w:rsidRPr="00CD4E86" w:rsidRDefault="00875292" w:rsidP="002C5C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  <w:r w:rsidRPr="00CD4E86">
        <w:rPr>
          <w:rFonts w:ascii="Georgia" w:hAnsi="Georgia" w:cs="AkzidenzGroteskBE-Md"/>
          <w:bCs/>
          <w:sz w:val="18"/>
          <w:szCs w:val="18"/>
        </w:rPr>
        <w:br w:type="page"/>
      </w:r>
    </w:p>
    <w:p w:rsidR="007352CA" w:rsidRPr="00022066" w:rsidRDefault="007352CA" w:rsidP="00E040C9">
      <w:pPr>
        <w:pBdr>
          <w:bottom w:val="single" w:sz="24" w:space="1" w:color="auto"/>
        </w:pBd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>Teste Global 1.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E040C9">
      <w:pPr>
        <w:pBdr>
          <w:bottom w:val="single" w:sz="24" w:space="1" w:color="auto"/>
        </w:pBd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4F33E8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Default="007352CA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7352CA" w:rsidRPr="00022066" w:rsidRDefault="007352CA" w:rsidP="00E040C9">
      <w:pPr>
        <w:autoSpaceDE w:val="0"/>
        <w:autoSpaceDN w:val="0"/>
        <w:adjustRightInd w:val="0"/>
        <w:spacing w:after="0"/>
        <w:rPr>
          <w:rFonts w:ascii="Georgia" w:hAnsi="Georgia" w:cs="Georgia"/>
          <w:color w:val="000000"/>
          <w:sz w:val="28"/>
          <w:szCs w:val="28"/>
        </w:rPr>
      </w:pPr>
    </w:p>
    <w:p w:rsidR="00E21AB8" w:rsidRPr="00644674" w:rsidRDefault="00E21AB8" w:rsidP="00E040C9">
      <w:pPr>
        <w:autoSpaceDE w:val="0"/>
        <w:autoSpaceDN w:val="0"/>
        <w:adjustRightInd w:val="0"/>
        <w:spacing w:after="0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Default="003D1A5A" w:rsidP="00E040C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88520F" w:rsidRPr="00A7190B" w:rsidRDefault="0088520F" w:rsidP="00E040C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4F33E8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823C7F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r w:rsidRPr="004F33E8">
        <w:rPr>
          <w:rFonts w:ascii="Georgia" w:hAnsi="Georgia" w:cs="ArialMT"/>
          <w:b/>
          <w:color w:val="000000" w:themeColor="text1"/>
          <w:sz w:val="20"/>
          <w:szCs w:val="20"/>
        </w:rPr>
        <w:t>8.</w:t>
      </w:r>
      <w:r>
        <w:rPr>
          <w:rFonts w:ascii="Georgia" w:hAnsi="Georgia" w:cs="ArialMT"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………………………………………………………………………………………………………………………. 10 </w:t>
      </w:r>
      <w:proofErr w:type="gramStart"/>
      <w:r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823C7F">
        <w:rPr>
          <w:rFonts w:ascii="Georgia" w:hAnsi="Georgia" w:cs="Arial-BoldMT"/>
          <w:b/>
          <w:bCs/>
          <w:sz w:val="20"/>
          <w:szCs w:val="20"/>
        </w:rPr>
        <w:t>5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4F33E8" w:rsidRPr="00A7190B" w:rsidRDefault="004F33E8" w:rsidP="004F33E8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4F33E8" w:rsidRPr="00A7190B" w:rsidRDefault="004F33E8" w:rsidP="004F33E8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4F33E8" w:rsidRPr="00A7190B" w:rsidRDefault="004F33E8" w:rsidP="004F33E8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9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4F33E8">
        <w:rPr>
          <w:rFonts w:ascii="Georgia" w:hAnsi="Georgia" w:cs="Arial-BoldMT"/>
          <w:b/>
          <w:bCs/>
          <w:sz w:val="20"/>
          <w:szCs w:val="20"/>
        </w:rPr>
        <w:t>5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4F33E8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4F33E8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823C7F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8.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4F33E8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4F33E8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/>
          <w:b/>
        </w:rPr>
      </w:pPr>
      <w:r w:rsidRPr="004F33E8">
        <w:rPr>
          <w:rFonts w:ascii="Georgia" w:hAnsi="Georgia" w:cs="Arial-BoldMT"/>
          <w:b/>
          <w:bCs/>
          <w:sz w:val="20"/>
          <w:szCs w:val="20"/>
        </w:rPr>
        <w:t>5</w:t>
      </w:r>
      <w:r w:rsidR="00823C7F">
        <w:rPr>
          <w:rFonts w:ascii="Georgia" w:hAnsi="Georgia" w:cs="Arial-BoldMT"/>
          <w:b/>
          <w:bCs/>
          <w:sz w:val="20"/>
          <w:szCs w:val="20"/>
        </w:rPr>
        <w:t>5</w:t>
      </w:r>
      <w:r w:rsidR="0088520F" w:rsidRPr="004F33E8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4F33E8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4F33E8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E040C9">
      <w:pPr>
        <w:tabs>
          <w:tab w:val="right" w:pos="8505"/>
        </w:tabs>
        <w:autoSpaceDE w:val="0"/>
        <w:autoSpaceDN w:val="0"/>
        <w:adjustRightInd w:val="0"/>
        <w:spacing w:after="0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4F33E8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35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A7190B" w:rsidRDefault="0088520F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 w:cs="Arial-BoldMT"/>
          <w:b/>
          <w:bCs/>
          <w:sz w:val="20"/>
          <w:szCs w:val="20"/>
        </w:rPr>
      </w:pPr>
    </w:p>
    <w:p w:rsidR="0088520F" w:rsidRDefault="0088520F" w:rsidP="00E040C9">
      <w:pPr>
        <w:pBdr>
          <w:top w:val="single" w:sz="12" w:space="1" w:color="auto"/>
        </w:pBdr>
        <w:tabs>
          <w:tab w:val="right" w:pos="8505"/>
        </w:tabs>
        <w:spacing w:after="0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823C7F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823C7F">
        <w:rPr>
          <w:rFonts w:ascii="Georgia" w:hAnsi="Georgia" w:cs="ArialMT"/>
          <w:sz w:val="20"/>
          <w:szCs w:val="20"/>
        </w:rPr>
        <w:t>....</w:t>
      </w:r>
      <w:proofErr w:type="gramEnd"/>
      <w:r w:rsidRPr="00823C7F">
        <w:rPr>
          <w:rFonts w:ascii="Georgia" w:hAnsi="Georgia" w:cs="ArialMT"/>
          <w:sz w:val="20"/>
          <w:szCs w:val="20"/>
        </w:rPr>
        <w:t xml:space="preserve">.......................... </w:t>
      </w:r>
      <w:r w:rsidR="00823C7F" w:rsidRPr="00823C7F">
        <w:rPr>
          <w:rFonts w:ascii="Georgia" w:hAnsi="Georgia" w:cs="Arial-BoldMT"/>
          <w:b/>
          <w:bCs/>
          <w:sz w:val="20"/>
          <w:szCs w:val="20"/>
        </w:rPr>
        <w:t>200</w:t>
      </w:r>
      <w:r w:rsidRPr="00823C7F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823C7F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E040C9">
      <w:pPr>
        <w:pBdr>
          <w:top w:val="single" w:sz="12" w:space="1" w:color="auto"/>
        </w:pBdr>
        <w:tabs>
          <w:tab w:val="right" w:pos="8505"/>
        </w:tabs>
        <w:spacing w:after="0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4F33E8">
      <w:type w:val="continuous"/>
      <w:pgSz w:w="11906" w:h="16838"/>
      <w:pgMar w:top="1417" w:right="991" w:bottom="993" w:left="2410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4DA" w:rsidRDefault="00DA24DA" w:rsidP="00DB7725">
      <w:pPr>
        <w:spacing w:after="0" w:line="240" w:lineRule="auto"/>
      </w:pPr>
      <w:r>
        <w:separator/>
      </w:r>
    </w:p>
  </w:endnote>
  <w:endnote w:type="continuationSeparator" w:id="0">
    <w:p w:rsidR="00DA24DA" w:rsidRDefault="00DA24DA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875292" w:rsidRDefault="00875292" w:rsidP="00875292">
        <w:pPr>
          <w:pStyle w:val="Footer"/>
          <w:jc w:val="right"/>
        </w:pPr>
        <w:r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51636CEE" wp14:editId="6E56D833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DA24DA"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2.55pt;width:184.05pt;height:33.75pt;z-index:-2516520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875292" w:rsidRDefault="00875292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624C53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="00206876"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875292" w:rsidRPr="00B01FAE" w:rsidRDefault="00875292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w:r>
        <w:r w:rsidR="00DA24DA"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25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641F0B">
          <w:rPr>
            <w:b/>
            <w:bCs/>
            <w:noProof/>
            <w:color w:val="808080" w:themeColor="background1" w:themeShade="80"/>
            <w:sz w:val="18"/>
            <w:szCs w:val="18"/>
          </w:rPr>
          <w:t>1</w: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641F0B">
          <w:rPr>
            <w:b/>
            <w:bCs/>
            <w:noProof/>
            <w:color w:val="808080" w:themeColor="background1" w:themeShade="80"/>
            <w:sz w:val="18"/>
            <w:szCs w:val="18"/>
          </w:rPr>
          <w:t>9</w: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2152EA" w:rsidRDefault="00875292" w:rsidP="00206876">
    <w:pPr>
      <w:pStyle w:val="Footer"/>
      <w:tabs>
        <w:tab w:val="clear" w:pos="8504"/>
        <w:tab w:val="left" w:pos="660"/>
        <w:tab w:val="left" w:pos="804"/>
        <w:tab w:val="left" w:pos="3360"/>
        <w:tab w:val="right" w:pos="8505"/>
      </w:tabs>
    </w:pPr>
    <w:r>
      <w:tab/>
    </w:r>
    <w:r w:rsidR="00206876"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4DA" w:rsidRDefault="00DA24DA" w:rsidP="00DB7725">
      <w:pPr>
        <w:spacing w:after="0" w:line="240" w:lineRule="auto"/>
      </w:pPr>
      <w:r>
        <w:separator/>
      </w:r>
    </w:p>
  </w:footnote>
  <w:footnote w:type="continuationSeparator" w:id="0">
    <w:p w:rsidR="00DA24DA" w:rsidRDefault="00DA24DA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0C08"/>
    <w:multiLevelType w:val="hybridMultilevel"/>
    <w:tmpl w:val="77C2C570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95327"/>
    <w:multiLevelType w:val="hybridMultilevel"/>
    <w:tmpl w:val="77C2C570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609E8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74A7B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7934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329FA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A77A8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3B8B11C7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74A77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EE442F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D6544"/>
    <w:multiLevelType w:val="hybridMultilevel"/>
    <w:tmpl w:val="72243D78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85882"/>
    <w:multiLevelType w:val="hybridMultilevel"/>
    <w:tmpl w:val="6090FAC6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3410C490">
      <w:numFmt w:val="bullet"/>
      <w:lvlText w:val="•"/>
      <w:lvlJc w:val="left"/>
      <w:pPr>
        <w:ind w:left="1785" w:hanging="705"/>
      </w:pPr>
      <w:rPr>
        <w:rFonts w:ascii="Georgia" w:eastAsiaTheme="minorHAnsi" w:hAnsi="Georgia" w:cs="AkzidenzGroteskBE-Md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D3903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5963F7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92669B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11AA9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143E7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2B359D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E13405"/>
    <w:multiLevelType w:val="hybridMultilevel"/>
    <w:tmpl w:val="D86A011A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C96E36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022991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76F96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1F30A5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4542AD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01F20"/>
    <w:multiLevelType w:val="hybridMultilevel"/>
    <w:tmpl w:val="7688E266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33F21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3F01C0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A454DA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D238B9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A651EA"/>
    <w:multiLevelType w:val="hybridMultilevel"/>
    <w:tmpl w:val="7688E266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9E74B6"/>
    <w:multiLevelType w:val="hybridMultilevel"/>
    <w:tmpl w:val="9154C334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6"/>
  </w:num>
  <w:num w:numId="4">
    <w:abstractNumId w:val="28"/>
  </w:num>
  <w:num w:numId="5">
    <w:abstractNumId w:val="20"/>
  </w:num>
  <w:num w:numId="6">
    <w:abstractNumId w:val="26"/>
  </w:num>
  <w:num w:numId="7">
    <w:abstractNumId w:val="21"/>
  </w:num>
  <w:num w:numId="8">
    <w:abstractNumId w:val="14"/>
  </w:num>
  <w:num w:numId="9">
    <w:abstractNumId w:val="12"/>
  </w:num>
  <w:num w:numId="10">
    <w:abstractNumId w:val="10"/>
  </w:num>
  <w:num w:numId="11">
    <w:abstractNumId w:val="3"/>
  </w:num>
  <w:num w:numId="12">
    <w:abstractNumId w:val="31"/>
  </w:num>
  <w:num w:numId="13">
    <w:abstractNumId w:val="22"/>
  </w:num>
  <w:num w:numId="14">
    <w:abstractNumId w:val="4"/>
  </w:num>
  <w:num w:numId="15">
    <w:abstractNumId w:val="1"/>
  </w:num>
  <w:num w:numId="16">
    <w:abstractNumId w:val="30"/>
  </w:num>
  <w:num w:numId="17">
    <w:abstractNumId w:val="11"/>
  </w:num>
  <w:num w:numId="18">
    <w:abstractNumId w:val="0"/>
  </w:num>
  <w:num w:numId="19">
    <w:abstractNumId w:val="17"/>
  </w:num>
  <w:num w:numId="20">
    <w:abstractNumId w:val="23"/>
  </w:num>
  <w:num w:numId="21">
    <w:abstractNumId w:val="25"/>
  </w:num>
  <w:num w:numId="22">
    <w:abstractNumId w:val="13"/>
  </w:num>
  <w:num w:numId="23">
    <w:abstractNumId w:val="29"/>
  </w:num>
  <w:num w:numId="24">
    <w:abstractNumId w:val="18"/>
  </w:num>
  <w:num w:numId="25">
    <w:abstractNumId w:val="27"/>
  </w:num>
  <w:num w:numId="26">
    <w:abstractNumId w:val="19"/>
  </w:num>
  <w:num w:numId="27">
    <w:abstractNumId w:val="9"/>
  </w:num>
  <w:num w:numId="28">
    <w:abstractNumId w:val="8"/>
  </w:num>
  <w:num w:numId="29">
    <w:abstractNumId w:val="2"/>
  </w:num>
  <w:num w:numId="30">
    <w:abstractNumId w:val="5"/>
  </w:num>
  <w:num w:numId="31">
    <w:abstractNumId w:val="24"/>
  </w:num>
  <w:num w:numId="32">
    <w:abstractNumId w:val="1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6B08"/>
    <w:rsid w:val="00016FDA"/>
    <w:rsid w:val="00022066"/>
    <w:rsid w:val="000267D8"/>
    <w:rsid w:val="00026C2B"/>
    <w:rsid w:val="000317AB"/>
    <w:rsid w:val="00032FEA"/>
    <w:rsid w:val="00033996"/>
    <w:rsid w:val="00033F54"/>
    <w:rsid w:val="00036962"/>
    <w:rsid w:val="00037BE8"/>
    <w:rsid w:val="00046409"/>
    <w:rsid w:val="00046EF4"/>
    <w:rsid w:val="000471EF"/>
    <w:rsid w:val="000517C2"/>
    <w:rsid w:val="0005292C"/>
    <w:rsid w:val="00056CA4"/>
    <w:rsid w:val="00056E50"/>
    <w:rsid w:val="00064A3D"/>
    <w:rsid w:val="00066219"/>
    <w:rsid w:val="0007218C"/>
    <w:rsid w:val="000731B1"/>
    <w:rsid w:val="00075FCE"/>
    <w:rsid w:val="000847F5"/>
    <w:rsid w:val="00084D21"/>
    <w:rsid w:val="00086285"/>
    <w:rsid w:val="00086DAE"/>
    <w:rsid w:val="000904E3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5E26"/>
    <w:rsid w:val="000C1F9A"/>
    <w:rsid w:val="000C2BE2"/>
    <w:rsid w:val="000C39F1"/>
    <w:rsid w:val="000D18ED"/>
    <w:rsid w:val="000D35E5"/>
    <w:rsid w:val="000D3640"/>
    <w:rsid w:val="000D403A"/>
    <w:rsid w:val="000D4BBE"/>
    <w:rsid w:val="000E224D"/>
    <w:rsid w:val="000E32EC"/>
    <w:rsid w:val="000E668E"/>
    <w:rsid w:val="000F0107"/>
    <w:rsid w:val="000F16F1"/>
    <w:rsid w:val="000F3A26"/>
    <w:rsid w:val="000F781C"/>
    <w:rsid w:val="00102A62"/>
    <w:rsid w:val="001042DE"/>
    <w:rsid w:val="00104C92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68E7"/>
    <w:rsid w:val="001374AA"/>
    <w:rsid w:val="00145F59"/>
    <w:rsid w:val="00150D22"/>
    <w:rsid w:val="001511DA"/>
    <w:rsid w:val="001538A3"/>
    <w:rsid w:val="0015696D"/>
    <w:rsid w:val="00165A6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7789"/>
    <w:rsid w:val="001B5119"/>
    <w:rsid w:val="001B5BF0"/>
    <w:rsid w:val="001B70A6"/>
    <w:rsid w:val="001B7C79"/>
    <w:rsid w:val="001C03C8"/>
    <w:rsid w:val="001C0B70"/>
    <w:rsid w:val="001C1617"/>
    <w:rsid w:val="001C2059"/>
    <w:rsid w:val="001C5F11"/>
    <w:rsid w:val="001D2252"/>
    <w:rsid w:val="001D2D80"/>
    <w:rsid w:val="001D40B7"/>
    <w:rsid w:val="001D556A"/>
    <w:rsid w:val="001E5D6F"/>
    <w:rsid w:val="001F291F"/>
    <w:rsid w:val="001F4082"/>
    <w:rsid w:val="001F43B2"/>
    <w:rsid w:val="001F6367"/>
    <w:rsid w:val="001F643A"/>
    <w:rsid w:val="001F78B1"/>
    <w:rsid w:val="002003CF"/>
    <w:rsid w:val="00202551"/>
    <w:rsid w:val="0020309B"/>
    <w:rsid w:val="00206876"/>
    <w:rsid w:val="0021267A"/>
    <w:rsid w:val="00214381"/>
    <w:rsid w:val="002152EA"/>
    <w:rsid w:val="002160F5"/>
    <w:rsid w:val="00217B30"/>
    <w:rsid w:val="00220240"/>
    <w:rsid w:val="0022071C"/>
    <w:rsid w:val="00223C45"/>
    <w:rsid w:val="00233CCE"/>
    <w:rsid w:val="00234B8C"/>
    <w:rsid w:val="00240BC0"/>
    <w:rsid w:val="00252B5E"/>
    <w:rsid w:val="002541EA"/>
    <w:rsid w:val="00254802"/>
    <w:rsid w:val="002666A2"/>
    <w:rsid w:val="00271A3E"/>
    <w:rsid w:val="0028103F"/>
    <w:rsid w:val="002848A7"/>
    <w:rsid w:val="00286BF9"/>
    <w:rsid w:val="00293974"/>
    <w:rsid w:val="00295A0F"/>
    <w:rsid w:val="002A0993"/>
    <w:rsid w:val="002A1553"/>
    <w:rsid w:val="002A2A61"/>
    <w:rsid w:val="002A3BE5"/>
    <w:rsid w:val="002B109E"/>
    <w:rsid w:val="002B52D0"/>
    <w:rsid w:val="002B5598"/>
    <w:rsid w:val="002B76A6"/>
    <w:rsid w:val="002C3D25"/>
    <w:rsid w:val="002C5C5F"/>
    <w:rsid w:val="002C6B48"/>
    <w:rsid w:val="002C7FDF"/>
    <w:rsid w:val="002D0597"/>
    <w:rsid w:val="002D16F0"/>
    <w:rsid w:val="002D46ED"/>
    <w:rsid w:val="002E0228"/>
    <w:rsid w:val="002E6741"/>
    <w:rsid w:val="002F05F9"/>
    <w:rsid w:val="002F1245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7D25"/>
    <w:rsid w:val="003544EF"/>
    <w:rsid w:val="003627FC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35E3"/>
    <w:rsid w:val="00397916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4F68"/>
    <w:rsid w:val="00420506"/>
    <w:rsid w:val="00422FD9"/>
    <w:rsid w:val="0042415A"/>
    <w:rsid w:val="00433D95"/>
    <w:rsid w:val="00437295"/>
    <w:rsid w:val="00440CE3"/>
    <w:rsid w:val="00444054"/>
    <w:rsid w:val="00445E65"/>
    <w:rsid w:val="004478DC"/>
    <w:rsid w:val="0045026B"/>
    <w:rsid w:val="00451EBA"/>
    <w:rsid w:val="004564BA"/>
    <w:rsid w:val="00465632"/>
    <w:rsid w:val="0046592A"/>
    <w:rsid w:val="004662E6"/>
    <w:rsid w:val="00475F9C"/>
    <w:rsid w:val="0047794D"/>
    <w:rsid w:val="00477E2A"/>
    <w:rsid w:val="00492802"/>
    <w:rsid w:val="00492A3D"/>
    <w:rsid w:val="00495D1E"/>
    <w:rsid w:val="004A353C"/>
    <w:rsid w:val="004A5B23"/>
    <w:rsid w:val="004B007F"/>
    <w:rsid w:val="004B41A4"/>
    <w:rsid w:val="004B7BCE"/>
    <w:rsid w:val="004C16F1"/>
    <w:rsid w:val="004C2426"/>
    <w:rsid w:val="004D3575"/>
    <w:rsid w:val="004D52F7"/>
    <w:rsid w:val="004D6330"/>
    <w:rsid w:val="004E2ABF"/>
    <w:rsid w:val="004E65B5"/>
    <w:rsid w:val="004F19FE"/>
    <w:rsid w:val="004F29C0"/>
    <w:rsid w:val="004F33E8"/>
    <w:rsid w:val="004F51BC"/>
    <w:rsid w:val="004F7A3C"/>
    <w:rsid w:val="0050042C"/>
    <w:rsid w:val="00500FE8"/>
    <w:rsid w:val="0051727A"/>
    <w:rsid w:val="005201C9"/>
    <w:rsid w:val="00526C37"/>
    <w:rsid w:val="00531534"/>
    <w:rsid w:val="005329B5"/>
    <w:rsid w:val="00535AB3"/>
    <w:rsid w:val="005364AE"/>
    <w:rsid w:val="005423D8"/>
    <w:rsid w:val="00543241"/>
    <w:rsid w:val="00546A85"/>
    <w:rsid w:val="005477EE"/>
    <w:rsid w:val="00552C50"/>
    <w:rsid w:val="005531AB"/>
    <w:rsid w:val="0056001C"/>
    <w:rsid w:val="00561EE6"/>
    <w:rsid w:val="0056509A"/>
    <w:rsid w:val="00571AE6"/>
    <w:rsid w:val="00571BB8"/>
    <w:rsid w:val="00571DC8"/>
    <w:rsid w:val="00573800"/>
    <w:rsid w:val="00587F0B"/>
    <w:rsid w:val="0059255E"/>
    <w:rsid w:val="00592C41"/>
    <w:rsid w:val="00596E72"/>
    <w:rsid w:val="005A12E1"/>
    <w:rsid w:val="005A5B3A"/>
    <w:rsid w:val="005A67D2"/>
    <w:rsid w:val="005B0FFC"/>
    <w:rsid w:val="005B2A79"/>
    <w:rsid w:val="005B4784"/>
    <w:rsid w:val="005C2A35"/>
    <w:rsid w:val="005C2CCC"/>
    <w:rsid w:val="005C44D0"/>
    <w:rsid w:val="005C742E"/>
    <w:rsid w:val="005D1492"/>
    <w:rsid w:val="005D1D4D"/>
    <w:rsid w:val="005D2B6D"/>
    <w:rsid w:val="005D33AD"/>
    <w:rsid w:val="005D623A"/>
    <w:rsid w:val="005E4EAE"/>
    <w:rsid w:val="005E4FFD"/>
    <w:rsid w:val="005E6DFB"/>
    <w:rsid w:val="005F0A76"/>
    <w:rsid w:val="005F420A"/>
    <w:rsid w:val="00602D7F"/>
    <w:rsid w:val="0060482E"/>
    <w:rsid w:val="0061318D"/>
    <w:rsid w:val="0062127A"/>
    <w:rsid w:val="00624C53"/>
    <w:rsid w:val="00626CE2"/>
    <w:rsid w:val="00626E0C"/>
    <w:rsid w:val="0062778F"/>
    <w:rsid w:val="00630A82"/>
    <w:rsid w:val="00631448"/>
    <w:rsid w:val="00635A53"/>
    <w:rsid w:val="00641F0B"/>
    <w:rsid w:val="00644674"/>
    <w:rsid w:val="00647E27"/>
    <w:rsid w:val="006508F5"/>
    <w:rsid w:val="0065173B"/>
    <w:rsid w:val="00655236"/>
    <w:rsid w:val="00657841"/>
    <w:rsid w:val="006578EE"/>
    <w:rsid w:val="00662A79"/>
    <w:rsid w:val="00664283"/>
    <w:rsid w:val="00672AFF"/>
    <w:rsid w:val="00677AEC"/>
    <w:rsid w:val="00677BC3"/>
    <w:rsid w:val="00687BE9"/>
    <w:rsid w:val="006901B4"/>
    <w:rsid w:val="00695FDA"/>
    <w:rsid w:val="006975D2"/>
    <w:rsid w:val="006A12F2"/>
    <w:rsid w:val="006A1965"/>
    <w:rsid w:val="006A3E75"/>
    <w:rsid w:val="006B0B73"/>
    <w:rsid w:val="006B3D8A"/>
    <w:rsid w:val="006C466A"/>
    <w:rsid w:val="006C5604"/>
    <w:rsid w:val="006C74F4"/>
    <w:rsid w:val="006C78D4"/>
    <w:rsid w:val="006D049F"/>
    <w:rsid w:val="006D108D"/>
    <w:rsid w:val="006D6AD6"/>
    <w:rsid w:val="006E2D39"/>
    <w:rsid w:val="006E72A8"/>
    <w:rsid w:val="006F0B06"/>
    <w:rsid w:val="006F3FCB"/>
    <w:rsid w:val="006F5A84"/>
    <w:rsid w:val="00701534"/>
    <w:rsid w:val="0070218E"/>
    <w:rsid w:val="00704DF7"/>
    <w:rsid w:val="007063B9"/>
    <w:rsid w:val="00714188"/>
    <w:rsid w:val="00723BA1"/>
    <w:rsid w:val="00724226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57EE1"/>
    <w:rsid w:val="00762825"/>
    <w:rsid w:val="007637E8"/>
    <w:rsid w:val="00770BDD"/>
    <w:rsid w:val="00770F17"/>
    <w:rsid w:val="007749BE"/>
    <w:rsid w:val="00786D61"/>
    <w:rsid w:val="0079122D"/>
    <w:rsid w:val="00792CF4"/>
    <w:rsid w:val="00793C6C"/>
    <w:rsid w:val="007961B2"/>
    <w:rsid w:val="007B7DBB"/>
    <w:rsid w:val="007C0E2D"/>
    <w:rsid w:val="007C1DB1"/>
    <w:rsid w:val="007D0C2D"/>
    <w:rsid w:val="007D145E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1107E"/>
    <w:rsid w:val="00812DCF"/>
    <w:rsid w:val="00817611"/>
    <w:rsid w:val="008223BE"/>
    <w:rsid w:val="00822907"/>
    <w:rsid w:val="00823C7F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84700"/>
    <w:rsid w:val="0088520F"/>
    <w:rsid w:val="00886BEA"/>
    <w:rsid w:val="0089026C"/>
    <w:rsid w:val="00891FC4"/>
    <w:rsid w:val="008A5181"/>
    <w:rsid w:val="008A7609"/>
    <w:rsid w:val="008B0B82"/>
    <w:rsid w:val="008B4050"/>
    <w:rsid w:val="008C136E"/>
    <w:rsid w:val="008D1960"/>
    <w:rsid w:val="008D4D60"/>
    <w:rsid w:val="008E4157"/>
    <w:rsid w:val="008F0F0E"/>
    <w:rsid w:val="008F49D4"/>
    <w:rsid w:val="00903BC2"/>
    <w:rsid w:val="009108DC"/>
    <w:rsid w:val="00912FEB"/>
    <w:rsid w:val="00916E7B"/>
    <w:rsid w:val="0091775D"/>
    <w:rsid w:val="00922A15"/>
    <w:rsid w:val="009252CA"/>
    <w:rsid w:val="00925A03"/>
    <w:rsid w:val="00931DF8"/>
    <w:rsid w:val="00932E55"/>
    <w:rsid w:val="00943DF3"/>
    <w:rsid w:val="00945581"/>
    <w:rsid w:val="0094685A"/>
    <w:rsid w:val="00946D59"/>
    <w:rsid w:val="0095004B"/>
    <w:rsid w:val="009526C9"/>
    <w:rsid w:val="00952E88"/>
    <w:rsid w:val="00956182"/>
    <w:rsid w:val="00956999"/>
    <w:rsid w:val="00956B8A"/>
    <w:rsid w:val="009621EB"/>
    <w:rsid w:val="0096283F"/>
    <w:rsid w:val="0096523A"/>
    <w:rsid w:val="009676C5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F3ADD"/>
    <w:rsid w:val="009F6C82"/>
    <w:rsid w:val="009F73B8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0F01"/>
    <w:rsid w:val="00A61403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232E"/>
    <w:rsid w:val="00AF5502"/>
    <w:rsid w:val="00B0275D"/>
    <w:rsid w:val="00B02814"/>
    <w:rsid w:val="00B03A87"/>
    <w:rsid w:val="00B03AAD"/>
    <w:rsid w:val="00B0597C"/>
    <w:rsid w:val="00B13883"/>
    <w:rsid w:val="00B173C1"/>
    <w:rsid w:val="00B20AED"/>
    <w:rsid w:val="00B21B63"/>
    <w:rsid w:val="00B2430E"/>
    <w:rsid w:val="00B244DD"/>
    <w:rsid w:val="00B2548D"/>
    <w:rsid w:val="00B25875"/>
    <w:rsid w:val="00B26C84"/>
    <w:rsid w:val="00B27EF9"/>
    <w:rsid w:val="00B3280F"/>
    <w:rsid w:val="00B37BE2"/>
    <w:rsid w:val="00B37C92"/>
    <w:rsid w:val="00B44F53"/>
    <w:rsid w:val="00B46A95"/>
    <w:rsid w:val="00B47218"/>
    <w:rsid w:val="00B51264"/>
    <w:rsid w:val="00B56B37"/>
    <w:rsid w:val="00B64176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6CC6"/>
    <w:rsid w:val="00BA02AD"/>
    <w:rsid w:val="00BA315C"/>
    <w:rsid w:val="00BC1D11"/>
    <w:rsid w:val="00BC6629"/>
    <w:rsid w:val="00BD5CB0"/>
    <w:rsid w:val="00BD6864"/>
    <w:rsid w:val="00BE1C92"/>
    <w:rsid w:val="00BE4901"/>
    <w:rsid w:val="00BE788B"/>
    <w:rsid w:val="00BF02D6"/>
    <w:rsid w:val="00BF0D59"/>
    <w:rsid w:val="00BF4169"/>
    <w:rsid w:val="00BF4189"/>
    <w:rsid w:val="00BF6BB1"/>
    <w:rsid w:val="00C019E6"/>
    <w:rsid w:val="00C114AB"/>
    <w:rsid w:val="00C11530"/>
    <w:rsid w:val="00C11BF6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66DF0"/>
    <w:rsid w:val="00C707E9"/>
    <w:rsid w:val="00C70B24"/>
    <w:rsid w:val="00C72FC6"/>
    <w:rsid w:val="00C758C4"/>
    <w:rsid w:val="00C80C50"/>
    <w:rsid w:val="00C84377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5491"/>
    <w:rsid w:val="00CB72B8"/>
    <w:rsid w:val="00CB7378"/>
    <w:rsid w:val="00CC63A1"/>
    <w:rsid w:val="00CD4E86"/>
    <w:rsid w:val="00CD5878"/>
    <w:rsid w:val="00CE032D"/>
    <w:rsid w:val="00CE1DAF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3BBD"/>
    <w:rsid w:val="00D13CE3"/>
    <w:rsid w:val="00D16623"/>
    <w:rsid w:val="00D212FC"/>
    <w:rsid w:val="00D21B06"/>
    <w:rsid w:val="00D24E5E"/>
    <w:rsid w:val="00D260D8"/>
    <w:rsid w:val="00D30764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A24DA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43F3"/>
    <w:rsid w:val="00DE04F5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0C9"/>
    <w:rsid w:val="00E04825"/>
    <w:rsid w:val="00E05AA8"/>
    <w:rsid w:val="00E06FDD"/>
    <w:rsid w:val="00E10E77"/>
    <w:rsid w:val="00E17FD4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1EEA"/>
    <w:rsid w:val="00E866FF"/>
    <w:rsid w:val="00E86726"/>
    <w:rsid w:val="00E927F6"/>
    <w:rsid w:val="00E92958"/>
    <w:rsid w:val="00E964F2"/>
    <w:rsid w:val="00EA115F"/>
    <w:rsid w:val="00EA4E3C"/>
    <w:rsid w:val="00EA7C27"/>
    <w:rsid w:val="00EB2ACC"/>
    <w:rsid w:val="00EB59F8"/>
    <w:rsid w:val="00EB65F6"/>
    <w:rsid w:val="00EB6B36"/>
    <w:rsid w:val="00EC3A8C"/>
    <w:rsid w:val="00EC7431"/>
    <w:rsid w:val="00ED0E82"/>
    <w:rsid w:val="00ED1603"/>
    <w:rsid w:val="00ED1938"/>
    <w:rsid w:val="00ED1C3C"/>
    <w:rsid w:val="00ED3C0B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516E"/>
    <w:rsid w:val="00F05D19"/>
    <w:rsid w:val="00F07B1B"/>
    <w:rsid w:val="00F10DC1"/>
    <w:rsid w:val="00F14521"/>
    <w:rsid w:val="00F176CB"/>
    <w:rsid w:val="00F179D3"/>
    <w:rsid w:val="00F17D72"/>
    <w:rsid w:val="00F2052F"/>
    <w:rsid w:val="00F219DD"/>
    <w:rsid w:val="00F25301"/>
    <w:rsid w:val="00F261CF"/>
    <w:rsid w:val="00F33CD7"/>
    <w:rsid w:val="00F356D6"/>
    <w:rsid w:val="00F42729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42D9"/>
    <w:rsid w:val="00F7556C"/>
    <w:rsid w:val="00F802FA"/>
    <w:rsid w:val="00F820AA"/>
    <w:rsid w:val="00F85A36"/>
    <w:rsid w:val="00F91FEB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68BD"/>
    <w:rsid w:val="00FE523A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664AA-9A57-4128-9EA6-B22CADBB9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3215</Words>
  <Characters>17364</Characters>
  <Application>Microsoft Office Word</Application>
  <DocSecurity>0</DocSecurity>
  <Lines>144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2013-09-07T07:47:00Z</dcterms:created>
  <dcterms:modified xsi:type="dcterms:W3CDTF">2015-09-14T11:39:00Z</dcterms:modified>
</cp:coreProperties>
</file>