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53" w:rsidRPr="00FB3F92" w:rsidRDefault="00E74A53" w:rsidP="00647330">
      <w:pPr>
        <w:pStyle w:val="SemEspaamento"/>
        <w:spacing w:after="1080"/>
        <w:jc w:val="both"/>
      </w:pPr>
    </w:p>
    <w:p w:rsidR="00A6149F" w:rsidRDefault="00697EBB" w:rsidP="00494316">
      <w:pPr>
        <w:pStyle w:val="SemEspaamento"/>
        <w:spacing w:before="360" w:after="120"/>
        <w:ind w:left="567" w:right="567"/>
        <w:jc w:val="center"/>
        <w:rPr>
          <w:b/>
        </w:rPr>
      </w:pPr>
      <w:r w:rsidRPr="00697EBB">
        <w:rPr>
          <w:rFonts w:ascii="Calibri" w:hAnsi="Calibri" w:cs="Calibri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86592" behindDoc="0" locked="1" layoutInCell="1" allowOverlap="1" wp14:anchorId="45DC35ED" wp14:editId="2C0DA4A2">
                <wp:simplePos x="0" y="0"/>
                <wp:positionH relativeFrom="margin">
                  <wp:align>center</wp:align>
                </wp:positionH>
                <wp:positionV relativeFrom="page">
                  <wp:posOffset>-720090</wp:posOffset>
                </wp:positionV>
                <wp:extent cx="6443980" cy="2082800"/>
                <wp:effectExtent l="0" t="0" r="0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3980" cy="2082830"/>
                          <a:chOff x="0" y="93541"/>
                          <a:chExt cx="6447367" cy="1460585"/>
                        </a:xfrm>
                      </wpg:grpSpPr>
                      <wps:wsp>
                        <wps:cNvPr id="2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4325"/>
                            <a:ext cx="6447367" cy="100980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F46C9" w:rsidRPr="00215DD9" w:rsidRDefault="00CF46C9" w:rsidP="008B5ED2">
                              <w:pPr>
                                <w:tabs>
                                  <w:tab w:val="left" w:leader="underscore" w:pos="4536"/>
                                  <w:tab w:val="left" w:leader="underscore" w:pos="5670"/>
                                  <w:tab w:val="left" w:leader="underscore" w:pos="7088"/>
                                  <w:tab w:val="left" w:leader="underscore" w:pos="8080"/>
                                  <w:tab w:val="right" w:leader="underscore" w:pos="9855"/>
                                </w:tabs>
                                <w:spacing w:before="1680" w:after="360"/>
                                <w:rPr>
                                  <w:rFonts w:ascii="Calibri" w:hAnsi="Calibri" w:cs="Calibri"/>
                                </w:rPr>
                              </w:pP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Ano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Turma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Pr="00215DD9">
                                <w:rPr>
                                  <w:rFonts w:ascii="Calibri" w:hAnsi="Calibri" w:cs="Calibri"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  <w:r w:rsidRPr="00407BE7"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Data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p w:rsidR="00CF46C9" w:rsidRPr="00215DD9" w:rsidRDefault="00CF46C9" w:rsidP="00697EB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314" y="93541"/>
                            <a:ext cx="3601881" cy="1110780"/>
                          </a:xfrm>
                          <a:prstGeom prst="roundRect">
                            <a:avLst>
                              <a:gd name="adj" fmla="val 5179"/>
                            </a:avLst>
                          </a:prstGeom>
                          <a:solidFill>
                            <a:sysClr val="window" lastClr="FFFFFF">
                              <a:lumMod val="7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F46C9" w:rsidRDefault="00CF46C9" w:rsidP="007370EF">
                              <w:pPr>
                                <w:tabs>
                                  <w:tab w:val="right" w:pos="5244"/>
                                </w:tabs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avaliação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38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</w:rPr>
                                <w:t>11.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</w:rPr>
                                <w:t xml:space="preserve"> ano</w:t>
                              </w:r>
                            </w:p>
                            <w:p w:rsidR="00CF46C9" w:rsidRPr="007370EF" w:rsidRDefault="00CF46C9" w:rsidP="007370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pacing w:val="-4"/>
                                  <w:szCs w:val="24"/>
                                </w:rPr>
                              </w:pPr>
                              <w:r w:rsidRPr="007370EF">
                                <w:rPr>
                                  <w:rFonts w:ascii="Calibri" w:hAnsi="Calibri" w:cs="Calibri"/>
                                  <w:b/>
                                  <w:color w:val="404040"/>
                                  <w:spacing w:val="-4"/>
                                  <w:szCs w:val="24"/>
                                </w:rPr>
                                <w:t>Unidades do 11.</w:t>
                              </w:r>
                              <w:r w:rsidRPr="007370EF">
                                <w:rPr>
                                  <w:rFonts w:ascii="Calibri" w:hAnsi="Calibri" w:cs="Calibri"/>
                                  <w:b/>
                                  <w:color w:val="404040"/>
                                  <w:spacing w:val="-4"/>
                                  <w:szCs w:val="24"/>
                                  <w:vertAlign w:val="superscript"/>
                                </w:rPr>
                                <w:t>o</w:t>
                              </w:r>
                              <w:r w:rsidRPr="007370EF">
                                <w:rPr>
                                  <w:rFonts w:ascii="Calibri" w:hAnsi="Calibri" w:cs="Calibri"/>
                                  <w:b/>
                                  <w:color w:val="404040"/>
                                  <w:spacing w:val="-4"/>
                                  <w:szCs w:val="24"/>
                                </w:rPr>
                                <w:t xml:space="preserve"> ano: </w:t>
                              </w:r>
                              <w:bookmarkStart w:id="0" w:name="_Hlk505001847"/>
                              <w:r w:rsidRPr="007370EF">
                                <w:rPr>
                                  <w:rFonts w:ascii="Calibri" w:hAnsi="Calibri" w:cs="Calibri"/>
                                  <w:b/>
                                  <w:color w:val="404040"/>
                                  <w:spacing w:val="-4"/>
                                  <w:szCs w:val="24"/>
                                </w:rPr>
                                <w:t xml:space="preserve">11 e 12 e revisão de outras </w:t>
                              </w:r>
                              <w:bookmarkEnd w:id="0"/>
                              <w:r w:rsidRPr="007370EF">
                                <w:rPr>
                                  <w:rFonts w:ascii="Calibri" w:hAnsi="Calibri" w:cs="Calibri"/>
                                  <w:b/>
                                  <w:color w:val="404040"/>
                                  <w:spacing w:val="-4"/>
                                  <w:szCs w:val="24"/>
                                </w:rPr>
                                <w:t>unidades</w:t>
                              </w:r>
                            </w:p>
                            <w:p w:rsidR="00CF46C9" w:rsidRPr="008B5ED2" w:rsidRDefault="00CF46C9" w:rsidP="007370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Unidades do 10.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 xml:space="preserve"> ano: revisão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0;margin-top:-56.7pt;width:507.4pt;height:164pt;z-index:251886592;mso-position-horizontal:center;mso-position-horizontal-relative:margin;mso-position-vertical-relative:page;mso-width-relative:margin;mso-height-relative:margin" coordorigin=",935" coordsize="64473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5443;width:64473;height:10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rJ8MA&#10;AADcAAAADwAAAGRycy9kb3ducmV2LnhtbERPTWsCMRC9C/6HMEJvNatVabdGEUuLl4JaQbwNm3Gz&#10;uJmETequ/vrmUPD4eN/zZWdrcaUmVI4VjIYZCOLC6YpLBYefz+dXECEia6wdk4IbBVgu+r055tq1&#10;vKPrPpYihXDIUYGJ0edShsKQxTB0njhxZ9dYjAk2pdQNtinc1nKcZTNpseLUYNDT2lBx2f9aBeuP&#10;ydfxNJ3e5ffL1njT+uI2OSn1NOhW7yAidfEh/ndvtILxW5qfzq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urJ8MAAADcAAAADwAAAAAAAAAAAAAAAACYAgAAZHJzL2Rv&#10;d25yZXYueG1sUEsFBgAAAAAEAAQA9QAAAIgDAAAAAA==&#10;" fillcolor="#f2f2f2" stroked="f">
                  <v:textbox>
                    <w:txbxContent>
                      <w:p w:rsidR="00CF46C9" w:rsidRPr="00215DD9" w:rsidRDefault="00CF46C9" w:rsidP="008B5ED2">
                        <w:pPr>
                          <w:tabs>
                            <w:tab w:val="left" w:leader="underscore" w:pos="4536"/>
                            <w:tab w:val="left" w:leader="underscore" w:pos="5670"/>
                            <w:tab w:val="left" w:leader="underscore" w:pos="7088"/>
                            <w:tab w:val="left" w:leader="underscore" w:pos="8080"/>
                            <w:tab w:val="right" w:leader="underscore" w:pos="9855"/>
                          </w:tabs>
                          <w:spacing w:before="1680" w:after="360"/>
                          <w:rPr>
                            <w:rFonts w:ascii="Calibri" w:hAnsi="Calibri" w:cs="Calibri"/>
                          </w:rPr>
                        </w:pPr>
                        <w:r w:rsidRPr="00215DD9"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Ano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Turma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Pr="00215DD9">
                          <w:rPr>
                            <w:rFonts w:ascii="Calibri" w:hAnsi="Calibri" w:cs="Calibri"/>
                          </w:rPr>
                          <w:t>N</w:t>
                        </w:r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  <w:r w:rsidRPr="00407BE7"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Data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p w:rsidR="00CF46C9" w:rsidRPr="00215DD9" w:rsidRDefault="00CF46C9" w:rsidP="00697EBB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_x0000_s1028" style="position:absolute;left:1113;top:935;width:36018;height:1110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F/usUA&#10;AADcAAAADwAAAGRycy9kb3ducmV2LnhtbESPT4vCMBTE74LfITxhL6KpsvinaxQVLF48rIrnR/Ns&#10;uyYvpYna/fYbQdjjMDO/YRar1hrxoMZXjhWMhgkI4tzpigsF59NuMAPhA7JG45gU/JKH1bLbWWCq&#10;3ZO/6XEMhYgQ9ikqKEOoUyl9XpJFP3Q1cfSurrEYomwKqRt8Rrg1cpwkE2mx4rhQYk3bkvLb8W4V&#10;GDPNfjbZrd9+Zpf7eX+a76bbg1IfvXb9BSJQG/7D7/ZeKxjPR/A6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YX+6xQAAANwAAAAPAAAAAAAAAAAAAAAAAJgCAABkcnMv&#10;ZG93bnJldi54bWxQSwUGAAAAAAQABAD1AAAAigMAAAAA&#10;" fillcolor="#bfbfbf" stroked="f">
                  <v:stroke joinstyle="miter"/>
                  <v:textbox inset="3mm,0,3mm,1mm">
                    <w:txbxContent>
                      <w:p w:rsidR="00CF46C9" w:rsidRDefault="00CF46C9" w:rsidP="007370EF">
                        <w:pPr>
                          <w:tabs>
                            <w:tab w:val="right" w:pos="5244"/>
                          </w:tabs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avaliação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38"/>
                          </w:rPr>
                          <w:t>2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</w:rPr>
                          <w:t>11.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</w:rPr>
                          <w:t xml:space="preserve"> ano</w:t>
                        </w:r>
                      </w:p>
                      <w:p w:rsidR="00CF46C9" w:rsidRPr="007370EF" w:rsidRDefault="00CF46C9" w:rsidP="007370EF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ascii="Calibri" w:hAnsi="Calibri" w:cs="Calibri"/>
                            <w:b/>
                            <w:color w:val="404040"/>
                            <w:spacing w:val="-4"/>
                            <w:szCs w:val="24"/>
                          </w:rPr>
                        </w:pPr>
                        <w:r w:rsidRPr="007370EF">
                          <w:rPr>
                            <w:rFonts w:ascii="Calibri" w:hAnsi="Calibri" w:cs="Calibri"/>
                            <w:b/>
                            <w:color w:val="404040"/>
                            <w:spacing w:val="-4"/>
                            <w:szCs w:val="24"/>
                          </w:rPr>
                          <w:t>Unidades do 11.</w:t>
                        </w:r>
                        <w:r w:rsidRPr="007370EF">
                          <w:rPr>
                            <w:rFonts w:ascii="Calibri" w:hAnsi="Calibri" w:cs="Calibri"/>
                            <w:b/>
                            <w:color w:val="404040"/>
                            <w:spacing w:val="-4"/>
                            <w:szCs w:val="24"/>
                            <w:vertAlign w:val="superscript"/>
                          </w:rPr>
                          <w:t>o</w:t>
                        </w:r>
                        <w:r w:rsidRPr="007370EF">
                          <w:rPr>
                            <w:rFonts w:ascii="Calibri" w:hAnsi="Calibri" w:cs="Calibri"/>
                            <w:b/>
                            <w:color w:val="404040"/>
                            <w:spacing w:val="-4"/>
                            <w:szCs w:val="24"/>
                          </w:rPr>
                          <w:t xml:space="preserve"> ano: </w:t>
                        </w:r>
                        <w:bookmarkStart w:id="1" w:name="_Hlk505001847"/>
                        <w:r w:rsidRPr="007370EF">
                          <w:rPr>
                            <w:rFonts w:ascii="Calibri" w:hAnsi="Calibri" w:cs="Calibri"/>
                            <w:b/>
                            <w:color w:val="404040"/>
                            <w:spacing w:val="-4"/>
                            <w:szCs w:val="24"/>
                          </w:rPr>
                          <w:t xml:space="preserve">11 e 12 e revisão de outras </w:t>
                        </w:r>
                        <w:bookmarkEnd w:id="1"/>
                        <w:r w:rsidRPr="007370EF">
                          <w:rPr>
                            <w:rFonts w:ascii="Calibri" w:hAnsi="Calibri" w:cs="Calibri"/>
                            <w:b/>
                            <w:color w:val="404040"/>
                            <w:spacing w:val="-4"/>
                            <w:szCs w:val="24"/>
                          </w:rPr>
                          <w:t>unidades</w:t>
                        </w:r>
                      </w:p>
                      <w:p w:rsidR="00CF46C9" w:rsidRPr="008B5ED2" w:rsidRDefault="00CF46C9" w:rsidP="007370EF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Unidades do 10.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 xml:space="preserve"> ano: revisão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C24586">
        <w:rPr>
          <w:b/>
        </w:rPr>
        <w:t>GRUPO I</w:t>
      </w:r>
    </w:p>
    <w:p w:rsidR="0073363D" w:rsidRDefault="00BA3F70" w:rsidP="00AE35C0">
      <w:pPr>
        <w:pStyle w:val="SemEspaamento"/>
        <w:spacing w:before="240" w:after="240"/>
        <w:ind w:left="567" w:right="624"/>
        <w:jc w:val="both"/>
        <w:rPr>
          <w:b/>
        </w:rPr>
      </w:pPr>
      <w:r w:rsidRPr="00AA2B50">
        <w:rPr>
          <w:b/>
        </w:rPr>
        <w:t>As questões que se seguem são de escolha múltipla. Das quatro respostas</w:t>
      </w:r>
      <w:r w:rsidR="00AE35C0">
        <w:rPr>
          <w:b/>
        </w:rPr>
        <w:t>,</w:t>
      </w:r>
      <w:r w:rsidRPr="00AA2B50">
        <w:rPr>
          <w:b/>
        </w:rPr>
        <w:t xml:space="preserve"> (A</w:t>
      </w:r>
      <w:r w:rsidR="00C24586">
        <w:rPr>
          <w:b/>
        </w:rPr>
        <w:t>)</w:t>
      </w:r>
      <w:r w:rsidRPr="00AA2B50">
        <w:rPr>
          <w:b/>
        </w:rPr>
        <w:t xml:space="preserve"> a </w:t>
      </w:r>
      <w:r w:rsidR="00C24586">
        <w:rPr>
          <w:b/>
        </w:rPr>
        <w:t>(</w:t>
      </w:r>
      <w:r w:rsidRPr="00AA2B50">
        <w:rPr>
          <w:b/>
        </w:rPr>
        <w:t>D), apenas uma está correta. Selecione a opção correta.</w:t>
      </w:r>
    </w:p>
    <w:p w:rsidR="0073363D" w:rsidRDefault="0073363D" w:rsidP="00BD68DC">
      <w:pPr>
        <w:spacing w:before="600" w:after="0" w:line="240" w:lineRule="auto"/>
        <w:ind w:left="851" w:right="567" w:hanging="284"/>
        <w:jc w:val="both"/>
      </w:pPr>
      <w:r w:rsidRPr="00BB57D2">
        <w:rPr>
          <w:b/>
        </w:rPr>
        <w:t>1.</w:t>
      </w:r>
      <w:r w:rsidR="00BA3F70">
        <w:tab/>
      </w:r>
      <w:r w:rsidR="00BD68DC">
        <w:t>Considere os valores da tabela seguinte.</w:t>
      </w:r>
    </w:p>
    <w:p w:rsidR="00BD68DC" w:rsidRDefault="00BD68DC" w:rsidP="00BD68DC">
      <w:pPr>
        <w:pStyle w:val="PargrafodaLista"/>
        <w:spacing w:before="36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>
        <w:rPr>
          <w:b/>
        </w:rPr>
        <w:t>1</w:t>
      </w:r>
      <w:r w:rsidRPr="00AE35C0">
        <w:rPr>
          <w:b/>
        </w:rPr>
        <w:t xml:space="preserve"> –</w:t>
      </w:r>
      <w:r w:rsidRPr="00C24586">
        <w:t xml:space="preserve"> </w:t>
      </w:r>
      <w:r w:rsidRPr="004C0E5F">
        <w:t>Taxa de desemprego</w:t>
      </w:r>
      <w:r>
        <w:t xml:space="preserve"> (em %)</w:t>
      </w:r>
      <w:r w:rsidRPr="004C0E5F">
        <w:t>, 2016</w:t>
      </w: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81"/>
        <w:gridCol w:w="2482"/>
      </w:tblGrid>
      <w:tr w:rsidR="00BD68DC" w:rsidTr="007370EF">
        <w:trPr>
          <w:jc w:val="center"/>
        </w:trPr>
        <w:tc>
          <w:tcPr>
            <w:tcW w:w="2481" w:type="dxa"/>
            <w:shd w:val="clear" w:color="auto" w:fill="D9D9D9" w:themeFill="background1" w:themeFillShade="D9"/>
            <w:vAlign w:val="center"/>
          </w:tcPr>
          <w:p w:rsidR="00BD68DC" w:rsidRDefault="00BD68DC" w:rsidP="00CF46C9">
            <w:pPr>
              <w:pStyle w:val="PargrafodaLista"/>
              <w:spacing w:before="60" w:after="60"/>
              <w:ind w:left="0" w:firstLine="701"/>
              <w:contextualSpacing w:val="0"/>
            </w:pPr>
            <w:r>
              <w:rPr>
                <w:b/>
              </w:rPr>
              <w:t>UE-</w:t>
            </w:r>
            <w:r w:rsidRPr="000A73A8">
              <w:rPr>
                <w:b/>
              </w:rPr>
              <w:t>28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BD68DC" w:rsidRPr="00BD68DC" w:rsidRDefault="00BD68DC" w:rsidP="007370EF">
            <w:pPr>
              <w:pStyle w:val="PargrafodaLista"/>
              <w:spacing w:before="60" w:after="60"/>
              <w:ind w:left="0" w:right="927"/>
              <w:jc w:val="right"/>
            </w:pPr>
            <w:r>
              <w:t>8,5</w:t>
            </w:r>
          </w:p>
        </w:tc>
      </w:tr>
      <w:tr w:rsidR="00BD68DC" w:rsidTr="007370EF">
        <w:trPr>
          <w:jc w:val="center"/>
        </w:trPr>
        <w:tc>
          <w:tcPr>
            <w:tcW w:w="2481" w:type="dxa"/>
            <w:shd w:val="clear" w:color="auto" w:fill="D9D9D9" w:themeFill="background1" w:themeFillShade="D9"/>
            <w:vAlign w:val="center"/>
          </w:tcPr>
          <w:p w:rsidR="00BD68DC" w:rsidRDefault="00BD68DC" w:rsidP="00CF46C9">
            <w:pPr>
              <w:pStyle w:val="PargrafodaLista"/>
              <w:spacing w:before="60" w:after="60"/>
              <w:ind w:left="0" w:firstLine="701"/>
            </w:pPr>
            <w:r w:rsidRPr="000A73A8">
              <w:rPr>
                <w:b/>
              </w:rPr>
              <w:t>Espanha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BD68DC" w:rsidRDefault="00BD68DC" w:rsidP="007370EF">
            <w:pPr>
              <w:pStyle w:val="PargrafodaLista"/>
              <w:spacing w:before="60" w:after="60"/>
              <w:ind w:left="0" w:right="927"/>
              <w:jc w:val="right"/>
            </w:pPr>
            <w:r>
              <w:t>19,6</w:t>
            </w:r>
          </w:p>
        </w:tc>
      </w:tr>
      <w:tr w:rsidR="00BD68DC" w:rsidTr="007370EF">
        <w:trPr>
          <w:jc w:val="center"/>
        </w:trPr>
        <w:tc>
          <w:tcPr>
            <w:tcW w:w="2481" w:type="dxa"/>
            <w:shd w:val="clear" w:color="auto" w:fill="D9D9D9" w:themeFill="background1" w:themeFillShade="D9"/>
            <w:vAlign w:val="center"/>
          </w:tcPr>
          <w:p w:rsidR="00BD68DC" w:rsidRDefault="00BD68DC" w:rsidP="00CF46C9">
            <w:pPr>
              <w:pStyle w:val="PargrafodaLista"/>
              <w:spacing w:before="60" w:after="60"/>
              <w:ind w:left="0" w:firstLine="701"/>
              <w:contextualSpacing w:val="0"/>
            </w:pPr>
            <w:r w:rsidRPr="000A73A8">
              <w:rPr>
                <w:b/>
              </w:rPr>
              <w:t>Hungria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BD68DC" w:rsidRDefault="00BD68DC" w:rsidP="007370EF">
            <w:pPr>
              <w:pStyle w:val="PargrafodaLista"/>
              <w:spacing w:before="60" w:after="60"/>
              <w:ind w:left="0" w:right="927"/>
              <w:contextualSpacing w:val="0"/>
              <w:jc w:val="right"/>
            </w:pPr>
            <w:r>
              <w:t>5,6</w:t>
            </w:r>
          </w:p>
        </w:tc>
      </w:tr>
      <w:tr w:rsidR="00BD68DC" w:rsidTr="007370EF">
        <w:trPr>
          <w:jc w:val="center"/>
        </w:trPr>
        <w:tc>
          <w:tcPr>
            <w:tcW w:w="2481" w:type="dxa"/>
            <w:shd w:val="clear" w:color="auto" w:fill="D9D9D9" w:themeFill="background1" w:themeFillShade="D9"/>
            <w:vAlign w:val="center"/>
          </w:tcPr>
          <w:p w:rsidR="00BD68DC" w:rsidRPr="000A73A8" w:rsidRDefault="00BD68DC" w:rsidP="00CF46C9">
            <w:pPr>
              <w:pStyle w:val="PargrafodaLista"/>
              <w:spacing w:before="60" w:after="60"/>
              <w:ind w:left="0" w:firstLine="701"/>
              <w:contextualSpacing w:val="0"/>
              <w:rPr>
                <w:b/>
              </w:rPr>
            </w:pPr>
            <w:r w:rsidRPr="000A73A8">
              <w:rPr>
                <w:b/>
              </w:rPr>
              <w:t>Polónia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BD68DC" w:rsidRDefault="00BD68DC" w:rsidP="007370EF">
            <w:pPr>
              <w:pStyle w:val="PargrafodaLista"/>
              <w:spacing w:before="60" w:after="60"/>
              <w:ind w:left="0" w:right="927"/>
              <w:contextualSpacing w:val="0"/>
              <w:jc w:val="right"/>
            </w:pPr>
            <w:r>
              <w:t>6,2</w:t>
            </w:r>
          </w:p>
        </w:tc>
      </w:tr>
      <w:tr w:rsidR="00BD68DC" w:rsidTr="007370EF">
        <w:trPr>
          <w:jc w:val="center"/>
        </w:trPr>
        <w:tc>
          <w:tcPr>
            <w:tcW w:w="2481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D68DC" w:rsidRPr="000A73A8" w:rsidRDefault="00BD68DC" w:rsidP="00CF46C9">
            <w:pPr>
              <w:pStyle w:val="PargrafodaLista"/>
              <w:spacing w:before="60" w:after="60"/>
              <w:ind w:left="0" w:firstLine="701"/>
              <w:contextualSpacing w:val="0"/>
              <w:rPr>
                <w:b/>
              </w:rPr>
            </w:pPr>
            <w:r w:rsidRPr="000A73A8">
              <w:rPr>
                <w:b/>
              </w:rPr>
              <w:t>Portugal</w:t>
            </w:r>
          </w:p>
        </w:tc>
        <w:tc>
          <w:tcPr>
            <w:tcW w:w="2482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BD68DC" w:rsidRDefault="00BD68DC" w:rsidP="007370EF">
            <w:pPr>
              <w:pStyle w:val="PargrafodaLista"/>
              <w:spacing w:before="60" w:after="60"/>
              <w:ind w:left="0" w:right="927"/>
              <w:contextualSpacing w:val="0"/>
              <w:jc w:val="right"/>
            </w:pPr>
            <w:r>
              <w:t>11,1</w:t>
            </w:r>
          </w:p>
        </w:tc>
      </w:tr>
      <w:tr w:rsidR="00BD68DC" w:rsidTr="007370EF">
        <w:trPr>
          <w:jc w:val="center"/>
        </w:trPr>
        <w:tc>
          <w:tcPr>
            <w:tcW w:w="496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68DC" w:rsidRDefault="00BD68DC" w:rsidP="007370EF">
            <w:pPr>
              <w:pStyle w:val="PargrafodaLista"/>
              <w:spacing w:before="60" w:after="60"/>
              <w:ind w:left="0"/>
              <w:contextualSpacing w:val="0"/>
              <w:jc w:val="right"/>
            </w:pPr>
            <w:proofErr w:type="spellStart"/>
            <w:r>
              <w:rPr>
                <w:sz w:val="18"/>
              </w:rPr>
              <w:t>Pordata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janeiro</w:t>
            </w:r>
            <w:proofErr w:type="spellEnd"/>
            <w:r>
              <w:rPr>
                <w:sz w:val="18"/>
              </w:rPr>
              <w:t xml:space="preserve"> de </w:t>
            </w:r>
            <w:r w:rsidRPr="000A73A8">
              <w:rPr>
                <w:sz w:val="18"/>
              </w:rPr>
              <w:t>2018</w:t>
            </w:r>
          </w:p>
        </w:tc>
      </w:tr>
    </w:tbl>
    <w:p w:rsidR="00BD68DC" w:rsidRDefault="00BD68DC" w:rsidP="00BD68DC">
      <w:pPr>
        <w:spacing w:after="0"/>
        <w:rPr>
          <w:b/>
        </w:rPr>
      </w:pPr>
    </w:p>
    <w:p w:rsidR="00BD68DC" w:rsidRDefault="00BD68DC" w:rsidP="00A57B9C">
      <w:pPr>
        <w:pStyle w:val="SemEspaamento"/>
        <w:spacing w:before="120" w:after="120"/>
        <w:ind w:left="1276" w:right="567" w:hanging="425"/>
        <w:jc w:val="both"/>
        <w:rPr>
          <w:b/>
        </w:rPr>
      </w:pPr>
      <w:r>
        <w:t>Com base nos valores fornecidos, pode afirmar-se que em 2016</w:t>
      </w:r>
    </w:p>
    <w:p w:rsidR="00BB4323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A</w:t>
      </w:r>
      <w:r>
        <w:rPr>
          <w:b/>
        </w:rPr>
        <w:t>)</w:t>
      </w:r>
      <w:r w:rsidR="00BA3F70">
        <w:tab/>
      </w:r>
      <w:proofErr w:type="gramStart"/>
      <w:r w:rsidR="00BD68DC">
        <w:t>o</w:t>
      </w:r>
      <w:proofErr w:type="gramEnd"/>
      <w:r w:rsidR="00BD68DC">
        <w:t xml:space="preserve"> número de desempregados em Portugal foi superior ao número de desempregados registado na Hungria e na Polónia.</w:t>
      </w:r>
    </w:p>
    <w:p w:rsidR="00BB4323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B</w:t>
      </w:r>
      <w:r>
        <w:rPr>
          <w:b/>
        </w:rPr>
        <w:t>)</w:t>
      </w:r>
      <w:r w:rsidR="00BA3F70">
        <w:tab/>
      </w:r>
      <w:proofErr w:type="gramStart"/>
      <w:r w:rsidR="00BD68DC">
        <w:t>em</w:t>
      </w:r>
      <w:proofErr w:type="gramEnd"/>
      <w:r w:rsidR="00BD68DC">
        <w:t xml:space="preserve"> Espanha, em cada 100 pessoas</w:t>
      </w:r>
      <w:r w:rsidR="007370EF">
        <w:t>,</w:t>
      </w:r>
      <w:r w:rsidR="00BD68DC">
        <w:t xml:space="preserve"> 19,6 estavam desempregadas.</w:t>
      </w:r>
    </w:p>
    <w:p w:rsidR="00BB4323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C</w:t>
      </w:r>
      <w:r>
        <w:rPr>
          <w:b/>
        </w:rPr>
        <w:t>)</w:t>
      </w:r>
      <w:r w:rsidR="00BA3F70">
        <w:tab/>
      </w:r>
      <w:proofErr w:type="gramStart"/>
      <w:r w:rsidR="00BD68DC">
        <w:t>no</w:t>
      </w:r>
      <w:proofErr w:type="gramEnd"/>
      <w:r w:rsidR="00BD68DC">
        <w:t xml:space="preserve"> conjunto dos países da UE, 8,5% da população estava desempregada.</w:t>
      </w:r>
    </w:p>
    <w:p w:rsidR="00BB4323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D</w:t>
      </w:r>
      <w:r>
        <w:rPr>
          <w:b/>
        </w:rPr>
        <w:t>)</w:t>
      </w:r>
      <w:r w:rsidR="00BA3F70">
        <w:tab/>
      </w:r>
      <w:proofErr w:type="gramStart"/>
      <w:r w:rsidR="00BD68DC">
        <w:t>em</w:t>
      </w:r>
      <w:proofErr w:type="gramEnd"/>
      <w:r w:rsidR="00BD68DC">
        <w:t xml:space="preserve"> Portugal, em cada 100 pessoas </w:t>
      </w:r>
      <w:proofErr w:type="spellStart"/>
      <w:r w:rsidR="00BD68DC">
        <w:t>ativas</w:t>
      </w:r>
      <w:proofErr w:type="spellEnd"/>
      <w:r w:rsidR="00BD68DC">
        <w:t>, 11,1 estavam desempregadas.</w:t>
      </w:r>
    </w:p>
    <w:p w:rsidR="00005ADD" w:rsidRDefault="00005ADD" w:rsidP="00BD68DC">
      <w:pPr>
        <w:pStyle w:val="PargrafodaLista"/>
        <w:spacing w:before="600" w:after="0" w:line="240" w:lineRule="auto"/>
        <w:ind w:left="851" w:right="567" w:hanging="284"/>
        <w:contextualSpacing w:val="0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="004A33D2">
        <w:t xml:space="preserve">O Gráfico 1 diz respeito ao </w:t>
      </w:r>
      <w:bookmarkStart w:id="1" w:name="_Hlk506229231"/>
      <w:r w:rsidR="004A33D2">
        <w:t>mercado de concorrência perfeita do bem X</w:t>
      </w:r>
      <w:bookmarkEnd w:id="1"/>
      <w:r w:rsidR="004A33D2">
        <w:t>.</w:t>
      </w:r>
    </w:p>
    <w:p w:rsidR="00BD68DC" w:rsidRDefault="004A33D2" w:rsidP="00BD68DC">
      <w:pPr>
        <w:pStyle w:val="PargrafodaLista"/>
        <w:spacing w:before="360" w:after="240" w:line="240" w:lineRule="auto"/>
        <w:ind w:left="851" w:right="567"/>
        <w:contextualSpacing w:val="0"/>
        <w:jc w:val="center"/>
      </w:pPr>
      <w:r>
        <w:rPr>
          <w:b/>
        </w:rPr>
        <w:t>Gráfico</w:t>
      </w:r>
      <w:r w:rsidR="00BD68DC" w:rsidRPr="00FB1214">
        <w:rPr>
          <w:b/>
        </w:rPr>
        <w:t xml:space="preserve"> </w:t>
      </w:r>
      <w:r>
        <w:rPr>
          <w:b/>
        </w:rPr>
        <w:t>1</w:t>
      </w:r>
      <w:r w:rsidR="00BD68DC" w:rsidRPr="00AE35C0">
        <w:rPr>
          <w:b/>
        </w:rPr>
        <w:t xml:space="preserve"> –</w:t>
      </w:r>
      <w:r w:rsidR="00BD68DC" w:rsidRPr="00C24586">
        <w:t xml:space="preserve"> </w:t>
      </w:r>
      <w:r w:rsidRPr="00320593">
        <w:t>Mercado de concorrência perfeita do bem X</w:t>
      </w:r>
    </w:p>
    <w:p w:rsidR="00BD68DC" w:rsidRDefault="00B277A6" w:rsidP="004A33D2">
      <w:pPr>
        <w:spacing w:after="0"/>
        <w:jc w:val="center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2571404" cy="1740131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dt02_03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375"/>
                    <a:stretch/>
                  </pic:blipFill>
                  <pic:spPr bwMode="auto">
                    <a:xfrm>
                      <a:off x="0" y="0"/>
                      <a:ext cx="2572517" cy="1740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68DC" w:rsidRDefault="004A33D2" w:rsidP="00BD68DC">
      <w:pPr>
        <w:pStyle w:val="SemEspaamento"/>
        <w:spacing w:before="120" w:after="120"/>
        <w:ind w:left="1276" w:right="567" w:hanging="425"/>
        <w:jc w:val="both"/>
        <w:rPr>
          <w:b/>
        </w:rPr>
      </w:pPr>
      <w:r>
        <w:lastRenderedPageBreak/>
        <w:t>A deslocação do ponto A para o ponto B, mantendo-se tudo o resto constante, corresponde a</w:t>
      </w:r>
    </w:p>
    <w:p w:rsidR="00BD68DC" w:rsidRDefault="00BD68DC" w:rsidP="00BD68D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4A33D2">
        <w:t>um</w:t>
      </w:r>
      <w:proofErr w:type="gramEnd"/>
      <w:r w:rsidR="004A33D2">
        <w:t xml:space="preserve"> aumento da procura.</w:t>
      </w:r>
    </w:p>
    <w:p w:rsidR="00BD68DC" w:rsidRDefault="00BD68DC" w:rsidP="00BD68D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4A33D2">
        <w:t>um</w:t>
      </w:r>
      <w:proofErr w:type="gramEnd"/>
      <w:r w:rsidR="004A33D2">
        <w:t xml:space="preserve"> aumento do preço do bem X.</w:t>
      </w:r>
    </w:p>
    <w:p w:rsidR="00BD68DC" w:rsidRDefault="00BD68DC" w:rsidP="00BD68D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4A33D2">
        <w:t>um</w:t>
      </w:r>
      <w:proofErr w:type="gramEnd"/>
      <w:r w:rsidR="004A33D2">
        <w:t xml:space="preserve"> aumento do preço de um bem substituto do bem X.</w:t>
      </w:r>
    </w:p>
    <w:p w:rsidR="005A5712" w:rsidRDefault="00BD68DC" w:rsidP="00BD68D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 w:rsidR="004A33D2">
        <w:t>um</w:t>
      </w:r>
      <w:proofErr w:type="gramEnd"/>
      <w:r w:rsidR="004A33D2">
        <w:t xml:space="preserve"> aumento da quantidade procurada do bem X.</w:t>
      </w:r>
    </w:p>
    <w:p w:rsidR="00E82A66" w:rsidRDefault="00E82A66" w:rsidP="00A57B9C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3</w:t>
      </w:r>
      <w:r w:rsidRPr="006819AA">
        <w:rPr>
          <w:b/>
        </w:rPr>
        <w:t>.</w:t>
      </w:r>
      <w:r>
        <w:tab/>
      </w:r>
      <w:r w:rsidR="00BD68DC">
        <w:t>Leia o texto seguinte.</w:t>
      </w:r>
    </w:p>
    <w:p w:rsidR="00BD41DC" w:rsidRDefault="00BD41DC" w:rsidP="00BD41DC">
      <w:pPr>
        <w:pStyle w:val="PargrafodaLista"/>
        <w:tabs>
          <w:tab w:val="left" w:pos="9639"/>
        </w:tabs>
        <w:spacing w:before="240" w:after="240"/>
        <w:ind w:left="737" w:right="567"/>
        <w:jc w:val="both"/>
      </w:pPr>
      <w:r w:rsidRPr="008B4C97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3E4BB1B5" wp14:editId="78ED507B">
                <wp:extent cx="5580000" cy="1190445"/>
                <wp:effectExtent l="38100" t="38100" r="97155" b="86360"/>
                <wp:docPr id="1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80000" cy="1190445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CF46C9" w:rsidRPr="006C2A34" w:rsidRDefault="00CF46C9" w:rsidP="00BC6666">
                            <w:pPr>
                              <w:spacing w:after="0" w:line="300" w:lineRule="exact"/>
                              <w:ind w:firstLine="284"/>
                              <w:jc w:val="both"/>
                              <w:rPr>
                                <w:rFonts w:ascii="Times New Roman" w:eastAsia="Calibri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C2A34">
                              <w:rPr>
                                <w:rFonts w:ascii="Times New Roman" w:hAnsi="Times New Roman" w:cs="Times New Roman"/>
                              </w:rPr>
                              <w:t>Os salários de um determinado país registaram aumentos nominais médios de 1,5% em 2016 e de 2,6% em 2017, níveis não observados desde o período anterior à crise financeira internacional, traduzindo-se em acréscimos de 0,9% e de 1,2%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respetivamente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Pr="006C2A34">
                              <w:rPr>
                                <w:rFonts w:ascii="Times New Roman" w:hAnsi="Times New Roman" w:cs="Times New Roman"/>
                              </w:rPr>
                              <w:t xml:space="preserve"> do poder de compra dos trabalhadores.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396" o:spid="_x0000_s1029" style="width:439.35pt;height:93.7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CF46C9" w:rsidRPr="006C2A34" w:rsidRDefault="00CF46C9" w:rsidP="00BC6666">
                      <w:pPr>
                        <w:spacing w:after="0" w:line="300" w:lineRule="exact"/>
                        <w:ind w:firstLine="284"/>
                        <w:jc w:val="both"/>
                        <w:rPr>
                          <w:rFonts w:ascii="Times New Roman" w:eastAsia="Calibri" w:hAnsi="Times New Roman" w:cs="Times New Roman"/>
                          <w:sz w:val="18"/>
                          <w:szCs w:val="18"/>
                        </w:rPr>
                      </w:pPr>
                      <w:r w:rsidRPr="006C2A34">
                        <w:rPr>
                          <w:rFonts w:ascii="Times New Roman" w:hAnsi="Times New Roman" w:cs="Times New Roman"/>
                        </w:rPr>
                        <w:t>Os salários de um determinado país registaram aumentos nominais médios de 1,5% em 2016 e de 2,6% em 2017, níveis não observados desde o período anterior à crise financeira internacional, traduzindo-se em acréscimos de 0,9% e de 1,2%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respetivamente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Pr="006C2A34">
                        <w:rPr>
                          <w:rFonts w:ascii="Times New Roman" w:hAnsi="Times New Roman" w:cs="Times New Roman"/>
                        </w:rPr>
                        <w:t xml:space="preserve"> do poder de compra dos trabalhadores.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A5712" w:rsidRDefault="00BD41DC" w:rsidP="00BD41DC">
      <w:pPr>
        <w:pStyle w:val="PargrafodaLista"/>
        <w:spacing w:before="480" w:after="0" w:line="240" w:lineRule="auto"/>
        <w:ind w:left="851"/>
        <w:contextualSpacing w:val="0"/>
        <w:jc w:val="both"/>
      </w:pPr>
      <w:r w:rsidRPr="003224AA">
        <w:rPr>
          <w:rFonts w:cstheme="minorHAnsi"/>
        </w:rPr>
        <w:t xml:space="preserve">Com base na situação descrita, podemos afirmar </w:t>
      </w:r>
      <w:proofErr w:type="gramStart"/>
      <w:r w:rsidRPr="003224AA">
        <w:rPr>
          <w:rFonts w:cstheme="minorHAnsi"/>
        </w:rPr>
        <w:t>que</w:t>
      </w:r>
      <w:proofErr w:type="gramEnd"/>
    </w:p>
    <w:p w:rsidR="005A5712" w:rsidRPr="00EF7ACC" w:rsidRDefault="005A5712" w:rsidP="005A5712">
      <w:pPr>
        <w:pStyle w:val="SemEspaamento"/>
        <w:spacing w:before="120" w:after="120"/>
        <w:ind w:left="1276" w:right="567" w:hanging="425"/>
        <w:jc w:val="both"/>
      </w:pPr>
      <w:r w:rsidRPr="00EF7ACC">
        <w:rPr>
          <w:b/>
        </w:rPr>
        <w:t>(A)</w:t>
      </w:r>
      <w:r w:rsidRPr="00EF7ACC">
        <w:tab/>
      </w:r>
      <w:proofErr w:type="gramStart"/>
      <w:r w:rsidR="00EF7ACC" w:rsidRPr="00EF7ACC">
        <w:t>o</w:t>
      </w:r>
      <w:r w:rsidR="00BD41DC" w:rsidRPr="00EF7ACC">
        <w:t>s</w:t>
      </w:r>
      <w:proofErr w:type="gramEnd"/>
      <w:r w:rsidR="00BD41DC" w:rsidRPr="00EF7ACC">
        <w:t xml:space="preserve"> salários reais aumentaram, em média, 1,5% e 2,6%</w:t>
      </w:r>
      <w:r w:rsidR="00ED170A" w:rsidRPr="00EF7ACC">
        <w:t>,</w:t>
      </w:r>
      <w:r w:rsidR="00BD41DC" w:rsidRPr="00EF7ACC">
        <w:t xml:space="preserve"> em 2016 e 2017, </w:t>
      </w:r>
      <w:proofErr w:type="spellStart"/>
      <w:r w:rsidR="00BD41DC" w:rsidRPr="00EF7ACC">
        <w:t>respetivamente</w:t>
      </w:r>
      <w:proofErr w:type="spellEnd"/>
      <w:r w:rsidR="00BD41DC" w:rsidRPr="00EF7ACC">
        <w:t>.</w:t>
      </w:r>
    </w:p>
    <w:p w:rsidR="005A5712" w:rsidRPr="00EF7ACC" w:rsidRDefault="005A5712" w:rsidP="005A5712">
      <w:pPr>
        <w:pStyle w:val="SemEspaamento"/>
        <w:spacing w:before="120" w:after="120"/>
        <w:ind w:left="1276" w:right="567" w:hanging="425"/>
        <w:jc w:val="both"/>
      </w:pPr>
      <w:r w:rsidRPr="00EF7ACC">
        <w:rPr>
          <w:b/>
        </w:rPr>
        <w:t>(B)</w:t>
      </w:r>
      <w:r w:rsidRPr="00EF7ACC">
        <w:tab/>
      </w:r>
      <w:proofErr w:type="gramStart"/>
      <w:r w:rsidR="00EF7ACC" w:rsidRPr="00EF7ACC">
        <w:t>o</w:t>
      </w:r>
      <w:proofErr w:type="gramEnd"/>
      <w:r w:rsidR="00BD41DC" w:rsidRPr="00EF7ACC">
        <w:t xml:space="preserve"> Índice de Preços no Consumidor (IPC) aumentou 1,5% e 2,6%</w:t>
      </w:r>
      <w:r w:rsidR="00ED170A" w:rsidRPr="00EF7ACC">
        <w:t>,</w:t>
      </w:r>
      <w:r w:rsidR="00BD41DC" w:rsidRPr="00EF7ACC">
        <w:t xml:space="preserve"> em 2016 e 2017, </w:t>
      </w:r>
      <w:proofErr w:type="spellStart"/>
      <w:r w:rsidR="00BD41DC" w:rsidRPr="00EF7ACC">
        <w:t>respetivamente</w:t>
      </w:r>
      <w:proofErr w:type="spellEnd"/>
      <w:r w:rsidR="00BD41DC" w:rsidRPr="00EF7ACC">
        <w:t>.</w:t>
      </w:r>
    </w:p>
    <w:p w:rsidR="005A5712" w:rsidRPr="00EF7ACC" w:rsidRDefault="005A5712" w:rsidP="005A5712">
      <w:pPr>
        <w:pStyle w:val="SemEspaamento"/>
        <w:spacing w:before="120" w:after="120"/>
        <w:ind w:left="1276" w:right="567" w:hanging="425"/>
        <w:jc w:val="both"/>
      </w:pPr>
      <w:r w:rsidRPr="00EF7ACC">
        <w:rPr>
          <w:b/>
        </w:rPr>
        <w:t>(C)</w:t>
      </w:r>
      <w:r w:rsidRPr="00EF7ACC">
        <w:tab/>
      </w:r>
      <w:proofErr w:type="gramStart"/>
      <w:r w:rsidR="00EF7ACC" w:rsidRPr="00EF7ACC">
        <w:t>o</w:t>
      </w:r>
      <w:r w:rsidR="00BD41DC" w:rsidRPr="00EF7ACC">
        <w:t>s</w:t>
      </w:r>
      <w:proofErr w:type="gramEnd"/>
      <w:r w:rsidR="00BD41DC" w:rsidRPr="00EF7ACC">
        <w:t xml:space="preserve"> salários reais aumentaram, em média, 0,9% e 1,2%</w:t>
      </w:r>
      <w:r w:rsidR="00EF7ACC" w:rsidRPr="00EF7ACC">
        <w:t>,</w:t>
      </w:r>
      <w:r w:rsidR="00BD41DC" w:rsidRPr="00EF7ACC">
        <w:t xml:space="preserve"> em 2016 e 2017, </w:t>
      </w:r>
      <w:proofErr w:type="spellStart"/>
      <w:r w:rsidR="00BD41DC" w:rsidRPr="00EF7ACC">
        <w:t>respetivamente</w:t>
      </w:r>
      <w:proofErr w:type="spellEnd"/>
      <w:r w:rsidR="00BD41DC" w:rsidRPr="00EF7ACC">
        <w:t>.</w:t>
      </w:r>
    </w:p>
    <w:p w:rsidR="005A5712" w:rsidRPr="00EF7ACC" w:rsidRDefault="005A5712" w:rsidP="005A5712">
      <w:pPr>
        <w:pStyle w:val="SemEspaamento"/>
        <w:spacing w:before="120" w:after="120"/>
        <w:ind w:left="1276" w:right="567" w:hanging="425"/>
        <w:jc w:val="both"/>
      </w:pPr>
      <w:r w:rsidRPr="00EF7ACC">
        <w:rPr>
          <w:b/>
        </w:rPr>
        <w:t>(D)</w:t>
      </w:r>
      <w:r w:rsidRPr="00EF7ACC">
        <w:tab/>
      </w:r>
      <w:proofErr w:type="gramStart"/>
      <w:r w:rsidR="00EF7ACC" w:rsidRPr="00EF7ACC">
        <w:t>o</w:t>
      </w:r>
      <w:proofErr w:type="gramEnd"/>
      <w:r w:rsidR="00BD41DC" w:rsidRPr="00EF7ACC">
        <w:t xml:space="preserve"> Índice de Preços no Consumidor (IPC) aumentou </w:t>
      </w:r>
      <w:r w:rsidR="00BD41DC" w:rsidRPr="00EF7ACC">
        <w:rPr>
          <w:rFonts w:cstheme="minorHAnsi"/>
        </w:rPr>
        <w:t>0,9% e 1,2%</w:t>
      </w:r>
      <w:r w:rsidR="00EF7ACC" w:rsidRPr="00EF7ACC">
        <w:rPr>
          <w:rFonts w:cstheme="minorHAnsi"/>
        </w:rPr>
        <w:t>,</w:t>
      </w:r>
      <w:r w:rsidR="00BD41DC" w:rsidRPr="00EF7ACC">
        <w:rPr>
          <w:rFonts w:cstheme="minorHAnsi"/>
        </w:rPr>
        <w:t xml:space="preserve"> </w:t>
      </w:r>
      <w:r w:rsidR="00BD41DC" w:rsidRPr="00EF7ACC">
        <w:t xml:space="preserve">em 2016 e 2017, </w:t>
      </w:r>
      <w:proofErr w:type="spellStart"/>
      <w:r w:rsidR="00BD41DC" w:rsidRPr="00EF7ACC">
        <w:t>respetivamente</w:t>
      </w:r>
      <w:proofErr w:type="spellEnd"/>
      <w:r w:rsidR="00BD41DC" w:rsidRPr="00EF7ACC">
        <w:t>.</w:t>
      </w:r>
    </w:p>
    <w:p w:rsidR="00E82A66" w:rsidRDefault="00E82A66" w:rsidP="005A5712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4</w:t>
      </w:r>
      <w:r w:rsidRPr="006819AA">
        <w:rPr>
          <w:b/>
        </w:rPr>
        <w:t>.</w:t>
      </w:r>
      <w:r>
        <w:tab/>
      </w:r>
      <w:r w:rsidR="00BD41DC">
        <w:t>O recurso ao crédito por parte das famílias constitui</w:t>
      </w:r>
    </w:p>
    <w:p w:rsidR="00E82A66" w:rsidRDefault="00E82A66" w:rsidP="00E82A66">
      <w:pPr>
        <w:pStyle w:val="SemEspaamento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BD41DC">
        <w:t>uma</w:t>
      </w:r>
      <w:proofErr w:type="gramEnd"/>
      <w:r w:rsidR="00BD41DC">
        <w:t xml:space="preserve"> fonte de financiamento do investimento produtivo.</w:t>
      </w:r>
    </w:p>
    <w:p w:rsidR="00E82A66" w:rsidRDefault="00E82A66" w:rsidP="00E82A66">
      <w:pPr>
        <w:pStyle w:val="SemEspaamento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BD41DC">
        <w:t>um</w:t>
      </w:r>
      <w:proofErr w:type="gramEnd"/>
      <w:r w:rsidR="00BD41DC">
        <w:t xml:space="preserve"> emprego das empresas</w:t>
      </w:r>
      <w:r w:rsidR="00EF7ACC">
        <w:t xml:space="preserve"> não financeiras</w:t>
      </w:r>
      <w:r w:rsidR="00BD41DC">
        <w:t xml:space="preserve"> e um recurso das famílias.</w:t>
      </w:r>
    </w:p>
    <w:p w:rsidR="00E82A66" w:rsidRDefault="00E82A66" w:rsidP="00E82A66">
      <w:pPr>
        <w:pStyle w:val="SemEspaamento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BD41DC">
        <w:t>uma</w:t>
      </w:r>
      <w:proofErr w:type="gramEnd"/>
      <w:r w:rsidR="00BD41DC">
        <w:t xml:space="preserve"> fonte de financiamento do consumo.</w:t>
      </w:r>
    </w:p>
    <w:p w:rsidR="00E82A66" w:rsidRDefault="00E82A66" w:rsidP="00E82A66">
      <w:pPr>
        <w:pStyle w:val="SemEspaamento"/>
        <w:spacing w:before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BD41DC">
        <w:t>um</w:t>
      </w:r>
      <w:proofErr w:type="gramEnd"/>
      <w:r w:rsidR="00BD41DC">
        <w:t xml:space="preserve"> recurso das instituições financeiras e um emprego das famílias.</w:t>
      </w:r>
    </w:p>
    <w:p w:rsidR="005C48CE" w:rsidRDefault="005C48CE" w:rsidP="00AE35C0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5</w:t>
      </w:r>
      <w:r w:rsidRPr="006819AA">
        <w:rPr>
          <w:b/>
        </w:rPr>
        <w:t>.</w:t>
      </w:r>
      <w:r>
        <w:tab/>
      </w:r>
      <w:r w:rsidR="00BD41DC" w:rsidRPr="003224AA">
        <w:t xml:space="preserve">Em Portugal, os fundos provenientes do Fundo de Coesão são registados </w:t>
      </w:r>
      <w:proofErr w:type="gramStart"/>
      <w:r w:rsidR="00BD41DC" w:rsidRPr="003224AA">
        <w:t>na</w:t>
      </w:r>
      <w:proofErr w:type="gramEnd"/>
    </w:p>
    <w:p w:rsidR="005C48CE" w:rsidRDefault="005C48CE" w:rsidP="005C48CE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r w:rsidR="00BD41DC" w:rsidRPr="003224AA">
        <w:t xml:space="preserve">Balança de </w:t>
      </w:r>
      <w:r w:rsidR="00BD41DC" w:rsidRPr="002D2104">
        <w:t>Rendimento Primário.</w:t>
      </w:r>
    </w:p>
    <w:p w:rsidR="005C48CE" w:rsidRDefault="005C48CE" w:rsidP="005C48CE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r w:rsidR="00BD41DC" w:rsidRPr="003224AA">
        <w:t>Balança de Serviços.</w:t>
      </w:r>
    </w:p>
    <w:p w:rsidR="005C48CE" w:rsidRDefault="005C48CE" w:rsidP="005C48CE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r w:rsidR="00BD41DC" w:rsidRPr="003224AA">
        <w:t>Balança Financeira.</w:t>
      </w:r>
    </w:p>
    <w:p w:rsidR="004A33D2" w:rsidRDefault="005C48CE" w:rsidP="005C48CE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r w:rsidR="00BD41DC" w:rsidRPr="002D2104">
        <w:t>Balança de Capital.</w:t>
      </w:r>
    </w:p>
    <w:p w:rsidR="004A33D2" w:rsidRDefault="004A33D2">
      <w:r>
        <w:br w:type="page"/>
      </w:r>
    </w:p>
    <w:p w:rsidR="005C48CE" w:rsidRDefault="005C48CE" w:rsidP="007F1CBB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lastRenderedPageBreak/>
        <w:t>6</w:t>
      </w:r>
      <w:r w:rsidRPr="006819AA">
        <w:rPr>
          <w:b/>
        </w:rPr>
        <w:t>.</w:t>
      </w:r>
      <w:r>
        <w:tab/>
      </w:r>
      <w:r w:rsidR="00BD41DC" w:rsidRPr="008C6883">
        <w:t xml:space="preserve">A Tabela </w:t>
      </w:r>
      <w:r w:rsidR="00EF7ACC">
        <w:t>2</w:t>
      </w:r>
      <w:r w:rsidR="00BD41DC" w:rsidRPr="008C6883">
        <w:t xml:space="preserve"> apresenta o valor do Produto Interno Bruto (PIB), das receitas públicas e das despesas públicas de um determinado país, entre 2015 e 2017.</w:t>
      </w:r>
    </w:p>
    <w:p w:rsidR="00BD41DC" w:rsidRDefault="00BD41DC" w:rsidP="00BD41DC">
      <w:pPr>
        <w:pStyle w:val="PargrafodaLista"/>
        <w:spacing w:before="60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 w:rsidR="00EF7ACC">
        <w:rPr>
          <w:b/>
        </w:rPr>
        <w:t>2</w:t>
      </w:r>
      <w:r>
        <w:rPr>
          <w:b/>
        </w:rPr>
        <w:t xml:space="preserve"> – </w:t>
      </w:r>
      <w:r w:rsidRPr="009A2F2D">
        <w:t>PIB, receitas públicas e despesas</w:t>
      </w:r>
      <w:r>
        <w:t xml:space="preserve"> públicas, </w:t>
      </w:r>
      <w:r w:rsidR="00EF7ACC">
        <w:br/>
      </w:r>
      <w:proofErr w:type="gramStart"/>
      <w:r>
        <w:t>em</w:t>
      </w:r>
      <w:proofErr w:type="gramEnd"/>
      <w:r>
        <w:t xml:space="preserve"> termos nominais </w:t>
      </w:r>
      <w:r w:rsidRPr="00256459">
        <w:t>(em milhares de euros)</w:t>
      </w:r>
    </w:p>
    <w:tbl>
      <w:tblPr>
        <w:tblStyle w:val="Tabelacomgrelha"/>
        <w:tblW w:w="0" w:type="auto"/>
        <w:jc w:val="center"/>
        <w:tblInd w:w="-567" w:type="dxa"/>
        <w:tblLook w:val="04A0" w:firstRow="1" w:lastRow="0" w:firstColumn="1" w:lastColumn="0" w:noHBand="0" w:noVBand="1"/>
      </w:tblPr>
      <w:tblGrid>
        <w:gridCol w:w="2041"/>
        <w:gridCol w:w="1474"/>
        <w:gridCol w:w="1474"/>
        <w:gridCol w:w="1474"/>
      </w:tblGrid>
      <w:tr w:rsidR="00BD41DC" w:rsidRPr="00894774" w:rsidTr="00CF46C9">
        <w:trPr>
          <w:jc w:val="center"/>
        </w:trPr>
        <w:tc>
          <w:tcPr>
            <w:tcW w:w="2041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Pr="00FB1214" w:rsidRDefault="00BD41DC" w:rsidP="00CF46C9">
            <w:pPr>
              <w:pStyle w:val="PargrafodaLista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D41DC" w:rsidRPr="00FB1214" w:rsidRDefault="00BD41DC" w:rsidP="00CF46C9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D41DC" w:rsidRPr="0046278F" w:rsidRDefault="00BD41DC" w:rsidP="00CF46C9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D41DC" w:rsidRPr="0046278F" w:rsidRDefault="00BD41DC" w:rsidP="00CF46C9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</w:tr>
      <w:tr w:rsidR="00BD41DC" w:rsidRPr="00894774" w:rsidTr="00CF46C9">
        <w:trPr>
          <w:trHeight w:val="340"/>
          <w:jc w:val="center"/>
        </w:trPr>
        <w:tc>
          <w:tcPr>
            <w:tcW w:w="20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D41DC" w:rsidRPr="0046278F" w:rsidRDefault="00BD41DC" w:rsidP="00CF46C9">
            <w:pPr>
              <w:pStyle w:val="PargrafodaLista"/>
              <w:ind w:left="0"/>
              <w:contextualSpacing w:val="0"/>
            </w:pPr>
            <w:r>
              <w:rPr>
                <w:b/>
              </w:rPr>
              <w:t>PIB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Pr="0046278F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210 000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Pr="0046278F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200 000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Pr="0046278F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220 000</w:t>
            </w:r>
          </w:p>
        </w:tc>
      </w:tr>
      <w:tr w:rsidR="00BD41DC" w:rsidRPr="00894774" w:rsidTr="00CF46C9">
        <w:trPr>
          <w:trHeight w:val="340"/>
          <w:jc w:val="center"/>
        </w:trPr>
        <w:tc>
          <w:tcPr>
            <w:tcW w:w="20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D41DC" w:rsidRPr="0046278F" w:rsidRDefault="00BD41DC" w:rsidP="00CF46C9">
            <w:pPr>
              <w:pStyle w:val="PargrafodaLista"/>
              <w:ind w:left="0"/>
              <w:contextualSpacing w:val="0"/>
            </w:pPr>
            <w:r>
              <w:rPr>
                <w:b/>
              </w:rPr>
              <w:t>Receitas públicas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Pr="0046278F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80 000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85 000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89 500</w:t>
            </w:r>
          </w:p>
        </w:tc>
      </w:tr>
      <w:tr w:rsidR="00BD41DC" w:rsidRPr="00894774" w:rsidTr="00CF46C9">
        <w:trPr>
          <w:trHeight w:val="340"/>
          <w:jc w:val="center"/>
        </w:trPr>
        <w:tc>
          <w:tcPr>
            <w:tcW w:w="20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D41DC" w:rsidRPr="00761796" w:rsidRDefault="00BD41DC" w:rsidP="00CF46C9">
            <w:pPr>
              <w:pStyle w:val="PargrafodaLista"/>
              <w:ind w:left="0"/>
              <w:contextualSpacing w:val="0"/>
            </w:pPr>
            <w:r>
              <w:rPr>
                <w:b/>
              </w:rPr>
              <w:t>Despesas públicas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Pr="00761796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96 000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100 000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BD41DC" w:rsidRDefault="00BD41DC" w:rsidP="00CF46C9">
            <w:pPr>
              <w:pStyle w:val="PargrafodaLista"/>
              <w:ind w:left="0" w:right="289"/>
              <w:contextualSpacing w:val="0"/>
              <w:jc w:val="right"/>
            </w:pPr>
            <w:r>
              <w:t>105 000</w:t>
            </w:r>
          </w:p>
        </w:tc>
      </w:tr>
    </w:tbl>
    <w:p w:rsidR="00BD41DC" w:rsidRDefault="00BD41DC" w:rsidP="00BD41DC">
      <w:pPr>
        <w:pStyle w:val="SemEspaamento"/>
        <w:spacing w:before="600" w:after="100"/>
        <w:ind w:left="851" w:right="567"/>
        <w:jc w:val="both"/>
        <w:rPr>
          <w:b/>
        </w:rPr>
      </w:pPr>
      <w:r w:rsidRPr="003224AA">
        <w:t>Com base na tabela, podemos afirmar que, nesse país</w:t>
      </w:r>
      <w:r>
        <w:t>,</w:t>
      </w:r>
      <w:r w:rsidRPr="003224AA">
        <w:t xml:space="preserve"> o valor </w:t>
      </w:r>
      <w:r>
        <w:t>do défice orçamental em percentagem do PIB</w:t>
      </w:r>
      <w:r>
        <w:rPr>
          <w:b/>
        </w:rPr>
        <w:t xml:space="preserve"> </w:t>
      </w:r>
    </w:p>
    <w:p w:rsidR="00BD41DC" w:rsidRDefault="00BD41DC" w:rsidP="00BD41D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Pr="003224AA">
        <w:t>em</w:t>
      </w:r>
      <w:proofErr w:type="gramEnd"/>
      <w:r w:rsidRPr="003224AA">
        <w:t xml:space="preserve"> 2017 foi igual ao </w:t>
      </w:r>
      <w:r>
        <w:t>de</w:t>
      </w:r>
      <w:r w:rsidRPr="003224AA">
        <w:t xml:space="preserve"> 2015.</w:t>
      </w:r>
    </w:p>
    <w:p w:rsidR="00BD41DC" w:rsidRDefault="00BD41DC" w:rsidP="00BD41D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Pr="003224AA">
        <w:t>em</w:t>
      </w:r>
      <w:proofErr w:type="gramEnd"/>
      <w:r w:rsidRPr="003224AA">
        <w:t xml:space="preserve"> 2017 foi superior ao </w:t>
      </w:r>
      <w:r>
        <w:t>de</w:t>
      </w:r>
      <w:r w:rsidRPr="003224AA">
        <w:t xml:space="preserve"> 2015</w:t>
      </w:r>
      <w:r>
        <w:t>.</w:t>
      </w:r>
    </w:p>
    <w:p w:rsidR="00BD41DC" w:rsidRDefault="00BD41DC" w:rsidP="00BD41D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Pr="008C6883">
        <w:t>em</w:t>
      </w:r>
      <w:proofErr w:type="gramEnd"/>
      <w:r w:rsidRPr="008C6883">
        <w:t xml:space="preserve"> 2016 foi inferior ao de 2015.</w:t>
      </w:r>
    </w:p>
    <w:p w:rsidR="00BD41DC" w:rsidRDefault="00BD41DC" w:rsidP="00BD41D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 w:rsidRPr="00084FA5">
        <w:t>em</w:t>
      </w:r>
      <w:proofErr w:type="gramEnd"/>
      <w:r w:rsidRPr="00084FA5">
        <w:t xml:space="preserve"> 2016 foi igual ao </w:t>
      </w:r>
      <w:r>
        <w:t xml:space="preserve">de </w:t>
      </w:r>
      <w:r w:rsidRPr="00084FA5">
        <w:t>2015.</w:t>
      </w:r>
    </w:p>
    <w:p w:rsidR="005C48CE" w:rsidRDefault="005C48CE" w:rsidP="004F08E9">
      <w:pPr>
        <w:pStyle w:val="PargrafodaLista"/>
        <w:spacing w:before="600" w:after="0" w:line="259" w:lineRule="auto"/>
        <w:ind w:left="851" w:right="510" w:hanging="284"/>
        <w:jc w:val="both"/>
      </w:pPr>
      <w:r>
        <w:rPr>
          <w:b/>
        </w:rPr>
        <w:t>7</w:t>
      </w:r>
      <w:r w:rsidRPr="006819AA">
        <w:rPr>
          <w:b/>
        </w:rPr>
        <w:t>.</w:t>
      </w:r>
      <w:r>
        <w:tab/>
      </w:r>
      <w:r w:rsidR="004F08E9">
        <w:t xml:space="preserve">A tabela seguinte </w:t>
      </w:r>
      <w:bookmarkStart w:id="2" w:name="_Hlk504998212"/>
      <w:r w:rsidR="004F08E9">
        <w:t xml:space="preserve">apresenta dados </w:t>
      </w:r>
      <w:bookmarkEnd w:id="2"/>
      <w:r w:rsidR="004F08E9">
        <w:t xml:space="preserve">relativos ao </w:t>
      </w:r>
      <w:bookmarkStart w:id="3" w:name="_Hlk504943755"/>
      <w:r w:rsidR="004F08E9">
        <w:t>Produto Interno Bruto (PIB), calculado em termos nominais, e à dívida pública em percentagem do PIB</w:t>
      </w:r>
      <w:bookmarkEnd w:id="3"/>
      <w:r w:rsidR="004F08E9">
        <w:t>, entre 2015 e 2017</w:t>
      </w:r>
      <w:r w:rsidR="00EF7ACC">
        <w:t>,</w:t>
      </w:r>
      <w:r w:rsidR="004F08E9">
        <w:t xml:space="preserve"> num determinado país</w:t>
      </w:r>
      <w:r w:rsidR="00CF46C9">
        <w:t>.</w:t>
      </w:r>
    </w:p>
    <w:p w:rsidR="004F08E9" w:rsidRDefault="004F08E9" w:rsidP="004F08E9">
      <w:pPr>
        <w:pStyle w:val="PargrafodaLista"/>
        <w:spacing w:before="60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 w:rsidR="00EF7ACC">
        <w:rPr>
          <w:b/>
        </w:rPr>
        <w:t>3</w:t>
      </w:r>
      <w:r>
        <w:rPr>
          <w:b/>
        </w:rPr>
        <w:t xml:space="preserve"> – </w:t>
      </w:r>
      <w:r w:rsidRPr="00856302">
        <w:t xml:space="preserve">Produto Interno Bruto (PIB) e dívida pública </w:t>
      </w:r>
      <w:r w:rsidR="00EF7ACC">
        <w:br/>
      </w:r>
      <w:proofErr w:type="gramStart"/>
      <w:r w:rsidRPr="00856302">
        <w:t>em</w:t>
      </w:r>
      <w:proofErr w:type="gramEnd"/>
      <w:r w:rsidRPr="00856302">
        <w:t xml:space="preserve"> </w:t>
      </w:r>
      <w:r>
        <w:t xml:space="preserve">percentagem </w:t>
      </w:r>
      <w:r w:rsidRPr="00856302">
        <w:t>do PIB</w:t>
      </w:r>
    </w:p>
    <w:tbl>
      <w:tblPr>
        <w:tblStyle w:val="Tabelacomgrelha"/>
        <w:tblW w:w="0" w:type="auto"/>
        <w:jc w:val="center"/>
        <w:tblInd w:w="-1327" w:type="dxa"/>
        <w:tblLook w:val="04A0" w:firstRow="1" w:lastRow="0" w:firstColumn="1" w:lastColumn="0" w:noHBand="0" w:noVBand="1"/>
      </w:tblPr>
      <w:tblGrid>
        <w:gridCol w:w="2801"/>
        <w:gridCol w:w="1474"/>
        <w:gridCol w:w="1474"/>
        <w:gridCol w:w="1474"/>
      </w:tblGrid>
      <w:tr w:rsidR="004F08E9" w:rsidRPr="00894774" w:rsidTr="00EF7ACC">
        <w:trPr>
          <w:jc w:val="center"/>
        </w:trPr>
        <w:tc>
          <w:tcPr>
            <w:tcW w:w="2801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Pr="00FB1214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F08E9" w:rsidRPr="00FB1214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F08E9" w:rsidRPr="0046278F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F08E9" w:rsidRPr="0046278F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</w:tr>
      <w:tr w:rsidR="004F08E9" w:rsidRPr="00894774" w:rsidTr="00EF7ACC">
        <w:trPr>
          <w:jc w:val="center"/>
        </w:trPr>
        <w:tc>
          <w:tcPr>
            <w:tcW w:w="28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F08E9" w:rsidRPr="0046278F" w:rsidRDefault="004F08E9" w:rsidP="00CF46C9">
            <w:pPr>
              <w:pStyle w:val="PargrafodaLista"/>
              <w:spacing w:before="40" w:after="40"/>
              <w:ind w:left="0"/>
              <w:contextualSpacing w:val="0"/>
            </w:pPr>
            <w:r>
              <w:rPr>
                <w:b/>
              </w:rPr>
              <w:t>PIB em milhões de euros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Pr="0046278F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130 000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Pr="0046278F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150 000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Pr="0046278F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175 000</w:t>
            </w:r>
          </w:p>
        </w:tc>
      </w:tr>
      <w:tr w:rsidR="004F08E9" w:rsidRPr="00894774" w:rsidTr="00EF7ACC">
        <w:trPr>
          <w:jc w:val="center"/>
        </w:trPr>
        <w:tc>
          <w:tcPr>
            <w:tcW w:w="28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F08E9" w:rsidRPr="0046278F" w:rsidRDefault="004F08E9" w:rsidP="00CF46C9">
            <w:pPr>
              <w:pStyle w:val="PargrafodaLista"/>
              <w:spacing w:before="40" w:after="40"/>
              <w:ind w:left="0"/>
              <w:contextualSpacing w:val="0"/>
            </w:pPr>
            <w:r>
              <w:rPr>
                <w:b/>
              </w:rPr>
              <w:t>Dívida pública em % do PIB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Pr="0046278F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 w:rsidRPr="008C6883">
              <w:t>109,24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94,0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Default="004F08E9" w:rsidP="00CF46C9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80,64</w:t>
            </w:r>
          </w:p>
        </w:tc>
      </w:tr>
    </w:tbl>
    <w:p w:rsidR="004F08E9" w:rsidRPr="004F08E9" w:rsidRDefault="004F08E9" w:rsidP="004F08E9">
      <w:pPr>
        <w:pStyle w:val="SemEspaamento"/>
        <w:spacing w:before="600" w:after="100"/>
        <w:ind w:left="851" w:right="567"/>
        <w:jc w:val="both"/>
        <w:rPr>
          <w:b/>
        </w:rPr>
      </w:pPr>
      <w:r>
        <w:t xml:space="preserve">Com base nos dados da Tabela </w:t>
      </w:r>
      <w:r w:rsidR="00EF7ACC">
        <w:t>3</w:t>
      </w:r>
      <w:r>
        <w:t>, podemos afirmar que, nesse país, o valor da dívida pública</w:t>
      </w:r>
      <w:r w:rsidR="00EF7ACC">
        <w:t>,</w:t>
      </w:r>
      <w:r>
        <w:t xml:space="preserve"> em milhões de euros</w:t>
      </w:r>
      <w:r w:rsidR="00EF7ACC">
        <w:t>,</w:t>
      </w:r>
      <w:r>
        <w:rPr>
          <w:b/>
        </w:rPr>
        <w:t xml:space="preserve"> </w:t>
      </w:r>
    </w:p>
    <w:p w:rsidR="005C48CE" w:rsidRDefault="005C48CE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4F08E9" w:rsidRPr="008C6883">
        <w:t>em</w:t>
      </w:r>
      <w:proofErr w:type="gramEnd"/>
      <w:r w:rsidR="004F08E9" w:rsidRPr="008C6883">
        <w:t xml:space="preserve"> 2017 foi </w:t>
      </w:r>
      <w:r w:rsidR="004F08E9">
        <w:t>aproximado</w:t>
      </w:r>
      <w:r w:rsidR="004F08E9" w:rsidRPr="008C6883">
        <w:t xml:space="preserve"> ao valor da dívida pública em 2015.</w:t>
      </w:r>
    </w:p>
    <w:p w:rsidR="005C48CE" w:rsidRDefault="005C48CE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4F08E9" w:rsidRPr="008C6883">
        <w:t>em</w:t>
      </w:r>
      <w:proofErr w:type="gramEnd"/>
      <w:r w:rsidR="004F08E9" w:rsidRPr="008C6883">
        <w:t xml:space="preserve"> 2016 foi </w:t>
      </w:r>
      <w:r w:rsidR="004F08E9">
        <w:t>aproximado</w:t>
      </w:r>
      <w:r w:rsidR="004F08E9" w:rsidRPr="008C6883">
        <w:t xml:space="preserve"> ao valor da dívida pública em 201</w:t>
      </w:r>
      <w:r w:rsidR="004F08E9">
        <w:t>7</w:t>
      </w:r>
      <w:r w:rsidR="004F08E9" w:rsidRPr="008C6883">
        <w:t>.</w:t>
      </w:r>
    </w:p>
    <w:p w:rsidR="005C48CE" w:rsidRDefault="005C48CE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4F08E9" w:rsidRPr="008C6883">
        <w:t>em</w:t>
      </w:r>
      <w:proofErr w:type="gramEnd"/>
      <w:r w:rsidR="004F08E9" w:rsidRPr="008C6883">
        <w:t xml:space="preserve"> 2015 foi </w:t>
      </w:r>
      <w:r w:rsidR="004F08E9">
        <w:t>inferior</w:t>
      </w:r>
      <w:r w:rsidR="004F08E9" w:rsidRPr="008C6883">
        <w:t xml:space="preserve"> ao valor da dívida pública em 2017.</w:t>
      </w:r>
    </w:p>
    <w:p w:rsidR="005C48CE" w:rsidRDefault="005C48CE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EF7ACC">
        <w:t>em</w:t>
      </w:r>
      <w:proofErr w:type="gramEnd"/>
      <w:r w:rsidR="00EF7ACC">
        <w:t xml:space="preserve"> 2015</w:t>
      </w:r>
      <w:r w:rsidR="004F08E9" w:rsidRPr="009D2E1C">
        <w:t xml:space="preserve"> foi inferior ao valor da dívida pública em 2016.</w:t>
      </w:r>
    </w:p>
    <w:p w:rsidR="006242D1" w:rsidRDefault="006242D1">
      <w:pPr>
        <w:rPr>
          <w:b/>
        </w:rPr>
      </w:pPr>
      <w:r>
        <w:rPr>
          <w:b/>
        </w:rPr>
        <w:br w:type="page"/>
      </w:r>
    </w:p>
    <w:p w:rsidR="00005ADD" w:rsidRDefault="00C24586" w:rsidP="0046278F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lastRenderedPageBreak/>
        <w:t>8</w:t>
      </w:r>
      <w:r w:rsidR="00005ADD" w:rsidRPr="006819AA">
        <w:rPr>
          <w:b/>
        </w:rPr>
        <w:t>.</w:t>
      </w:r>
      <w:r w:rsidR="00005ADD">
        <w:tab/>
      </w:r>
      <w:r w:rsidR="004F08E9" w:rsidRPr="003224AA">
        <w:t>Na tabela que se segue, a coluna A apresenta três políticas económicas e a coluna B seis instrumentos possíveis de política económica.</w:t>
      </w:r>
    </w:p>
    <w:p w:rsidR="004F08E9" w:rsidRDefault="004F08E9" w:rsidP="004F08E9">
      <w:pPr>
        <w:pStyle w:val="PargrafodaLista"/>
        <w:spacing w:before="60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 w:rsidR="00EF7ACC">
        <w:rPr>
          <w:b/>
        </w:rPr>
        <w:t>4</w:t>
      </w:r>
      <w:r>
        <w:rPr>
          <w:b/>
        </w:rPr>
        <w:t xml:space="preserve"> – </w:t>
      </w:r>
      <w:r w:rsidRPr="00D715DE">
        <w:t>Políticas económicas e instrumentos</w:t>
      </w:r>
    </w:p>
    <w:tbl>
      <w:tblPr>
        <w:tblStyle w:val="Tabelacomgrelha"/>
        <w:tblW w:w="0" w:type="auto"/>
        <w:jc w:val="center"/>
        <w:tblInd w:w="-1401" w:type="dxa"/>
        <w:tblLook w:val="04A0" w:firstRow="1" w:lastRow="0" w:firstColumn="1" w:lastColumn="0" w:noHBand="0" w:noVBand="1"/>
      </w:tblPr>
      <w:tblGrid>
        <w:gridCol w:w="2881"/>
        <w:gridCol w:w="4449"/>
      </w:tblGrid>
      <w:tr w:rsidR="004F08E9" w:rsidRPr="00894774" w:rsidTr="004F08E9">
        <w:trPr>
          <w:jc w:val="center"/>
        </w:trPr>
        <w:tc>
          <w:tcPr>
            <w:tcW w:w="28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F08E9" w:rsidRPr="0046278F" w:rsidRDefault="004F08E9" w:rsidP="00667C3F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3224AA">
              <w:rPr>
                <w:b/>
              </w:rPr>
              <w:t>Coluna A</w:t>
            </w:r>
          </w:p>
        </w:tc>
        <w:tc>
          <w:tcPr>
            <w:tcW w:w="44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F08E9" w:rsidRPr="0046278F" w:rsidRDefault="004F08E9" w:rsidP="00667C3F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3224AA">
              <w:rPr>
                <w:b/>
              </w:rPr>
              <w:t>Coluna B</w:t>
            </w:r>
          </w:p>
        </w:tc>
      </w:tr>
      <w:tr w:rsidR="004F08E9" w:rsidRPr="00894774" w:rsidTr="00EF7ACC">
        <w:trPr>
          <w:trHeight w:val="2129"/>
          <w:jc w:val="center"/>
        </w:trPr>
        <w:tc>
          <w:tcPr>
            <w:tcW w:w="28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Pr="00D715DE" w:rsidRDefault="004F08E9" w:rsidP="004F08E9">
            <w:pPr>
              <w:numPr>
                <w:ilvl w:val="0"/>
                <w:numId w:val="3"/>
              </w:numPr>
              <w:spacing w:before="60" w:after="60"/>
              <w:ind w:left="326" w:hanging="283"/>
              <w:jc w:val="both"/>
            </w:pPr>
            <w:r w:rsidRPr="00D715DE">
              <w:t>Política orçamental</w:t>
            </w:r>
          </w:p>
          <w:p w:rsidR="004F08E9" w:rsidRDefault="004F08E9" w:rsidP="004F08E9">
            <w:pPr>
              <w:numPr>
                <w:ilvl w:val="0"/>
                <w:numId w:val="3"/>
              </w:numPr>
              <w:spacing w:before="60" w:after="60"/>
              <w:ind w:left="326" w:hanging="283"/>
              <w:jc w:val="both"/>
            </w:pPr>
            <w:r w:rsidRPr="00D715DE">
              <w:t>Política fiscal</w:t>
            </w:r>
          </w:p>
          <w:p w:rsidR="004F08E9" w:rsidRPr="0046278F" w:rsidRDefault="004F08E9" w:rsidP="004F08E9">
            <w:pPr>
              <w:numPr>
                <w:ilvl w:val="0"/>
                <w:numId w:val="3"/>
              </w:numPr>
              <w:spacing w:before="60" w:after="60"/>
              <w:ind w:left="326" w:hanging="283"/>
              <w:jc w:val="both"/>
            </w:pPr>
            <w:r w:rsidRPr="00D715DE">
              <w:t>Política social</w:t>
            </w:r>
          </w:p>
        </w:tc>
        <w:tc>
          <w:tcPr>
            <w:tcW w:w="44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F08E9" w:rsidRPr="003224AA" w:rsidRDefault="004F08E9" w:rsidP="004F08E9">
            <w:pPr>
              <w:numPr>
                <w:ilvl w:val="0"/>
                <w:numId w:val="1"/>
              </w:numPr>
              <w:spacing w:before="60" w:after="60"/>
              <w:ind w:left="280" w:hanging="280"/>
              <w:jc w:val="both"/>
            </w:pPr>
            <w:r w:rsidRPr="003224AA">
              <w:t>Despesas públicas</w:t>
            </w:r>
          </w:p>
          <w:p w:rsidR="004F08E9" w:rsidRPr="003224AA" w:rsidRDefault="004F08E9" w:rsidP="004F08E9">
            <w:pPr>
              <w:numPr>
                <w:ilvl w:val="0"/>
                <w:numId w:val="1"/>
              </w:numPr>
              <w:spacing w:before="60" w:after="60"/>
              <w:ind w:left="280" w:hanging="280"/>
              <w:jc w:val="both"/>
            </w:pPr>
            <w:r w:rsidRPr="003224AA">
              <w:t>Taxas de juro</w:t>
            </w:r>
          </w:p>
          <w:p w:rsidR="004F08E9" w:rsidRPr="003224AA" w:rsidRDefault="004F08E9" w:rsidP="004F08E9">
            <w:pPr>
              <w:numPr>
                <w:ilvl w:val="0"/>
                <w:numId w:val="1"/>
              </w:numPr>
              <w:spacing w:before="60" w:after="60"/>
              <w:ind w:left="280" w:hanging="280"/>
              <w:jc w:val="both"/>
            </w:pPr>
            <w:r w:rsidRPr="003224AA">
              <w:t>Flexibilização do mercado de trabalho</w:t>
            </w:r>
          </w:p>
          <w:p w:rsidR="004F08E9" w:rsidRPr="003224AA" w:rsidRDefault="004F08E9" w:rsidP="004F08E9">
            <w:pPr>
              <w:numPr>
                <w:ilvl w:val="0"/>
                <w:numId w:val="1"/>
              </w:numPr>
              <w:spacing w:before="60" w:after="60"/>
              <w:ind w:left="280" w:hanging="280"/>
              <w:jc w:val="both"/>
            </w:pPr>
            <w:r w:rsidRPr="003224AA">
              <w:t>Pensões de velhice</w:t>
            </w:r>
          </w:p>
          <w:p w:rsidR="004F08E9" w:rsidRDefault="004F08E9" w:rsidP="004F08E9">
            <w:pPr>
              <w:numPr>
                <w:ilvl w:val="0"/>
                <w:numId w:val="1"/>
              </w:numPr>
              <w:spacing w:before="60" w:after="60"/>
              <w:ind w:left="280" w:hanging="280"/>
              <w:jc w:val="both"/>
            </w:pPr>
            <w:r w:rsidRPr="003224AA">
              <w:t xml:space="preserve">Impostos </w:t>
            </w:r>
            <w:proofErr w:type="spellStart"/>
            <w:r w:rsidRPr="003224AA">
              <w:t>diretos</w:t>
            </w:r>
            <w:proofErr w:type="spellEnd"/>
            <w:r w:rsidRPr="003224AA">
              <w:t xml:space="preserve"> progressivos</w:t>
            </w:r>
          </w:p>
          <w:p w:rsidR="004F08E9" w:rsidRPr="0046278F" w:rsidRDefault="004F08E9" w:rsidP="004F08E9">
            <w:pPr>
              <w:numPr>
                <w:ilvl w:val="0"/>
                <w:numId w:val="1"/>
              </w:numPr>
              <w:spacing w:before="60" w:after="60"/>
              <w:ind w:left="280" w:hanging="280"/>
              <w:jc w:val="both"/>
            </w:pPr>
            <w:r w:rsidRPr="003224AA">
              <w:t>Redução do horário de trabalho</w:t>
            </w:r>
          </w:p>
        </w:tc>
      </w:tr>
    </w:tbl>
    <w:p w:rsidR="004F08E9" w:rsidRPr="004F08E9" w:rsidRDefault="004F08E9" w:rsidP="00CF46C9">
      <w:pPr>
        <w:pStyle w:val="SemEspaamento"/>
        <w:spacing w:before="600" w:after="100"/>
        <w:ind w:left="851" w:right="567"/>
        <w:jc w:val="both"/>
        <w:rPr>
          <w:b/>
        </w:rPr>
      </w:pPr>
      <w:r w:rsidRPr="003224AA">
        <w:t>Selecione a opção que associa corretamente cada polític</w:t>
      </w:r>
      <w:r w:rsidR="00EF7ACC">
        <w:t xml:space="preserve">a económica (coluna A) ao </w:t>
      </w:r>
      <w:proofErr w:type="spellStart"/>
      <w:r w:rsidR="00EF7ACC">
        <w:t>respe</w:t>
      </w:r>
      <w:r w:rsidRPr="003224AA">
        <w:t>tivo</w:t>
      </w:r>
      <w:proofErr w:type="spellEnd"/>
      <w:r w:rsidRPr="003224AA">
        <w:t xml:space="preserve"> </w:t>
      </w:r>
      <w:proofErr w:type="gramStart"/>
      <w:r w:rsidRPr="003224AA">
        <w:t>instrumento</w:t>
      </w:r>
      <w:proofErr w:type="gramEnd"/>
      <w:r w:rsidRPr="003224AA">
        <w:t xml:space="preserve"> (coluna B).</w:t>
      </w:r>
      <w:r>
        <w:rPr>
          <w:b/>
        </w:rPr>
        <w:t xml:space="preserve"> 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r w:rsidR="004F08E9" w:rsidRPr="0033146D">
        <w:t>I</w:t>
      </w:r>
      <w:r w:rsidR="004F08E9">
        <w:t>.</w:t>
      </w:r>
      <w:r w:rsidR="004F08E9" w:rsidRPr="0033146D">
        <w:t xml:space="preserve"> – a; II</w:t>
      </w:r>
      <w:r w:rsidR="004F08E9">
        <w:t>.</w:t>
      </w:r>
      <w:r w:rsidR="004F08E9" w:rsidRPr="0033146D">
        <w:t xml:space="preserve"> – </w:t>
      </w:r>
      <w:proofErr w:type="gramStart"/>
      <w:r w:rsidR="004F08E9" w:rsidRPr="0033146D">
        <w:t>e</w:t>
      </w:r>
      <w:proofErr w:type="gramEnd"/>
      <w:r w:rsidR="004F08E9" w:rsidRPr="0033146D">
        <w:t>; III</w:t>
      </w:r>
      <w:r w:rsidR="004F08E9">
        <w:t>.</w:t>
      </w:r>
      <w:r w:rsidR="004F08E9" w:rsidRPr="0033146D">
        <w:t xml:space="preserve"> –</w:t>
      </w:r>
      <w:r w:rsidR="004F08E9">
        <w:t xml:space="preserve"> </w:t>
      </w:r>
      <w:proofErr w:type="gramStart"/>
      <w:r w:rsidR="004F08E9" w:rsidRPr="0033146D">
        <w:t>d</w:t>
      </w:r>
      <w:proofErr w:type="gramEnd"/>
      <w:r w:rsidR="004F08E9" w:rsidRPr="0033146D">
        <w:t>.</w:t>
      </w:r>
    </w:p>
    <w:p w:rsidR="00005ADD" w:rsidRPr="004F08E9" w:rsidRDefault="00005ADD" w:rsidP="0046278F">
      <w:pPr>
        <w:pStyle w:val="SemEspaamento"/>
        <w:spacing w:before="120" w:after="120"/>
        <w:ind w:left="1276" w:right="567" w:hanging="425"/>
        <w:jc w:val="both"/>
        <w:rPr>
          <w:lang w:val="en-US"/>
        </w:rPr>
      </w:pPr>
      <w:proofErr w:type="gramStart"/>
      <w:r w:rsidRPr="004F08E9">
        <w:rPr>
          <w:b/>
          <w:lang w:val="en-US"/>
        </w:rPr>
        <w:t>(B)</w:t>
      </w:r>
      <w:r w:rsidRPr="004F08E9">
        <w:rPr>
          <w:lang w:val="en-US"/>
        </w:rPr>
        <w:tab/>
      </w:r>
      <w:r w:rsidR="004F08E9" w:rsidRPr="00D715DE">
        <w:rPr>
          <w:lang w:val="en-US"/>
        </w:rPr>
        <w:t>I</w:t>
      </w:r>
      <w:r w:rsidR="004F08E9">
        <w:rPr>
          <w:lang w:val="en-US"/>
        </w:rPr>
        <w:t>.</w:t>
      </w:r>
      <w:r w:rsidR="004F08E9" w:rsidRPr="00D715DE">
        <w:rPr>
          <w:lang w:val="en-US"/>
        </w:rPr>
        <w:t xml:space="preserve"> – b; II</w:t>
      </w:r>
      <w:r w:rsidR="004F08E9">
        <w:rPr>
          <w:lang w:val="en-US"/>
        </w:rPr>
        <w:t>.</w:t>
      </w:r>
      <w:proofErr w:type="gramEnd"/>
      <w:r w:rsidR="004F08E9" w:rsidRPr="00D715DE">
        <w:rPr>
          <w:lang w:val="en-US"/>
        </w:rPr>
        <w:t xml:space="preserve"> – </w:t>
      </w:r>
      <w:proofErr w:type="gramStart"/>
      <w:r w:rsidR="004F08E9" w:rsidRPr="00D715DE">
        <w:rPr>
          <w:lang w:val="en-US"/>
        </w:rPr>
        <w:t>c</w:t>
      </w:r>
      <w:proofErr w:type="gramEnd"/>
      <w:r w:rsidR="004F08E9" w:rsidRPr="00D715DE">
        <w:rPr>
          <w:lang w:val="en-US"/>
        </w:rPr>
        <w:t>; III</w:t>
      </w:r>
      <w:r w:rsidR="004F08E9">
        <w:rPr>
          <w:lang w:val="en-US"/>
        </w:rPr>
        <w:t>.</w:t>
      </w:r>
      <w:r w:rsidR="004F08E9" w:rsidRPr="00D715DE">
        <w:rPr>
          <w:lang w:val="en-US"/>
        </w:rPr>
        <w:t xml:space="preserve"> – </w:t>
      </w:r>
      <w:proofErr w:type="gramStart"/>
      <w:r w:rsidR="004F08E9" w:rsidRPr="00D715DE">
        <w:rPr>
          <w:lang w:val="en-US"/>
        </w:rPr>
        <w:t>f</w:t>
      </w:r>
      <w:proofErr w:type="gramEnd"/>
      <w:r w:rsidR="004F08E9" w:rsidRPr="00D715DE">
        <w:rPr>
          <w:lang w:val="en-US"/>
        </w:rPr>
        <w:t>.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r w:rsidR="004F08E9">
        <w:t xml:space="preserve">I. – c; II. – </w:t>
      </w:r>
      <w:proofErr w:type="gramStart"/>
      <w:r w:rsidR="004F08E9">
        <w:t>d</w:t>
      </w:r>
      <w:proofErr w:type="gramEnd"/>
      <w:r w:rsidR="004F08E9">
        <w:t xml:space="preserve">; III. – </w:t>
      </w:r>
      <w:proofErr w:type="gramStart"/>
      <w:r w:rsidR="004F08E9">
        <w:t>e</w:t>
      </w:r>
      <w:proofErr w:type="gramEnd"/>
      <w:r w:rsidR="004F08E9">
        <w:t>.</w:t>
      </w:r>
    </w:p>
    <w:p w:rsidR="007F1CBB" w:rsidRPr="004F08E9" w:rsidRDefault="00005ADD" w:rsidP="0046278F">
      <w:pPr>
        <w:pStyle w:val="SemEspaamento"/>
        <w:spacing w:before="120" w:after="120"/>
        <w:ind w:left="1276" w:right="567" w:hanging="425"/>
        <w:jc w:val="both"/>
        <w:rPr>
          <w:lang w:val="en-US"/>
        </w:rPr>
      </w:pPr>
      <w:proofErr w:type="gramStart"/>
      <w:r w:rsidRPr="004F08E9">
        <w:rPr>
          <w:b/>
          <w:lang w:val="en-US"/>
        </w:rPr>
        <w:t>(D)</w:t>
      </w:r>
      <w:r w:rsidRPr="004F08E9">
        <w:rPr>
          <w:lang w:val="en-US"/>
        </w:rPr>
        <w:tab/>
      </w:r>
      <w:r w:rsidR="004F08E9" w:rsidRPr="00D715DE">
        <w:rPr>
          <w:lang w:val="en-US"/>
        </w:rPr>
        <w:t>I. – f; II.</w:t>
      </w:r>
      <w:proofErr w:type="gramEnd"/>
      <w:r w:rsidR="004F08E9" w:rsidRPr="00D715DE">
        <w:rPr>
          <w:lang w:val="en-US"/>
        </w:rPr>
        <w:t xml:space="preserve"> – </w:t>
      </w:r>
      <w:proofErr w:type="gramStart"/>
      <w:r w:rsidR="004F08E9" w:rsidRPr="00D715DE">
        <w:rPr>
          <w:lang w:val="en-US"/>
        </w:rPr>
        <w:t>b</w:t>
      </w:r>
      <w:proofErr w:type="gramEnd"/>
      <w:r w:rsidR="004F08E9" w:rsidRPr="00D715DE">
        <w:rPr>
          <w:lang w:val="en-US"/>
        </w:rPr>
        <w:t>; III</w:t>
      </w:r>
      <w:r w:rsidR="004F08E9">
        <w:rPr>
          <w:lang w:val="en-US"/>
        </w:rPr>
        <w:t>.</w:t>
      </w:r>
      <w:r w:rsidR="004F08E9" w:rsidRPr="00D715DE">
        <w:rPr>
          <w:lang w:val="en-US"/>
        </w:rPr>
        <w:t xml:space="preserve"> – </w:t>
      </w:r>
      <w:proofErr w:type="gramStart"/>
      <w:r w:rsidR="004F08E9" w:rsidRPr="00D715DE">
        <w:rPr>
          <w:lang w:val="en-US"/>
        </w:rPr>
        <w:t>d</w:t>
      </w:r>
      <w:proofErr w:type="gramEnd"/>
      <w:r w:rsidR="004F08E9" w:rsidRPr="00D715DE">
        <w:rPr>
          <w:lang w:val="en-US"/>
        </w:rPr>
        <w:t>.</w:t>
      </w:r>
    </w:p>
    <w:p w:rsidR="00005ADD" w:rsidRDefault="00C24586" w:rsidP="004F08E9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9</w:t>
      </w:r>
      <w:r w:rsidR="00005ADD" w:rsidRPr="006819AA">
        <w:rPr>
          <w:b/>
        </w:rPr>
        <w:t>.</w:t>
      </w:r>
      <w:r w:rsidR="00005ADD">
        <w:tab/>
      </w:r>
      <w:r w:rsidR="00D3658A">
        <w:t xml:space="preserve">Nas organizações </w:t>
      </w:r>
      <w:r w:rsidR="00EF7ACC">
        <w:t>com elevado grau de</w:t>
      </w:r>
      <w:r w:rsidR="00D3658A">
        <w:t xml:space="preserve"> integração económica</w:t>
      </w:r>
      <w:r w:rsidR="00EF7ACC">
        <w:t>, caso da União Europeia,</w:t>
      </w:r>
      <w:r w:rsidR="00D3658A">
        <w:t xml:space="preserve"> verifica-se a existência de uma soberania comum. A afirmação é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D3658A">
        <w:t>verdadeira</w:t>
      </w:r>
      <w:proofErr w:type="gramEnd"/>
      <w:r w:rsidR="00D3658A">
        <w:t>, pois uma parte da soberania dos Estados-Membros é exercida por órgãos supranacionais.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D3658A">
        <w:t>verdadeira</w:t>
      </w:r>
      <w:proofErr w:type="gramEnd"/>
      <w:r w:rsidR="00D3658A">
        <w:t>, pois com a integração económica os Estados-Membros perdem a sua soberania.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D3658A">
        <w:t>falsa</w:t>
      </w:r>
      <w:proofErr w:type="gramEnd"/>
      <w:r w:rsidR="00D3658A">
        <w:t>, pois a integração económica não implica cedência de soberania por parte dos Estados-</w:t>
      </w:r>
      <w:r w:rsidR="00EF7ACC">
        <w:t>-</w:t>
      </w:r>
      <w:r w:rsidR="00D3658A">
        <w:t>Membros.</w:t>
      </w:r>
    </w:p>
    <w:p w:rsidR="00961121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 w:rsidR="00D3658A">
        <w:t>fals</w:t>
      </w:r>
      <w:r w:rsidR="00EF7ACC">
        <w:t>a</w:t>
      </w:r>
      <w:proofErr w:type="gramEnd"/>
      <w:r w:rsidR="00EF7ACC">
        <w:t>, pois os Estados-Membros mantê</w:t>
      </w:r>
      <w:r w:rsidR="00D3658A">
        <w:t>m a sua independência, não cedendo a sua soberania.</w:t>
      </w:r>
    </w:p>
    <w:p w:rsidR="00005ADD" w:rsidRDefault="00C24586" w:rsidP="00EF7ACC">
      <w:pPr>
        <w:pStyle w:val="PargrafodaLista"/>
        <w:spacing w:before="600" w:after="0" w:line="240" w:lineRule="auto"/>
        <w:ind w:left="924" w:right="510" w:hanging="357"/>
        <w:contextualSpacing w:val="0"/>
        <w:jc w:val="both"/>
      </w:pPr>
      <w:r>
        <w:rPr>
          <w:b/>
        </w:rPr>
        <w:t>10</w:t>
      </w:r>
      <w:r w:rsidR="00005ADD" w:rsidRPr="006819AA">
        <w:rPr>
          <w:b/>
        </w:rPr>
        <w:t>.</w:t>
      </w:r>
      <w:r w:rsidR="00005ADD">
        <w:tab/>
      </w:r>
      <w:r w:rsidR="00D3658A">
        <w:t xml:space="preserve">À Comissão Europeia, ao Conselho de Ministros da União Europeia (UE) e ao Banco Central Europeu compete, </w:t>
      </w:r>
      <w:proofErr w:type="spellStart"/>
      <w:r w:rsidR="00D3658A">
        <w:t>respetivamente</w:t>
      </w:r>
      <w:proofErr w:type="spellEnd"/>
      <w:r w:rsidR="00D3658A">
        <w:t>,</w:t>
      </w:r>
    </w:p>
    <w:p w:rsidR="00005ADD" w:rsidRDefault="00005ADD" w:rsidP="00CF46C9">
      <w:pPr>
        <w:pStyle w:val="SemEspaamento"/>
        <w:spacing w:before="100" w:after="100"/>
        <w:ind w:left="1332" w:right="567" w:hanging="408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D3658A">
        <w:t>aprovar</w:t>
      </w:r>
      <w:proofErr w:type="gramEnd"/>
      <w:r w:rsidR="00D3658A">
        <w:t xml:space="preserve"> as leis europeias, executar as decisões do Conselho e gerir a moeda única.</w:t>
      </w:r>
    </w:p>
    <w:p w:rsidR="00005ADD" w:rsidRDefault="00005ADD" w:rsidP="00CF46C9">
      <w:pPr>
        <w:pStyle w:val="SemEspaamento"/>
        <w:spacing w:before="100" w:after="100"/>
        <w:ind w:left="1330" w:right="567" w:hanging="406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D3658A">
        <w:t>gerir</w:t>
      </w:r>
      <w:proofErr w:type="gramEnd"/>
      <w:r w:rsidR="00D3658A">
        <w:t xml:space="preserve"> os fundos europeus, aprovar as leis europeias e definir a política monetária comum.</w:t>
      </w:r>
    </w:p>
    <w:p w:rsidR="00005ADD" w:rsidRDefault="00005ADD" w:rsidP="00CF46C9">
      <w:pPr>
        <w:pStyle w:val="SemEspaamento"/>
        <w:spacing w:before="100" w:after="100"/>
        <w:ind w:left="1330" w:right="567" w:hanging="406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D3658A">
        <w:t>definir</w:t>
      </w:r>
      <w:proofErr w:type="gramEnd"/>
      <w:r w:rsidR="00D3658A">
        <w:t xml:space="preserve"> as orientações políticas da UE, exercer a função legislativa e emitir a moeda única.</w:t>
      </w:r>
    </w:p>
    <w:p w:rsidR="00005ADD" w:rsidRDefault="00005ADD" w:rsidP="00CF46C9">
      <w:pPr>
        <w:pStyle w:val="SemEspaamento"/>
        <w:spacing w:before="100" w:after="100"/>
        <w:ind w:left="1330" w:right="567" w:hanging="406"/>
        <w:jc w:val="both"/>
      </w:pPr>
      <w:r>
        <w:rPr>
          <w:b/>
        </w:rPr>
        <w:t>(D)</w:t>
      </w:r>
      <w:r>
        <w:tab/>
      </w:r>
      <w:proofErr w:type="gramStart"/>
      <w:r w:rsidR="00D3658A">
        <w:t>propor</w:t>
      </w:r>
      <w:proofErr w:type="gramEnd"/>
      <w:r w:rsidR="00D3658A">
        <w:t xml:space="preserve"> as leis europeias, aprovar ou rejeitar o presidente da Comissão e financiar </w:t>
      </w:r>
      <w:proofErr w:type="spellStart"/>
      <w:r w:rsidR="00D3658A">
        <w:t>projetos</w:t>
      </w:r>
      <w:proofErr w:type="spellEnd"/>
      <w:r w:rsidR="00D3658A">
        <w:t xml:space="preserve"> de investimento nos países europeus.</w:t>
      </w:r>
    </w:p>
    <w:p w:rsidR="005C48CE" w:rsidRPr="005C48CE" w:rsidRDefault="005C48CE" w:rsidP="005C48CE">
      <w:pPr>
        <w:spacing w:after="0" w:line="240" w:lineRule="auto"/>
        <w:rPr>
          <w:sz w:val="2"/>
          <w:szCs w:val="2"/>
        </w:rPr>
      </w:pPr>
    </w:p>
    <w:p w:rsidR="00D3658A" w:rsidRDefault="00D3658A" w:rsidP="00D3658A">
      <w:pPr>
        <w:pStyle w:val="SemEspaamento"/>
        <w:spacing w:before="600" w:after="120"/>
        <w:ind w:left="924" w:right="567" w:hanging="357"/>
        <w:jc w:val="both"/>
      </w:pPr>
      <w:r>
        <w:rPr>
          <w:b/>
        </w:rPr>
        <w:lastRenderedPageBreak/>
        <w:t>11</w:t>
      </w:r>
      <w:r w:rsidRPr="006819AA">
        <w:rPr>
          <w:b/>
        </w:rPr>
        <w:t>.</w:t>
      </w:r>
      <w:r>
        <w:tab/>
        <w:t>Observa o gráfico seguinte.</w:t>
      </w:r>
    </w:p>
    <w:p w:rsidR="00D3658A" w:rsidRDefault="00D3658A" w:rsidP="00EF7ACC">
      <w:pPr>
        <w:pStyle w:val="PargrafodaLista"/>
        <w:spacing w:before="480" w:after="360" w:line="240" w:lineRule="auto"/>
        <w:ind w:left="851" w:right="567"/>
        <w:contextualSpacing w:val="0"/>
        <w:jc w:val="center"/>
      </w:pPr>
      <w:r>
        <w:rPr>
          <w:b/>
        </w:rPr>
        <w:t>Gráfico</w:t>
      </w:r>
      <w:r w:rsidRPr="00FB1214">
        <w:rPr>
          <w:b/>
        </w:rPr>
        <w:t xml:space="preserve"> </w:t>
      </w:r>
      <w:r w:rsidR="00EF7ACC">
        <w:rPr>
          <w:b/>
        </w:rPr>
        <w:t>2</w:t>
      </w:r>
      <w:r w:rsidRPr="00AE35C0">
        <w:rPr>
          <w:b/>
        </w:rPr>
        <w:t xml:space="preserve"> –</w:t>
      </w:r>
      <w:r w:rsidRPr="00C24586">
        <w:t xml:space="preserve"> </w:t>
      </w:r>
      <w:r w:rsidRPr="004831D1">
        <w:t xml:space="preserve">Aplicação dos </w:t>
      </w:r>
      <w:r>
        <w:t>f</w:t>
      </w:r>
      <w:r w:rsidRPr="004831D1">
        <w:t xml:space="preserve">undos </w:t>
      </w:r>
      <w:r>
        <w:t>e</w:t>
      </w:r>
      <w:r w:rsidRPr="004831D1">
        <w:t xml:space="preserve">uropeus </w:t>
      </w:r>
      <w:r>
        <w:t>em</w:t>
      </w:r>
      <w:r w:rsidRPr="004831D1">
        <w:t xml:space="preserve"> Portugal</w:t>
      </w:r>
      <w:r>
        <w:t>, no período</w:t>
      </w:r>
      <w:r w:rsidRPr="004831D1">
        <w:t xml:space="preserve"> 20</w:t>
      </w:r>
      <w:r>
        <w:t>14-</w:t>
      </w:r>
      <w:r w:rsidRPr="004831D1">
        <w:t>2020</w:t>
      </w:r>
    </w:p>
    <w:p w:rsidR="00D3658A" w:rsidRDefault="004E6AC4" w:rsidP="004E6AC4">
      <w:pPr>
        <w:pStyle w:val="PargrafodaLista"/>
        <w:spacing w:before="240" w:after="120" w:line="240" w:lineRule="auto"/>
        <w:ind w:left="851" w:right="567"/>
        <w:contextualSpacing w:val="0"/>
        <w:jc w:val="center"/>
      </w:pPr>
      <w:r>
        <w:rPr>
          <w:noProof/>
          <w:lang w:eastAsia="pt-PT"/>
        </w:rPr>
        <w:drawing>
          <wp:inline distT="0" distB="0" distL="0" distR="0">
            <wp:extent cx="5291846" cy="3356542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dt02_01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159"/>
                    <a:stretch/>
                  </pic:blipFill>
                  <pic:spPr bwMode="auto">
                    <a:xfrm>
                      <a:off x="0" y="0"/>
                      <a:ext cx="5293335" cy="3357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658A" w:rsidRDefault="006242D1" w:rsidP="004E6AC4">
      <w:pPr>
        <w:pStyle w:val="PargrafodaLista"/>
        <w:tabs>
          <w:tab w:val="center" w:pos="5216"/>
          <w:tab w:val="right" w:pos="9582"/>
        </w:tabs>
        <w:spacing w:after="120" w:line="240" w:lineRule="auto"/>
        <w:ind w:left="851" w:right="567"/>
        <w:contextualSpacing w:val="0"/>
        <w:rPr>
          <w:noProof/>
          <w:sz w:val="18"/>
        </w:rPr>
      </w:pPr>
      <w:r>
        <w:rPr>
          <w:noProof/>
          <w:sz w:val="18"/>
        </w:rPr>
        <w:tab/>
      </w:r>
      <w:r>
        <w:rPr>
          <w:noProof/>
          <w:sz w:val="18"/>
        </w:rPr>
        <w:tab/>
      </w:r>
      <w:r w:rsidR="00D3658A" w:rsidRPr="00605085">
        <w:rPr>
          <w:noProof/>
          <w:sz w:val="18"/>
        </w:rPr>
        <w:t>Portugal 2020, janeiro de 2018</w:t>
      </w:r>
    </w:p>
    <w:p w:rsidR="00BC6666" w:rsidRDefault="00BC6666" w:rsidP="004E6AC4">
      <w:pPr>
        <w:pStyle w:val="PargrafodaLista"/>
        <w:tabs>
          <w:tab w:val="center" w:pos="5216"/>
          <w:tab w:val="right" w:pos="9582"/>
        </w:tabs>
        <w:spacing w:after="120" w:line="240" w:lineRule="auto"/>
        <w:ind w:left="851" w:right="567"/>
        <w:contextualSpacing w:val="0"/>
      </w:pPr>
    </w:p>
    <w:p w:rsidR="00D3658A" w:rsidRDefault="00D3658A" w:rsidP="00BC6666">
      <w:pPr>
        <w:pStyle w:val="SemEspaamento"/>
        <w:spacing w:before="100" w:after="100"/>
        <w:ind w:left="1220" w:right="567" w:hanging="284"/>
        <w:jc w:val="both"/>
      </w:pPr>
      <w:r>
        <w:t xml:space="preserve">A análise do gráfico acima permite afirmar </w:t>
      </w:r>
      <w:proofErr w:type="gramStart"/>
      <w:r>
        <w:t>que</w:t>
      </w:r>
      <w:proofErr w:type="gramEnd"/>
    </w:p>
    <w:p w:rsidR="00D3658A" w:rsidRDefault="00D3658A" w:rsidP="00BC6666">
      <w:pPr>
        <w:pStyle w:val="SemEspaamento"/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248"/>
          <w:tab w:val="left" w:pos="6532"/>
          <w:tab w:val="left" w:pos="6816"/>
          <w:tab w:val="left" w:pos="7100"/>
          <w:tab w:val="left" w:pos="7384"/>
          <w:tab w:val="left" w:pos="7668"/>
          <w:tab w:val="left" w:pos="7952"/>
          <w:tab w:val="left" w:pos="8236"/>
          <w:tab w:val="left" w:pos="8762"/>
        </w:tabs>
        <w:spacing w:before="100" w:after="100"/>
        <w:ind w:left="1332" w:right="567" w:hanging="408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>
        <w:t>a</w:t>
      </w:r>
      <w:proofErr w:type="gramEnd"/>
      <w:r>
        <w:t xml:space="preserve"> coesão económica e territorial do país é real.</w:t>
      </w:r>
      <w:r>
        <w:tab/>
      </w:r>
    </w:p>
    <w:p w:rsidR="00D3658A" w:rsidRDefault="00D3658A" w:rsidP="00BC6666">
      <w:pPr>
        <w:pStyle w:val="SemEspaamento"/>
        <w:tabs>
          <w:tab w:val="left" w:pos="1136"/>
        </w:tabs>
        <w:spacing w:before="100" w:after="100"/>
        <w:ind w:left="1332" w:right="567" w:hanging="408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>
        <w:t>a</w:t>
      </w:r>
      <w:proofErr w:type="gramEnd"/>
      <w:r>
        <w:t xml:space="preserve"> competitividade e internacionalização associadas à qualificação constituem as prioridades na aplicação dos fundos europeus.</w:t>
      </w:r>
    </w:p>
    <w:p w:rsidR="00D3658A" w:rsidRDefault="00D3658A" w:rsidP="00BC6666">
      <w:pPr>
        <w:pStyle w:val="SemEspaamento"/>
        <w:tabs>
          <w:tab w:val="left" w:pos="1136"/>
        </w:tabs>
        <w:spacing w:before="100" w:after="100"/>
        <w:ind w:left="1332" w:right="567" w:hanging="408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>
        <w:t>não</w:t>
      </w:r>
      <w:proofErr w:type="gramEnd"/>
      <w:r>
        <w:t xml:space="preserve"> se registam assimetrias regionais em termos de desenvolvimento.</w:t>
      </w:r>
    </w:p>
    <w:p w:rsidR="00D3658A" w:rsidRDefault="00D3658A" w:rsidP="00BC6666">
      <w:pPr>
        <w:pStyle w:val="SemEspaamento"/>
        <w:tabs>
          <w:tab w:val="left" w:pos="1136"/>
        </w:tabs>
        <w:spacing w:before="100" w:after="100"/>
        <w:ind w:left="1332" w:right="567" w:hanging="408"/>
        <w:jc w:val="both"/>
      </w:pPr>
      <w:r>
        <w:rPr>
          <w:b/>
        </w:rPr>
        <w:t>(D)</w:t>
      </w:r>
      <w:r>
        <w:tab/>
      </w:r>
      <w:proofErr w:type="gramStart"/>
      <w:r>
        <w:t>a</w:t>
      </w:r>
      <w:proofErr w:type="gramEnd"/>
      <w:r>
        <w:t xml:space="preserve"> </w:t>
      </w:r>
      <w:r w:rsidR="00EF7ACC">
        <w:t>«Competitividade e I</w:t>
      </w:r>
      <w:r>
        <w:t>nternacionalização</w:t>
      </w:r>
      <w:r w:rsidR="00EF7ACC">
        <w:t>»</w:t>
      </w:r>
      <w:r>
        <w:t xml:space="preserve"> </w:t>
      </w:r>
      <w:r w:rsidR="00EF7ACC">
        <w:t>foi o Programa</w:t>
      </w:r>
      <w:r>
        <w:t xml:space="preserve"> Operaciona</w:t>
      </w:r>
      <w:r w:rsidR="00EF7ACC">
        <w:t>l</w:t>
      </w:r>
      <w:r>
        <w:t xml:space="preserve"> que absorve</w:t>
      </w:r>
      <w:r w:rsidR="00EF7ACC">
        <w:t>u</w:t>
      </w:r>
      <w:r>
        <w:t xml:space="preserve"> a maior fatia do Fundo de Coesão.</w:t>
      </w:r>
    </w:p>
    <w:p w:rsidR="00EF7ACC" w:rsidRDefault="00EF7ACC">
      <w:pPr>
        <w:rPr>
          <w:b/>
        </w:rPr>
      </w:pPr>
      <w:r>
        <w:rPr>
          <w:b/>
        </w:rPr>
        <w:br w:type="page"/>
      </w:r>
    </w:p>
    <w:p w:rsidR="00D3658A" w:rsidRPr="00EF7ACC" w:rsidRDefault="00D3658A" w:rsidP="00D3658A">
      <w:pPr>
        <w:pStyle w:val="SemEspaamento"/>
        <w:spacing w:before="600" w:after="120"/>
        <w:ind w:left="924" w:right="567" w:hanging="357"/>
        <w:jc w:val="both"/>
      </w:pPr>
      <w:r w:rsidRPr="00EF7ACC">
        <w:rPr>
          <w:b/>
        </w:rPr>
        <w:lastRenderedPageBreak/>
        <w:t>12.</w:t>
      </w:r>
      <w:r w:rsidRPr="00EF7ACC">
        <w:tab/>
      </w:r>
      <w:r w:rsidRPr="002222EF">
        <w:rPr>
          <w:rFonts w:eastAsia="Times New Roman" w:cstheme="minorHAnsi"/>
          <w:lang w:eastAsia="pt-PT"/>
        </w:rPr>
        <w:t>A tabela que se segue apresenta dados relativos à dívida pública em percentagem do PIB na Zona Euro, em Portugal e na Grécia.</w:t>
      </w:r>
    </w:p>
    <w:p w:rsidR="00D3658A" w:rsidRDefault="00D3658A" w:rsidP="006242D1">
      <w:pPr>
        <w:pStyle w:val="PargrafodaLista"/>
        <w:spacing w:before="480" w:after="240" w:line="240" w:lineRule="auto"/>
        <w:ind w:left="851" w:right="567"/>
        <w:contextualSpacing w:val="0"/>
        <w:jc w:val="center"/>
      </w:pPr>
      <w:r w:rsidRPr="00EF7ACC">
        <w:rPr>
          <w:b/>
        </w:rPr>
        <w:t xml:space="preserve">Tabela </w:t>
      </w:r>
      <w:r w:rsidR="00BC6666">
        <w:rPr>
          <w:b/>
        </w:rPr>
        <w:t>5</w:t>
      </w:r>
      <w:r w:rsidRPr="00EF7ACC">
        <w:rPr>
          <w:b/>
        </w:rPr>
        <w:t xml:space="preserve"> – </w:t>
      </w:r>
      <w:r w:rsidRPr="00EF7ACC">
        <w:rPr>
          <w:rFonts w:eastAsia="Times New Roman" w:cstheme="minorHAnsi"/>
          <w:lang w:eastAsia="pt-PT"/>
        </w:rPr>
        <w:t>Dívida pública em percentagem do PIB na Zona Euro, em Portugal e na Grécia</w:t>
      </w:r>
    </w:p>
    <w:tbl>
      <w:tblPr>
        <w:tblStyle w:val="Tabelacomgrelha"/>
        <w:tblW w:w="0" w:type="auto"/>
        <w:jc w:val="center"/>
        <w:tblInd w:w="-380" w:type="dxa"/>
        <w:tblLook w:val="04A0" w:firstRow="1" w:lastRow="0" w:firstColumn="1" w:lastColumn="0" w:noHBand="0" w:noVBand="1"/>
      </w:tblPr>
      <w:tblGrid>
        <w:gridCol w:w="1854"/>
        <w:gridCol w:w="1474"/>
        <w:gridCol w:w="1474"/>
        <w:gridCol w:w="1474"/>
      </w:tblGrid>
      <w:tr w:rsidR="00BC6666" w:rsidRPr="00BC6666" w:rsidTr="00FE5D5B">
        <w:trPr>
          <w:jc w:val="center"/>
        </w:trPr>
        <w:tc>
          <w:tcPr>
            <w:tcW w:w="1854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D3658A" w:rsidRPr="00BC6666" w:rsidRDefault="00D3658A" w:rsidP="00BC6666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242D1" w:rsidRPr="00BC6666" w:rsidRDefault="006242D1" w:rsidP="00BC6666">
            <w:pPr>
              <w:spacing w:before="40" w:after="40" w:line="240" w:lineRule="exact"/>
              <w:jc w:val="center"/>
              <w:textAlignment w:val="baseline"/>
              <w:rPr>
                <w:rFonts w:eastAsia="Times New Roman" w:cstheme="minorHAnsi"/>
                <w:b/>
                <w:lang w:eastAsia="pt-PT"/>
              </w:rPr>
            </w:pPr>
            <w:r w:rsidRPr="00BC6666">
              <w:rPr>
                <w:rFonts w:eastAsia="Times New Roman" w:cstheme="minorHAnsi"/>
                <w:b/>
                <w:lang w:eastAsia="pt-PT"/>
              </w:rPr>
              <w:t>3.</w:t>
            </w:r>
            <w:r w:rsidR="00A63703" w:rsidRPr="00BC6666">
              <w:rPr>
                <w:rFonts w:eastAsia="Times New Roman" w:cstheme="minorHAnsi"/>
                <w:b/>
                <w:vertAlign w:val="superscript"/>
                <w:lang w:eastAsia="pt-PT"/>
              </w:rPr>
              <w:t>o</w:t>
            </w:r>
            <w:r w:rsidRPr="00BC6666">
              <w:rPr>
                <w:rFonts w:eastAsia="Times New Roman" w:cstheme="minorHAnsi"/>
                <w:b/>
                <w:lang w:eastAsia="pt-PT"/>
              </w:rPr>
              <w:t xml:space="preserve"> trimestre</w:t>
            </w:r>
          </w:p>
          <w:p w:rsidR="00D3658A" w:rsidRPr="00BC6666" w:rsidRDefault="006242D1" w:rsidP="00BC6666">
            <w:pPr>
              <w:pStyle w:val="PargrafodaLista"/>
              <w:spacing w:before="40" w:after="40" w:line="240" w:lineRule="exact"/>
              <w:ind w:left="0"/>
              <w:contextualSpacing w:val="0"/>
              <w:jc w:val="center"/>
              <w:rPr>
                <w:b/>
              </w:rPr>
            </w:pPr>
            <w:r w:rsidRPr="00BC6666">
              <w:rPr>
                <w:rFonts w:eastAsia="Times New Roman" w:cstheme="minorHAnsi"/>
                <w:b/>
                <w:lang w:eastAsia="pt-PT"/>
              </w:rPr>
              <w:t>2016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242D1" w:rsidRPr="00BC6666" w:rsidRDefault="006242D1" w:rsidP="00BC6666">
            <w:pPr>
              <w:spacing w:before="40" w:after="40" w:line="240" w:lineRule="exact"/>
              <w:jc w:val="center"/>
              <w:textAlignment w:val="baseline"/>
              <w:rPr>
                <w:rFonts w:eastAsia="Times New Roman" w:cstheme="minorHAnsi"/>
                <w:b/>
                <w:lang w:eastAsia="pt-PT"/>
              </w:rPr>
            </w:pPr>
            <w:r w:rsidRPr="00BC6666">
              <w:rPr>
                <w:rFonts w:eastAsia="Times New Roman" w:cstheme="minorHAnsi"/>
                <w:b/>
                <w:lang w:eastAsia="pt-PT"/>
              </w:rPr>
              <w:t>2.</w:t>
            </w:r>
            <w:r w:rsidR="00A63703" w:rsidRPr="00BC6666">
              <w:rPr>
                <w:rFonts w:eastAsia="Times New Roman" w:cstheme="minorHAnsi"/>
                <w:b/>
                <w:vertAlign w:val="superscript"/>
                <w:lang w:eastAsia="pt-PT"/>
              </w:rPr>
              <w:t>o</w:t>
            </w:r>
            <w:r w:rsidRPr="00BC6666">
              <w:rPr>
                <w:rFonts w:eastAsia="Times New Roman" w:cstheme="minorHAnsi"/>
                <w:b/>
                <w:lang w:eastAsia="pt-PT"/>
              </w:rPr>
              <w:t xml:space="preserve"> trimestre</w:t>
            </w:r>
          </w:p>
          <w:p w:rsidR="00D3658A" w:rsidRPr="00BC6666" w:rsidRDefault="006242D1" w:rsidP="00BC6666">
            <w:pPr>
              <w:pStyle w:val="PargrafodaLista"/>
              <w:spacing w:before="40" w:after="40" w:line="240" w:lineRule="exact"/>
              <w:ind w:left="0"/>
              <w:contextualSpacing w:val="0"/>
              <w:jc w:val="center"/>
              <w:rPr>
                <w:b/>
              </w:rPr>
            </w:pPr>
            <w:r w:rsidRPr="00BC6666">
              <w:rPr>
                <w:rFonts w:eastAsia="Times New Roman" w:cstheme="minorHAnsi"/>
                <w:b/>
                <w:lang w:eastAsia="pt-PT"/>
              </w:rPr>
              <w:t>2017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242D1" w:rsidRPr="00BC6666" w:rsidRDefault="006242D1" w:rsidP="00BC6666">
            <w:pPr>
              <w:spacing w:before="40" w:after="40" w:line="240" w:lineRule="exact"/>
              <w:jc w:val="center"/>
              <w:textAlignment w:val="baseline"/>
              <w:rPr>
                <w:rFonts w:eastAsia="Times New Roman" w:cstheme="minorHAnsi"/>
                <w:b/>
                <w:lang w:eastAsia="pt-PT"/>
              </w:rPr>
            </w:pPr>
            <w:r w:rsidRPr="00BC6666">
              <w:rPr>
                <w:rFonts w:eastAsia="Times New Roman" w:cstheme="minorHAnsi"/>
                <w:b/>
                <w:lang w:eastAsia="pt-PT"/>
              </w:rPr>
              <w:t>3.</w:t>
            </w:r>
            <w:r w:rsidR="00A63703" w:rsidRPr="00BC6666">
              <w:rPr>
                <w:rFonts w:eastAsia="Times New Roman" w:cstheme="minorHAnsi"/>
                <w:b/>
                <w:vertAlign w:val="superscript"/>
                <w:lang w:eastAsia="pt-PT"/>
              </w:rPr>
              <w:t>o</w:t>
            </w:r>
            <w:r w:rsidRPr="00BC6666">
              <w:rPr>
                <w:rFonts w:eastAsia="Times New Roman" w:cstheme="minorHAnsi"/>
                <w:b/>
                <w:lang w:eastAsia="pt-PT"/>
              </w:rPr>
              <w:t xml:space="preserve"> trimestre</w:t>
            </w:r>
          </w:p>
          <w:p w:rsidR="00D3658A" w:rsidRPr="00BC6666" w:rsidRDefault="006242D1" w:rsidP="00BC6666">
            <w:pPr>
              <w:pStyle w:val="PargrafodaLista"/>
              <w:spacing w:before="40" w:after="40" w:line="240" w:lineRule="exact"/>
              <w:ind w:left="0"/>
              <w:contextualSpacing w:val="0"/>
              <w:jc w:val="center"/>
              <w:rPr>
                <w:b/>
              </w:rPr>
            </w:pPr>
            <w:r w:rsidRPr="00BC6666">
              <w:rPr>
                <w:rFonts w:eastAsia="Times New Roman" w:cstheme="minorHAnsi"/>
                <w:b/>
                <w:lang w:eastAsia="pt-PT"/>
              </w:rPr>
              <w:t>2017</w:t>
            </w:r>
          </w:p>
        </w:tc>
      </w:tr>
      <w:tr w:rsidR="00BC6666" w:rsidRPr="00BC6666" w:rsidTr="00FE5D5B">
        <w:trPr>
          <w:jc w:val="center"/>
        </w:trPr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D3658A" w:rsidRPr="00BC6666" w:rsidRDefault="006242D1" w:rsidP="00FE5D5B">
            <w:pPr>
              <w:pStyle w:val="PargrafodaLista"/>
              <w:spacing w:before="40" w:after="40"/>
              <w:ind w:left="0" w:firstLine="153"/>
              <w:contextualSpacing w:val="0"/>
            </w:pPr>
            <w:r w:rsidRPr="00BC6666">
              <w:rPr>
                <w:rFonts w:eastAsia="Times New Roman" w:cstheme="minorHAnsi"/>
                <w:b/>
                <w:lang w:eastAsia="pt-PT"/>
              </w:rPr>
              <w:t>Zona Euro (19)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D3658A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89,7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D3658A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89,0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D3658A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88,1</w:t>
            </w:r>
          </w:p>
        </w:tc>
      </w:tr>
      <w:tr w:rsidR="00BC6666" w:rsidRPr="00BC6666" w:rsidTr="00FE5D5B">
        <w:trPr>
          <w:jc w:val="center"/>
        </w:trPr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D3658A" w:rsidRPr="00BC6666" w:rsidRDefault="006242D1" w:rsidP="00FE5D5B">
            <w:pPr>
              <w:pStyle w:val="PargrafodaLista"/>
              <w:spacing w:before="40" w:after="40"/>
              <w:ind w:left="0" w:firstLine="153"/>
              <w:contextualSpacing w:val="0"/>
            </w:pPr>
            <w:r w:rsidRPr="00BC6666">
              <w:rPr>
                <w:rFonts w:eastAsia="Times New Roman" w:cstheme="minorHAnsi"/>
                <w:b/>
                <w:lang w:eastAsia="pt-PT"/>
              </w:rPr>
              <w:t>Portugal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D3658A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132,8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D3658A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132,1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D3658A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130,8</w:t>
            </w:r>
          </w:p>
        </w:tc>
      </w:tr>
      <w:tr w:rsidR="00BC6666" w:rsidRPr="00BC6666" w:rsidTr="00FE5D5B">
        <w:trPr>
          <w:jc w:val="center"/>
        </w:trPr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242D1" w:rsidRPr="00BC6666" w:rsidRDefault="006242D1" w:rsidP="00FE5D5B">
            <w:pPr>
              <w:pStyle w:val="PargrafodaLista"/>
              <w:spacing w:before="40" w:after="40"/>
              <w:ind w:left="0" w:firstLine="153"/>
              <w:contextualSpacing w:val="0"/>
              <w:rPr>
                <w:rFonts w:eastAsia="Times New Roman" w:cstheme="minorHAnsi"/>
                <w:b/>
                <w:lang w:eastAsia="pt-PT"/>
              </w:rPr>
            </w:pPr>
            <w:r w:rsidRPr="00BC6666">
              <w:rPr>
                <w:rFonts w:eastAsia="Times New Roman" w:cstheme="minorHAnsi"/>
                <w:b/>
                <w:lang w:eastAsia="pt-PT"/>
              </w:rPr>
              <w:t>Grécia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242D1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176,9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242D1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176,1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242D1" w:rsidRPr="00BC6666" w:rsidRDefault="006242D1" w:rsidP="00BC6666">
            <w:pPr>
              <w:pStyle w:val="PargrafodaLista"/>
              <w:spacing w:before="40" w:after="40"/>
              <w:ind w:left="0" w:right="366"/>
              <w:contextualSpacing w:val="0"/>
              <w:jc w:val="right"/>
            </w:pPr>
            <w:r w:rsidRPr="00BC6666">
              <w:rPr>
                <w:rFonts w:eastAsia="Times New Roman" w:cstheme="minorHAnsi"/>
                <w:lang w:eastAsia="pt-PT"/>
              </w:rPr>
              <w:t>177,4</w:t>
            </w:r>
          </w:p>
        </w:tc>
      </w:tr>
      <w:tr w:rsidR="006242D1" w:rsidRPr="00894774" w:rsidTr="00FE5D5B">
        <w:trPr>
          <w:jc w:val="center"/>
        </w:trPr>
        <w:tc>
          <w:tcPr>
            <w:tcW w:w="6276" w:type="dxa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42D1" w:rsidRPr="00BC6666" w:rsidRDefault="00BA5238" w:rsidP="002222EF">
            <w:pPr>
              <w:spacing w:before="60"/>
              <w:jc w:val="right"/>
              <w:textAlignment w:val="baseline"/>
              <w:rPr>
                <w:rFonts w:eastAsia="Times New Roman" w:cstheme="minorHAnsi"/>
                <w:sz w:val="16"/>
                <w:szCs w:val="18"/>
                <w:lang w:eastAsia="pt-PT"/>
              </w:rPr>
            </w:pPr>
            <w:hyperlink r:id="rId11" w:history="1">
              <w:r w:rsidR="006242D1" w:rsidRPr="00BC6666">
                <w:rPr>
                  <w:rStyle w:val="Hiperligao"/>
                  <w:rFonts w:eastAsia="Times New Roman" w:cstheme="minorHAnsi"/>
                  <w:color w:val="auto"/>
                  <w:sz w:val="16"/>
                  <w:szCs w:val="18"/>
                  <w:u w:val="none"/>
                  <w:lang w:eastAsia="pt-PT"/>
                </w:rPr>
                <w:t>http://www.jornaleconomico.sapo.pt</w:t>
              </w:r>
            </w:hyperlink>
          </w:p>
          <w:p w:rsidR="006242D1" w:rsidRPr="006242D1" w:rsidRDefault="006242D1" w:rsidP="006242D1">
            <w:pPr>
              <w:jc w:val="right"/>
              <w:textAlignment w:val="baseline"/>
              <w:rPr>
                <w:rFonts w:eastAsia="Times New Roman" w:cstheme="minorHAnsi"/>
                <w:color w:val="333333"/>
                <w:sz w:val="16"/>
                <w:szCs w:val="18"/>
                <w:lang w:eastAsia="pt-PT"/>
              </w:rPr>
            </w:pPr>
            <w:r w:rsidRPr="00A63703">
              <w:rPr>
                <w:rFonts w:eastAsia="Times New Roman" w:cstheme="minorHAnsi"/>
                <w:sz w:val="16"/>
                <w:szCs w:val="18"/>
                <w:lang w:eastAsia="pt-PT"/>
              </w:rPr>
              <w:t>(consultado a 25/01/2018)</w:t>
            </w:r>
          </w:p>
        </w:tc>
      </w:tr>
    </w:tbl>
    <w:p w:rsidR="00BC6666" w:rsidRDefault="00BC6666" w:rsidP="00BC6666">
      <w:pPr>
        <w:pStyle w:val="SemEspaamento"/>
        <w:spacing w:before="100" w:after="100"/>
        <w:ind w:left="1220" w:right="567" w:hanging="284"/>
        <w:jc w:val="both"/>
        <w:rPr>
          <w:rFonts w:cstheme="minorHAnsi"/>
        </w:rPr>
      </w:pPr>
    </w:p>
    <w:p w:rsidR="00D3658A" w:rsidRPr="002222EF" w:rsidRDefault="00A161EB" w:rsidP="00BC6666">
      <w:pPr>
        <w:pStyle w:val="SemEspaamento"/>
        <w:spacing w:before="100" w:after="100"/>
        <w:ind w:left="1220" w:right="567" w:hanging="284"/>
        <w:jc w:val="both"/>
      </w:pPr>
      <w:r w:rsidRPr="002222EF">
        <w:rPr>
          <w:rFonts w:cstheme="minorHAnsi"/>
        </w:rPr>
        <w:t xml:space="preserve">Com base na situação descrita, podemos afirmar </w:t>
      </w:r>
      <w:proofErr w:type="gramStart"/>
      <w:r w:rsidRPr="002222EF">
        <w:rPr>
          <w:rFonts w:cstheme="minorHAnsi"/>
        </w:rPr>
        <w:t>que</w:t>
      </w:r>
      <w:proofErr w:type="gramEnd"/>
    </w:p>
    <w:p w:rsidR="00D3658A" w:rsidRPr="002222EF" w:rsidRDefault="00D3658A" w:rsidP="00BC6666">
      <w:pPr>
        <w:pStyle w:val="SemEspaamento"/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248"/>
          <w:tab w:val="left" w:pos="6532"/>
          <w:tab w:val="left" w:pos="6816"/>
          <w:tab w:val="left" w:pos="7100"/>
          <w:tab w:val="left" w:pos="7384"/>
          <w:tab w:val="left" w:pos="7668"/>
          <w:tab w:val="left" w:pos="7952"/>
          <w:tab w:val="left" w:pos="8236"/>
          <w:tab w:val="left" w:pos="8762"/>
        </w:tabs>
        <w:spacing w:before="100" w:after="100"/>
        <w:ind w:left="1332" w:right="567" w:hanging="408"/>
        <w:jc w:val="both"/>
      </w:pPr>
      <w:r w:rsidRPr="002222EF">
        <w:rPr>
          <w:b/>
        </w:rPr>
        <w:t>(A)</w:t>
      </w:r>
      <w:r w:rsidRPr="002222EF">
        <w:tab/>
      </w:r>
      <w:r w:rsidR="00A161EB" w:rsidRPr="002222EF">
        <w:rPr>
          <w:rFonts w:cstheme="minorHAnsi"/>
        </w:rPr>
        <w:t>Portugal registou maior descida da dívida pública em percentagem do PIB, em pontos percentuais, do que a Zona Euro no 3.</w:t>
      </w:r>
      <w:r w:rsidR="00A63703" w:rsidRPr="002222EF">
        <w:rPr>
          <w:rFonts w:cstheme="minorHAnsi"/>
          <w:vertAlign w:val="superscript"/>
        </w:rPr>
        <w:t>o</w:t>
      </w:r>
      <w:r w:rsidR="00A161EB" w:rsidRPr="002222EF">
        <w:rPr>
          <w:rFonts w:cstheme="minorHAnsi"/>
        </w:rPr>
        <w:t xml:space="preserve"> trimestre de 2017 em relação ao período homólogo do ano anterior.</w:t>
      </w:r>
      <w:r w:rsidRPr="002222EF">
        <w:tab/>
      </w:r>
    </w:p>
    <w:p w:rsidR="00D3658A" w:rsidRPr="002222EF" w:rsidRDefault="00D3658A" w:rsidP="00BC6666">
      <w:pPr>
        <w:pStyle w:val="SemEspaamento"/>
        <w:spacing w:before="100" w:after="100"/>
        <w:ind w:left="1332" w:right="567" w:hanging="408"/>
        <w:jc w:val="both"/>
      </w:pPr>
      <w:r w:rsidRPr="002222EF">
        <w:rPr>
          <w:b/>
        </w:rPr>
        <w:t>(B)</w:t>
      </w:r>
      <w:r w:rsidRPr="002222EF">
        <w:tab/>
      </w:r>
      <w:proofErr w:type="gramStart"/>
      <w:r w:rsidR="00A161EB" w:rsidRPr="002222EF">
        <w:t>a</w:t>
      </w:r>
      <w:proofErr w:type="gramEnd"/>
      <w:r w:rsidR="00A161EB" w:rsidRPr="002222EF">
        <w:t xml:space="preserve"> Grécia </w:t>
      </w:r>
      <w:r w:rsidR="00A161EB" w:rsidRPr="002222EF">
        <w:rPr>
          <w:rFonts w:cstheme="minorHAnsi"/>
        </w:rPr>
        <w:t>registou maior descida da dívida pública em percentagem do PIB, em pontos percentuais, do que a Zona Euro no 3.</w:t>
      </w:r>
      <w:r w:rsidR="00A63703" w:rsidRPr="002222EF">
        <w:rPr>
          <w:rFonts w:cstheme="minorHAnsi"/>
          <w:vertAlign w:val="superscript"/>
        </w:rPr>
        <w:t>o</w:t>
      </w:r>
      <w:r w:rsidR="00A161EB" w:rsidRPr="002222EF">
        <w:rPr>
          <w:rFonts w:cstheme="minorHAnsi"/>
        </w:rPr>
        <w:t xml:space="preserve"> trimestre de 2017 em relação ao período homólogo do ano anterior</w:t>
      </w:r>
      <w:r w:rsidRPr="002222EF">
        <w:t>.</w:t>
      </w:r>
    </w:p>
    <w:p w:rsidR="00D3658A" w:rsidRPr="002222EF" w:rsidRDefault="00D3658A" w:rsidP="00BC6666">
      <w:pPr>
        <w:pStyle w:val="SemEspaamento"/>
        <w:spacing w:before="100" w:after="100"/>
        <w:ind w:left="1332" w:right="567" w:hanging="408"/>
        <w:jc w:val="both"/>
      </w:pPr>
      <w:r w:rsidRPr="002222EF">
        <w:rPr>
          <w:b/>
        </w:rPr>
        <w:t>(C)</w:t>
      </w:r>
      <w:r w:rsidRPr="002222EF">
        <w:tab/>
      </w:r>
      <w:r w:rsidR="00A161EB" w:rsidRPr="002222EF">
        <w:rPr>
          <w:rFonts w:cstheme="minorHAnsi"/>
        </w:rPr>
        <w:t>Portugal e a Grécia registaram maior subida da dívida pública em percentagem do PIB, em pontos percentuais, do que a Zona Euro no 3.</w:t>
      </w:r>
      <w:r w:rsidR="00A63703" w:rsidRPr="002222EF">
        <w:rPr>
          <w:rFonts w:cstheme="minorHAnsi"/>
          <w:vertAlign w:val="superscript"/>
        </w:rPr>
        <w:t>o</w:t>
      </w:r>
      <w:r w:rsidR="00A161EB" w:rsidRPr="002222EF">
        <w:rPr>
          <w:rFonts w:cstheme="minorHAnsi"/>
        </w:rPr>
        <w:t xml:space="preserve"> trimestre de 2017 em relação ao período homólogo do ano anterior.</w:t>
      </w:r>
    </w:p>
    <w:p w:rsidR="00D3658A" w:rsidRPr="002222EF" w:rsidRDefault="00D3658A" w:rsidP="00BC6666">
      <w:pPr>
        <w:pStyle w:val="SemEspaamento"/>
        <w:spacing w:before="100" w:after="100"/>
        <w:ind w:left="1332" w:right="567" w:hanging="408"/>
        <w:jc w:val="both"/>
      </w:pPr>
      <w:r w:rsidRPr="002222EF">
        <w:rPr>
          <w:b/>
        </w:rPr>
        <w:t>(D)</w:t>
      </w:r>
      <w:r w:rsidRPr="002222EF">
        <w:tab/>
      </w:r>
      <w:proofErr w:type="gramStart"/>
      <w:r w:rsidR="00A161EB" w:rsidRPr="002222EF">
        <w:rPr>
          <w:rFonts w:cstheme="minorHAnsi"/>
        </w:rPr>
        <w:t>a</w:t>
      </w:r>
      <w:proofErr w:type="gramEnd"/>
      <w:r w:rsidR="00A161EB" w:rsidRPr="002222EF">
        <w:rPr>
          <w:rFonts w:cstheme="minorHAnsi"/>
        </w:rPr>
        <w:t xml:space="preserve"> Zona Euro registou maior descida da dívida pública em percentagem do PIB, em pontos percentuais, do que Portugal no 3.</w:t>
      </w:r>
      <w:r w:rsidR="00A63703" w:rsidRPr="002222EF">
        <w:rPr>
          <w:rFonts w:cstheme="minorHAnsi"/>
          <w:vertAlign w:val="superscript"/>
        </w:rPr>
        <w:t>o</w:t>
      </w:r>
      <w:r w:rsidR="00A161EB" w:rsidRPr="002222EF">
        <w:rPr>
          <w:rFonts w:cstheme="minorHAnsi"/>
        </w:rPr>
        <w:t xml:space="preserve"> trimestre de 2017 em relação ao período homólogo do ano anterior.</w:t>
      </w:r>
    </w:p>
    <w:p w:rsidR="00AE35C0" w:rsidRDefault="00AE35C0">
      <w:pPr>
        <w:rPr>
          <w:b/>
        </w:rPr>
      </w:pPr>
      <w:r>
        <w:rPr>
          <w:b/>
        </w:rPr>
        <w:br w:type="page"/>
      </w:r>
    </w:p>
    <w:p w:rsidR="00DE6F00" w:rsidRDefault="00C24586" w:rsidP="00DE6F00">
      <w:pPr>
        <w:pStyle w:val="SemEspaamento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II</w:t>
      </w:r>
    </w:p>
    <w:p w:rsidR="00DE6F00" w:rsidRDefault="00DE6F00" w:rsidP="0074668B">
      <w:pPr>
        <w:pStyle w:val="SemEspaamento"/>
        <w:spacing w:before="240" w:after="12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A161EB" w:rsidRPr="00484C65">
        <w:t xml:space="preserve">O texto </w:t>
      </w:r>
      <w:r w:rsidR="00AE0A8E">
        <w:t xml:space="preserve">seguinte </w:t>
      </w:r>
      <w:r w:rsidR="00A161EB" w:rsidRPr="00484C65">
        <w:t xml:space="preserve">apresenta </w:t>
      </w:r>
      <w:r w:rsidR="00A161EB">
        <w:t>indicadores</w:t>
      </w:r>
      <w:r w:rsidR="00A161EB" w:rsidRPr="00484C65">
        <w:t xml:space="preserve"> relativos à execução orçamental de 2017</w:t>
      </w:r>
      <w:r w:rsidR="00A161EB">
        <w:t>.</w:t>
      </w:r>
    </w:p>
    <w:p w:rsidR="00961121" w:rsidRDefault="00961121" w:rsidP="00961121">
      <w:pPr>
        <w:pStyle w:val="PargrafodaLista"/>
        <w:tabs>
          <w:tab w:val="left" w:pos="9639"/>
        </w:tabs>
        <w:spacing w:before="240" w:after="240"/>
        <w:ind w:left="737" w:right="567"/>
        <w:jc w:val="both"/>
      </w:pPr>
      <w:r w:rsidRPr="008B4C97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21E9716A" wp14:editId="13B0C0E2">
                <wp:extent cx="5580000" cy="2156604"/>
                <wp:effectExtent l="38100" t="38100" r="97155" b="91440"/>
                <wp:docPr id="4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80000" cy="2156604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CF46C9" w:rsidRPr="00961121" w:rsidRDefault="00CF46C9" w:rsidP="00BC6666">
                            <w:pPr>
                              <w:spacing w:before="120" w:after="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61121">
                              <w:rPr>
                                <w:rFonts w:ascii="Times New Roman" w:hAnsi="Times New Roman" w:cs="Times New Roman"/>
                              </w:rPr>
                              <w:t xml:space="preserve">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execução orçamental das </w:t>
                            </w:r>
                            <w:r w:rsidRPr="00AE0A8E">
                              <w:rPr>
                                <w:rFonts w:ascii="Times New Roman" w:hAnsi="Times New Roman" w:cs="Times New Roman"/>
                              </w:rPr>
                              <w:t>Administrações Públicas (AP)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registou, </w:t>
                            </w:r>
                            <w:r w:rsidRPr="00AE0A8E">
                              <w:rPr>
                                <w:rFonts w:ascii="Times New Roman" w:hAnsi="Times New Roman" w:cs="Times New Roman"/>
                              </w:rPr>
                              <w:t>no final de 2017,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um défice de 2573,6 milhões de euros, o que se traduziu numa melhoria de 1607,5 milhões de euros face ao registado em igual período de 2016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Pr="00BC6666"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4181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milhões de euros). O saldo primário foi excedentário em 5725,4 milhões de euros, 1677,2 milhões de euros acima do verificado em igual período do ano anterior.</w:t>
                            </w:r>
                          </w:p>
                          <w:p w:rsidR="00CF46C9" w:rsidRPr="00961121" w:rsidRDefault="00CF46C9" w:rsidP="00961121">
                            <w:pPr>
                              <w:spacing w:after="0" w:line="300" w:lineRule="exact"/>
                              <w:ind w:firstLine="284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</w:rPr>
                              <w:t>A evolução registada resultou dos efeitos conjugados do aumento de receita (3,8%) superior ao verificado na despesa (1,6%)</w:t>
                            </w:r>
                          </w:p>
                          <w:p w:rsidR="00BC6666" w:rsidRDefault="00CF46C9" w:rsidP="00BC6666">
                            <w:pPr>
                              <w:spacing w:before="120"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Dire</w:t>
                            </w:r>
                            <w:r w:rsidRPr="00484C65">
                              <w:rPr>
                                <w:sz w:val="18"/>
                                <w:szCs w:val="18"/>
                              </w:rPr>
                              <w:t>ção-Geral</w:t>
                            </w:r>
                            <w:proofErr w:type="spellEnd"/>
                            <w:r w:rsidRPr="00484C65">
                              <w:rPr>
                                <w:sz w:val="18"/>
                                <w:szCs w:val="18"/>
                              </w:rPr>
                              <w:t xml:space="preserve"> do Orçamento, </w:t>
                            </w:r>
                            <w:r w:rsidRPr="00484C65">
                              <w:rPr>
                                <w:i/>
                                <w:sz w:val="18"/>
                                <w:szCs w:val="18"/>
                              </w:rPr>
                              <w:t>Síntese de Execução Orçamental</w:t>
                            </w:r>
                            <w:r w:rsidR="00BC6666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:rsidR="00CF46C9" w:rsidRPr="00E82A66" w:rsidRDefault="00CF46C9" w:rsidP="00BC6666">
                            <w:pPr>
                              <w:spacing w:after="0" w:line="240" w:lineRule="auto"/>
                              <w:jc w:val="right"/>
                              <w:rPr>
                                <w:rFonts w:eastAsia="Calibri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25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janeiro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de 2018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39.35pt;height:169.8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CF46C9" w:rsidRPr="00961121" w:rsidRDefault="00CF46C9" w:rsidP="00BC6666">
                      <w:pPr>
                        <w:spacing w:before="120" w:after="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61121">
                        <w:rPr>
                          <w:rFonts w:ascii="Times New Roman" w:hAnsi="Times New Roman" w:cs="Times New Roman"/>
                        </w:rPr>
                        <w:t xml:space="preserve">A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execução orçamental das </w:t>
                      </w:r>
                      <w:r w:rsidRPr="00AE0A8E">
                        <w:rPr>
                          <w:rFonts w:ascii="Times New Roman" w:hAnsi="Times New Roman" w:cs="Times New Roman"/>
                        </w:rPr>
                        <w:t>Administrações Públicas (AP)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registou, </w:t>
                      </w:r>
                      <w:r w:rsidRPr="00AE0A8E">
                        <w:rPr>
                          <w:rFonts w:ascii="Times New Roman" w:hAnsi="Times New Roman" w:cs="Times New Roman"/>
                        </w:rPr>
                        <w:t>no final de 2017,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um défice de 2573,6 milhões de euros, o que se traduziu numa melhoria de 1607,5 milhões de euros face ao registado em igual período de 2016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Pr="00BC6666">
                        <w:t>–</w:t>
                      </w:r>
                      <w:r>
                        <w:rPr>
                          <w:rFonts w:ascii="Times New Roman" w:hAnsi="Times New Roman" w:cs="Times New Roman"/>
                        </w:rPr>
                        <w:t>4181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milhões de euros). O saldo primário foi excedentário em 5725,4 milhões de euros, 1677,2 milhões de euros acima do verificado em igual período do ano anterior.</w:t>
                      </w:r>
                    </w:p>
                    <w:p w:rsidR="00CF46C9" w:rsidRPr="00961121" w:rsidRDefault="00CF46C9" w:rsidP="00961121">
                      <w:pPr>
                        <w:spacing w:after="0" w:line="300" w:lineRule="exact"/>
                        <w:ind w:firstLine="284"/>
                        <w:jc w:val="both"/>
                        <w:rPr>
                          <w:rFonts w:ascii="Times New Roman" w:eastAsia="Calibri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</w:rPr>
                        <w:t>A evolução registada resultou dos efeitos conjugados do aumento de receita (3,8%) superior ao verificado na despesa (1,6%)</w:t>
                      </w:r>
                    </w:p>
                    <w:p w:rsidR="00BC6666" w:rsidRDefault="00CF46C9" w:rsidP="00BC6666">
                      <w:pPr>
                        <w:spacing w:before="120"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Dire</w:t>
                      </w:r>
                      <w:r w:rsidRPr="00484C65">
                        <w:rPr>
                          <w:sz w:val="18"/>
                          <w:szCs w:val="18"/>
                        </w:rPr>
                        <w:t>ção-Geral</w:t>
                      </w:r>
                      <w:proofErr w:type="spellEnd"/>
                      <w:r w:rsidRPr="00484C65">
                        <w:rPr>
                          <w:sz w:val="18"/>
                          <w:szCs w:val="18"/>
                        </w:rPr>
                        <w:t xml:space="preserve"> do Orçamento, </w:t>
                      </w:r>
                      <w:r w:rsidRPr="00484C65">
                        <w:rPr>
                          <w:i/>
                          <w:sz w:val="18"/>
                          <w:szCs w:val="18"/>
                        </w:rPr>
                        <w:t>Síntese de Execução Orçamental</w:t>
                      </w:r>
                      <w:r w:rsidR="00BC6666">
                        <w:rPr>
                          <w:sz w:val="18"/>
                          <w:szCs w:val="18"/>
                        </w:rPr>
                        <w:t>,</w:t>
                      </w:r>
                    </w:p>
                    <w:p w:rsidR="00CF46C9" w:rsidRPr="00E82A66" w:rsidRDefault="00CF46C9" w:rsidP="00BC6666">
                      <w:pPr>
                        <w:spacing w:after="0" w:line="240" w:lineRule="auto"/>
                        <w:jc w:val="right"/>
                        <w:rPr>
                          <w:rFonts w:eastAsia="Calibri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25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janeiro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de 2018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61121" w:rsidRDefault="00961121" w:rsidP="00961121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1.1</w:t>
      </w:r>
      <w:r>
        <w:tab/>
      </w:r>
      <w:r w:rsidR="00A161EB">
        <w:t>Apresente uma noção de Orçamento do Estado</w:t>
      </w:r>
      <w:r>
        <w:t>.</w:t>
      </w:r>
    </w:p>
    <w:p w:rsidR="00DE6F00" w:rsidRDefault="00DE6F00" w:rsidP="00647330">
      <w:pPr>
        <w:pStyle w:val="SemEspaamento"/>
        <w:spacing w:before="100" w:after="100"/>
        <w:ind w:left="1276" w:right="567" w:hanging="425"/>
        <w:jc w:val="both"/>
      </w:pPr>
      <w:r>
        <w:rPr>
          <w:b/>
        </w:rPr>
        <w:t>1.2</w:t>
      </w:r>
      <w:r>
        <w:tab/>
      </w:r>
      <w:r w:rsidR="00BC6666">
        <w:t>Apresente</w:t>
      </w:r>
      <w:r w:rsidR="00A161EB">
        <w:t xml:space="preserve"> três exemplos de despesas públicas e três exemplos de receitas públicas.</w:t>
      </w:r>
    </w:p>
    <w:p w:rsidR="00AE35C0" w:rsidRDefault="00DE6F00" w:rsidP="00647330">
      <w:pPr>
        <w:pStyle w:val="SemEspaamento"/>
        <w:spacing w:before="100" w:after="100"/>
        <w:ind w:left="1276" w:right="567" w:hanging="425"/>
        <w:jc w:val="both"/>
      </w:pPr>
      <w:r>
        <w:rPr>
          <w:b/>
        </w:rPr>
        <w:t>1.3</w:t>
      </w:r>
      <w:r>
        <w:tab/>
      </w:r>
      <w:r w:rsidR="00A161EB" w:rsidRPr="00484C65">
        <w:t xml:space="preserve">Relacione a redução do défice orçamental em 2017 relativamente a 2016 com o </w:t>
      </w:r>
      <w:proofErr w:type="gramStart"/>
      <w:r w:rsidR="00A161EB" w:rsidRPr="00283B4B">
        <w:rPr>
          <w:i/>
        </w:rPr>
        <w:t>superavit</w:t>
      </w:r>
      <w:proofErr w:type="gramEnd"/>
      <w:r w:rsidR="00A161EB" w:rsidRPr="00484C65">
        <w:t xml:space="preserve"> do saldo primário, tendo por base as informações apresentadas no texto.</w:t>
      </w:r>
    </w:p>
    <w:p w:rsidR="00A161EB" w:rsidRDefault="00A161EB" w:rsidP="00A161EB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Pr="003224AA">
        <w:t>A tabela</w:t>
      </w:r>
      <w:r>
        <w:t xml:space="preserve"> seguinte</w:t>
      </w:r>
      <w:r w:rsidRPr="003224AA">
        <w:t xml:space="preserve"> apresenta </w:t>
      </w:r>
      <w:r w:rsidRPr="00032FB2">
        <w:t>alguns indicadores</w:t>
      </w:r>
      <w:r>
        <w:t xml:space="preserve"> na União Europeia </w:t>
      </w:r>
      <w:r w:rsidR="00BC6666">
        <w:t xml:space="preserve">(UE) </w:t>
      </w:r>
      <w:r>
        <w:t>e em Portugal, em 2015.</w:t>
      </w:r>
    </w:p>
    <w:p w:rsidR="00A161EB" w:rsidRDefault="00A161EB" w:rsidP="00A161EB">
      <w:pPr>
        <w:pStyle w:val="PargrafodaLista"/>
        <w:tabs>
          <w:tab w:val="center" w:pos="5216"/>
          <w:tab w:val="right" w:pos="9582"/>
        </w:tabs>
        <w:spacing w:before="360" w:after="240" w:line="240" w:lineRule="auto"/>
        <w:ind w:left="851" w:right="567"/>
        <w:contextualSpacing w:val="0"/>
        <w:jc w:val="center"/>
      </w:pPr>
      <w:r>
        <w:rPr>
          <w:b/>
        </w:rPr>
        <w:t>Tabela</w:t>
      </w:r>
      <w:r w:rsidRPr="00FB1214">
        <w:rPr>
          <w:b/>
        </w:rPr>
        <w:t xml:space="preserve"> </w:t>
      </w:r>
      <w:r w:rsidR="00AE0A8E">
        <w:rPr>
          <w:b/>
        </w:rPr>
        <w:t>6</w:t>
      </w:r>
      <w:r w:rsidRPr="00AE35C0">
        <w:rPr>
          <w:b/>
        </w:rPr>
        <w:t xml:space="preserve"> –</w:t>
      </w:r>
      <w:r w:rsidRPr="00C24586">
        <w:t xml:space="preserve"> </w:t>
      </w:r>
      <w:r w:rsidRPr="00FB0BF4">
        <w:t xml:space="preserve">Dívida pública, défice orçamental, </w:t>
      </w:r>
      <w:r>
        <w:t>s</w:t>
      </w:r>
      <w:r w:rsidRPr="00FB0BF4">
        <w:t xml:space="preserve">aldo da Balança Corrente, taxa de cobertura </w:t>
      </w:r>
      <w:r>
        <w:br/>
      </w:r>
      <w:proofErr w:type="gramStart"/>
      <w:r w:rsidRPr="00FB0BF4">
        <w:t>e</w:t>
      </w:r>
      <w:proofErr w:type="gramEnd"/>
      <w:r w:rsidRPr="00FB0BF4">
        <w:t xml:space="preserve"> emissão de gase</w:t>
      </w:r>
      <w:r>
        <w:t>s com efeito de estufa</w:t>
      </w:r>
      <w:r w:rsidRPr="00FB0BF4">
        <w:t xml:space="preserve"> na UE e em Portugal, em 2015</w:t>
      </w:r>
    </w:p>
    <w:tbl>
      <w:tblPr>
        <w:tblStyle w:val="Tabelacomgrelha"/>
        <w:tblW w:w="0" w:type="auto"/>
        <w:jc w:val="center"/>
        <w:tblInd w:w="-1327" w:type="dxa"/>
        <w:tblLook w:val="04A0" w:firstRow="1" w:lastRow="0" w:firstColumn="1" w:lastColumn="0" w:noHBand="0" w:noVBand="1"/>
      </w:tblPr>
      <w:tblGrid>
        <w:gridCol w:w="3855"/>
        <w:gridCol w:w="1474"/>
        <w:gridCol w:w="1474"/>
      </w:tblGrid>
      <w:tr w:rsidR="00CA6E9D" w:rsidRPr="00894774" w:rsidTr="00CA6E9D">
        <w:trPr>
          <w:trHeight w:val="397"/>
          <w:jc w:val="center"/>
        </w:trPr>
        <w:tc>
          <w:tcPr>
            <w:tcW w:w="3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A6E9D" w:rsidRPr="00FB1214" w:rsidRDefault="00CA6E9D" w:rsidP="00667C3F">
            <w:pPr>
              <w:pStyle w:val="PargrafodaLista"/>
              <w:spacing w:before="40" w:line="240" w:lineRule="exact"/>
              <w:ind w:left="0"/>
              <w:contextualSpacing w:val="0"/>
              <w:jc w:val="center"/>
              <w:rPr>
                <w:b/>
              </w:rPr>
            </w:pPr>
            <w:r w:rsidRPr="00D306DD">
              <w:rPr>
                <w:b/>
              </w:rPr>
              <w:t>Indicadores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A6E9D" w:rsidRPr="0046278F" w:rsidRDefault="00CA6E9D" w:rsidP="00667C3F">
            <w:pPr>
              <w:pStyle w:val="PargrafodaLista"/>
              <w:spacing w:before="40" w:after="40" w:line="240" w:lineRule="exact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UE-</w:t>
            </w:r>
            <w:r w:rsidRPr="00D306DD">
              <w:rPr>
                <w:b/>
              </w:rPr>
              <w:t>28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A6E9D" w:rsidRPr="0046278F" w:rsidRDefault="00CA6E9D" w:rsidP="00667C3F">
            <w:pPr>
              <w:pStyle w:val="PargrafodaLista"/>
              <w:spacing w:before="40" w:after="40" w:line="240" w:lineRule="exact"/>
              <w:ind w:left="0"/>
              <w:contextualSpacing w:val="0"/>
              <w:jc w:val="center"/>
              <w:rPr>
                <w:b/>
              </w:rPr>
            </w:pPr>
            <w:r w:rsidRPr="00D306DD">
              <w:rPr>
                <w:b/>
              </w:rPr>
              <w:t>Portugal</w:t>
            </w:r>
          </w:p>
        </w:tc>
      </w:tr>
      <w:tr w:rsidR="00CA6E9D" w:rsidRPr="00894774" w:rsidTr="00AE0A8E">
        <w:trPr>
          <w:jc w:val="center"/>
        </w:trPr>
        <w:tc>
          <w:tcPr>
            <w:tcW w:w="3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46278F" w:rsidRDefault="00CA6E9D" w:rsidP="00CA6E9D">
            <w:pPr>
              <w:pStyle w:val="PargrafodaLista"/>
              <w:spacing w:before="40"/>
              <w:ind w:left="0"/>
              <w:contextualSpacing w:val="0"/>
            </w:pPr>
            <w:r w:rsidRPr="00D306DD">
              <w:t xml:space="preserve">Dívida pública </w:t>
            </w:r>
            <w:r>
              <w:t>(</w:t>
            </w:r>
            <w:r w:rsidRPr="00D306DD">
              <w:t>em % do PIB</w:t>
            </w:r>
            <w:r>
              <w:t>)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46278F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</w:pPr>
            <w:r w:rsidRPr="00D306DD">
              <w:t>83,6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46278F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</w:pPr>
            <w:r w:rsidRPr="00D306DD">
              <w:t>130,4</w:t>
            </w:r>
          </w:p>
        </w:tc>
      </w:tr>
      <w:tr w:rsidR="00CA6E9D" w:rsidRPr="00894774" w:rsidTr="00AE0A8E">
        <w:trPr>
          <w:jc w:val="center"/>
        </w:trPr>
        <w:tc>
          <w:tcPr>
            <w:tcW w:w="3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46278F" w:rsidRDefault="00CA6E9D" w:rsidP="00CA6E9D">
            <w:pPr>
              <w:pStyle w:val="PargrafodaLista"/>
              <w:spacing w:before="40"/>
              <w:ind w:left="0"/>
              <w:contextualSpacing w:val="0"/>
            </w:pPr>
            <w:r w:rsidRPr="00D306DD">
              <w:t xml:space="preserve">Défice orçamental </w:t>
            </w:r>
            <w:r>
              <w:t>(</w:t>
            </w:r>
            <w:r w:rsidRPr="00D306DD">
              <w:t>em % do PIB</w:t>
            </w:r>
            <w:r>
              <w:t>)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</w:pPr>
            <w:r w:rsidRPr="00D306DD">
              <w:t>1,7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</w:pPr>
            <w:r w:rsidRPr="00D306DD">
              <w:t>2,0</w:t>
            </w:r>
          </w:p>
        </w:tc>
      </w:tr>
      <w:tr w:rsidR="00CA6E9D" w:rsidRPr="00894774" w:rsidTr="00AE0A8E">
        <w:trPr>
          <w:jc w:val="center"/>
        </w:trPr>
        <w:tc>
          <w:tcPr>
            <w:tcW w:w="3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8C6883" w:rsidRDefault="00CA6E9D" w:rsidP="00CA6E9D">
            <w:pPr>
              <w:pStyle w:val="PargrafodaLista"/>
              <w:spacing w:before="40"/>
              <w:ind w:left="0"/>
              <w:contextualSpacing w:val="0"/>
            </w:pPr>
            <w:r w:rsidRPr="00D306DD">
              <w:t>Balança Corrente (saldo em % do PIB)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</w:pPr>
            <w:r w:rsidRPr="00D306DD">
              <w:t>1,7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</w:pPr>
            <w:r w:rsidRPr="00D306DD">
              <w:t>0,8</w:t>
            </w:r>
          </w:p>
        </w:tc>
      </w:tr>
      <w:tr w:rsidR="00CA6E9D" w:rsidRPr="00894774" w:rsidTr="00AE0A8E">
        <w:trPr>
          <w:jc w:val="center"/>
        </w:trPr>
        <w:tc>
          <w:tcPr>
            <w:tcW w:w="3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D306DD" w:rsidRDefault="00CA6E9D" w:rsidP="00CA6E9D">
            <w:pPr>
              <w:pStyle w:val="PargrafodaLista"/>
              <w:spacing w:before="40"/>
              <w:ind w:left="0"/>
              <w:contextualSpacing w:val="0"/>
            </w:pPr>
            <w:r w:rsidRPr="00D306DD">
              <w:t xml:space="preserve">Taxa de cobertura </w:t>
            </w:r>
            <w:bookmarkStart w:id="4" w:name="_Hlk505040942"/>
            <w:r w:rsidRPr="00D306DD">
              <w:t>das importações pelas exportações</w:t>
            </w:r>
            <w:bookmarkEnd w:id="4"/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3224AA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 w:rsidRPr="00D306DD">
              <w:t>113,2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3224AA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 w:rsidRPr="00D306DD">
              <w:t>105,7</w:t>
            </w:r>
          </w:p>
        </w:tc>
      </w:tr>
      <w:tr w:rsidR="00CA6E9D" w:rsidRPr="00894774" w:rsidTr="00AE0A8E">
        <w:trPr>
          <w:jc w:val="center"/>
        </w:trPr>
        <w:tc>
          <w:tcPr>
            <w:tcW w:w="3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D306DD" w:rsidRDefault="00CA6E9D" w:rsidP="00CA6E9D">
            <w:pPr>
              <w:pStyle w:val="PargrafodaLista"/>
              <w:spacing w:before="40"/>
              <w:ind w:left="0"/>
              <w:contextualSpacing w:val="0"/>
            </w:pPr>
            <w:r w:rsidRPr="00D306DD">
              <w:t xml:space="preserve">Emissão de gases com efeito de estufa </w:t>
            </w:r>
            <w:proofErr w:type="gramStart"/>
            <w:r w:rsidRPr="00F34B61">
              <w:rPr>
                <w:i/>
              </w:rPr>
              <w:t>per capita</w:t>
            </w:r>
            <w:proofErr w:type="gramEnd"/>
            <w:r w:rsidRPr="00D306DD">
              <w:t xml:space="preserve"> (t</w:t>
            </w:r>
            <w:r w:rsidR="00BC6666">
              <w:t xml:space="preserve">oneladas de </w:t>
            </w:r>
            <w:r w:rsidRPr="00D306DD">
              <w:t>CO</w:t>
            </w:r>
            <w:r w:rsidRPr="00BC6666">
              <w:rPr>
                <w:vertAlign w:val="subscript"/>
              </w:rPr>
              <w:t>2</w:t>
            </w:r>
            <w:r w:rsidRPr="00D306DD">
              <w:t>)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3224AA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 w:rsidRPr="00D306DD">
              <w:t>8,5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6E9D" w:rsidRPr="003224AA" w:rsidRDefault="00CA6E9D" w:rsidP="00AE0A8E">
            <w:pPr>
              <w:pStyle w:val="PargrafodaLista"/>
              <w:spacing w:before="40" w:after="40"/>
              <w:ind w:left="0" w:right="37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 w:rsidRPr="00D306DD">
              <w:t>6,6</w:t>
            </w:r>
          </w:p>
        </w:tc>
      </w:tr>
      <w:tr w:rsidR="00A161EB" w:rsidRPr="00894774" w:rsidTr="00AE0A8E">
        <w:trPr>
          <w:trHeight w:val="283"/>
          <w:jc w:val="center"/>
        </w:trPr>
        <w:tc>
          <w:tcPr>
            <w:tcW w:w="6803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61EB" w:rsidRPr="006242D1" w:rsidRDefault="00CA6E9D" w:rsidP="00CA6E9D">
            <w:pPr>
              <w:jc w:val="right"/>
              <w:textAlignment w:val="baseline"/>
              <w:rPr>
                <w:rFonts w:eastAsia="Times New Roman" w:cstheme="minorHAnsi"/>
                <w:color w:val="333333"/>
                <w:sz w:val="16"/>
                <w:szCs w:val="18"/>
                <w:lang w:eastAsia="pt-PT"/>
              </w:rPr>
            </w:pPr>
            <w:proofErr w:type="spellStart"/>
            <w:r w:rsidRPr="009C2363">
              <w:rPr>
                <w:sz w:val="18"/>
                <w:szCs w:val="18"/>
              </w:rPr>
              <w:t>Pordata</w:t>
            </w:r>
            <w:proofErr w:type="spellEnd"/>
            <w:r w:rsidRPr="009C2363">
              <w:rPr>
                <w:sz w:val="18"/>
                <w:szCs w:val="18"/>
              </w:rPr>
              <w:t xml:space="preserve">, </w:t>
            </w:r>
            <w:proofErr w:type="spellStart"/>
            <w:r w:rsidRPr="009C2363">
              <w:rPr>
                <w:sz w:val="18"/>
                <w:szCs w:val="18"/>
              </w:rPr>
              <w:t>outubro</w:t>
            </w:r>
            <w:proofErr w:type="spellEnd"/>
            <w:r w:rsidRPr="009C2363">
              <w:rPr>
                <w:sz w:val="18"/>
                <w:szCs w:val="18"/>
              </w:rPr>
              <w:t xml:space="preserve"> de 2016</w:t>
            </w:r>
          </w:p>
        </w:tc>
      </w:tr>
    </w:tbl>
    <w:p w:rsidR="00CA6E9D" w:rsidRDefault="00CA6E9D" w:rsidP="000653F2">
      <w:pPr>
        <w:pStyle w:val="SemEspaamento"/>
        <w:spacing w:before="360" w:after="120"/>
        <w:ind w:left="1276" w:right="567" w:hanging="425"/>
        <w:jc w:val="both"/>
      </w:pPr>
      <w:r>
        <w:rPr>
          <w:b/>
        </w:rPr>
        <w:t>2.1</w:t>
      </w:r>
      <w:r>
        <w:tab/>
        <w:t>Explique em que consiste a política do ambiente, retirando dados da tabela.</w:t>
      </w:r>
    </w:p>
    <w:p w:rsidR="00CA6E9D" w:rsidRDefault="00CA6E9D" w:rsidP="00CA6E9D">
      <w:pPr>
        <w:pStyle w:val="SemEspaamento"/>
        <w:spacing w:before="100" w:after="100"/>
        <w:ind w:left="1276" w:right="567" w:hanging="425"/>
        <w:jc w:val="both"/>
      </w:pPr>
      <w:r>
        <w:rPr>
          <w:b/>
        </w:rPr>
        <w:t>2.2</w:t>
      </w:r>
      <w:r>
        <w:tab/>
        <w:t xml:space="preserve">Compare </w:t>
      </w:r>
      <w:r w:rsidRPr="00256459">
        <w:t xml:space="preserve">os </w:t>
      </w:r>
      <w:r>
        <w:t xml:space="preserve">outros valores </w:t>
      </w:r>
      <w:r w:rsidRPr="00256459">
        <w:t xml:space="preserve">relativos </w:t>
      </w:r>
      <w:r>
        <w:t>à UE e a Portugal, a partir da tabela.</w:t>
      </w:r>
    </w:p>
    <w:p w:rsidR="00CA6E9D" w:rsidRDefault="00CA6E9D">
      <w:r>
        <w:br w:type="page"/>
      </w:r>
    </w:p>
    <w:p w:rsidR="00DE6F00" w:rsidRDefault="00C24586" w:rsidP="00DE6F00">
      <w:pPr>
        <w:pStyle w:val="SemEspaamento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III</w:t>
      </w:r>
    </w:p>
    <w:p w:rsidR="0084346C" w:rsidRDefault="0084346C" w:rsidP="0074668B">
      <w:pPr>
        <w:pStyle w:val="SemEspaamento"/>
        <w:spacing w:before="240" w:after="12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417B66">
        <w:t xml:space="preserve">Em 1957, foi criada a Comunidade Económica Europeia (CEE) que, anos mais tarde, deu origem à </w:t>
      </w:r>
      <w:proofErr w:type="spellStart"/>
      <w:r w:rsidR="00417B66">
        <w:t>atual</w:t>
      </w:r>
      <w:proofErr w:type="spellEnd"/>
      <w:r w:rsidR="00417B66">
        <w:t xml:space="preserve"> União Europeia (UE). O percurso de construção da UE assentou em duas dimensões: o aprofundamento da integração económica e o alargamento a um número crescente de países.</w:t>
      </w:r>
    </w:p>
    <w:p w:rsidR="0084346C" w:rsidRDefault="0084346C" w:rsidP="00743C9E">
      <w:pPr>
        <w:pStyle w:val="SemEspaamento"/>
        <w:spacing w:before="240" w:after="120"/>
        <w:ind w:left="1276" w:right="567" w:hanging="425"/>
        <w:jc w:val="both"/>
      </w:pPr>
      <w:r>
        <w:rPr>
          <w:b/>
        </w:rPr>
        <w:t>1.1</w:t>
      </w:r>
      <w:r>
        <w:tab/>
      </w:r>
      <w:r w:rsidR="00417B66">
        <w:t>Apresente as várias formas de integração que a UE foi assumindo ao longo do processo de integração económica.</w:t>
      </w:r>
    </w:p>
    <w:p w:rsidR="0084346C" w:rsidRDefault="0084346C" w:rsidP="0074668B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1.2</w:t>
      </w:r>
      <w:r>
        <w:tab/>
      </w:r>
      <w:r w:rsidR="00417B66">
        <w:t xml:space="preserve">A UE </w:t>
      </w:r>
      <w:r w:rsidR="00BC6666">
        <w:t>integra</w:t>
      </w:r>
      <w:r w:rsidR="00417B66">
        <w:t xml:space="preserve"> a gran</w:t>
      </w:r>
      <w:r w:rsidR="00BC6666">
        <w:t>de maioria dos países europeus?</w:t>
      </w:r>
      <w:r w:rsidR="00BC6666" w:rsidRPr="00BC6666">
        <w:t xml:space="preserve"> </w:t>
      </w:r>
      <w:r w:rsidR="00BC6666">
        <w:t>Justifique a sua resposta.</w:t>
      </w:r>
    </w:p>
    <w:p w:rsidR="003C520C" w:rsidRDefault="0084346C" w:rsidP="00743C9E">
      <w:pPr>
        <w:pStyle w:val="SemEspaamento"/>
        <w:spacing w:before="480" w:after="120"/>
        <w:ind w:left="851" w:right="567" w:hanging="284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="00417B66">
        <w:t>A criação da União Económica e Monetária (UEM) e a adoção de uma moeda única decorreram da necessidade de potenciar as possibilidades criadas pelo mercado único, constituído em 1993.</w:t>
      </w:r>
    </w:p>
    <w:p w:rsidR="0084346C" w:rsidRDefault="0084346C" w:rsidP="0074668B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2.1</w:t>
      </w:r>
      <w:r>
        <w:tab/>
      </w:r>
      <w:r w:rsidR="00417B66">
        <w:t>Explique em que consiste o mercado único.</w:t>
      </w:r>
    </w:p>
    <w:p w:rsidR="00014E7F" w:rsidRDefault="0084346C" w:rsidP="00417B66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2.2</w:t>
      </w:r>
      <w:r>
        <w:tab/>
      </w:r>
      <w:r w:rsidR="00417B66">
        <w:t>Relacione a adoção de uma moeda única, no âmbito da UEM, com o potencial do mercado único.</w:t>
      </w:r>
    </w:p>
    <w:p w:rsidR="00417B66" w:rsidRDefault="00417B66" w:rsidP="00743C9E">
      <w:pPr>
        <w:pStyle w:val="SemEspaamento"/>
        <w:spacing w:before="480" w:after="200"/>
        <w:ind w:left="851" w:right="567" w:hanging="284"/>
        <w:jc w:val="both"/>
      </w:pPr>
      <w:r>
        <w:rPr>
          <w:b/>
        </w:rPr>
        <w:t>3</w:t>
      </w:r>
      <w:r w:rsidRPr="006819AA">
        <w:rPr>
          <w:b/>
        </w:rPr>
        <w:t>.</w:t>
      </w:r>
      <w:r>
        <w:tab/>
        <w:t xml:space="preserve">Considere </w:t>
      </w:r>
      <w:r w:rsidR="000653F2">
        <w:t>a</w:t>
      </w:r>
      <w:r w:rsidR="002222EF">
        <w:t xml:space="preserve"> T</w:t>
      </w:r>
      <w:r w:rsidR="000653F2">
        <w:t>abela 7 e o texto da página seguinte</w:t>
      </w:r>
      <w:r>
        <w:t>.</w:t>
      </w:r>
    </w:p>
    <w:p w:rsidR="00417B66" w:rsidRDefault="00417B66" w:rsidP="00417B66">
      <w:pPr>
        <w:pStyle w:val="PargrafodaLista"/>
        <w:tabs>
          <w:tab w:val="center" w:pos="5216"/>
          <w:tab w:val="right" w:pos="9582"/>
        </w:tabs>
        <w:spacing w:before="480" w:after="240" w:line="240" w:lineRule="auto"/>
        <w:ind w:left="851" w:right="567"/>
        <w:contextualSpacing w:val="0"/>
        <w:jc w:val="center"/>
      </w:pPr>
      <w:r>
        <w:rPr>
          <w:b/>
        </w:rPr>
        <w:t>Tabela</w:t>
      </w:r>
      <w:r w:rsidRPr="00FB1214">
        <w:rPr>
          <w:b/>
        </w:rPr>
        <w:t xml:space="preserve"> </w:t>
      </w:r>
      <w:r w:rsidR="000653F2">
        <w:rPr>
          <w:b/>
        </w:rPr>
        <w:t>7</w:t>
      </w:r>
      <w:r w:rsidRPr="00AE35C0">
        <w:rPr>
          <w:b/>
        </w:rPr>
        <w:t xml:space="preserve"> –</w:t>
      </w:r>
      <w:r w:rsidRPr="00C24586">
        <w:t xml:space="preserve"> </w:t>
      </w:r>
      <w:r w:rsidRPr="00FB560F">
        <w:t>Déf</w:t>
      </w:r>
      <w:r>
        <w:t>ice orçamental e dívida pública</w:t>
      </w:r>
      <w:r w:rsidRPr="00FB560F">
        <w:t xml:space="preserve"> em alguns países da UE</w:t>
      </w:r>
    </w:p>
    <w:tbl>
      <w:tblPr>
        <w:tblStyle w:val="Tabelacomgrelha"/>
        <w:tblW w:w="0" w:type="auto"/>
        <w:jc w:val="center"/>
        <w:tblInd w:w="-1327" w:type="dxa"/>
        <w:tblLook w:val="04A0" w:firstRow="1" w:lastRow="0" w:firstColumn="1" w:lastColumn="0" w:noHBand="0" w:noVBand="1"/>
      </w:tblPr>
      <w:tblGrid>
        <w:gridCol w:w="1815"/>
        <w:gridCol w:w="1559"/>
        <w:gridCol w:w="1561"/>
        <w:gridCol w:w="1558"/>
        <w:gridCol w:w="1557"/>
      </w:tblGrid>
      <w:tr w:rsidR="00743C9E" w:rsidRPr="00894774" w:rsidTr="000653F2">
        <w:trPr>
          <w:trHeight w:val="340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17B66" w:rsidRPr="00FB1214" w:rsidRDefault="00417B66" w:rsidP="00FE5D5B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17B66" w:rsidRPr="0046278F" w:rsidRDefault="00417B66" w:rsidP="00FE5D5B">
            <w:pPr>
              <w:spacing w:before="40" w:after="40"/>
              <w:ind w:left="426" w:hanging="426"/>
              <w:jc w:val="center"/>
              <w:rPr>
                <w:b/>
              </w:rPr>
            </w:pPr>
            <w:r>
              <w:rPr>
                <w:b/>
              </w:rPr>
              <w:t>Défice orçamental</w:t>
            </w:r>
            <w:r w:rsidR="00743C9E" w:rsidRPr="00906F22">
              <w:rPr>
                <w:b/>
              </w:rPr>
              <w:t xml:space="preserve"> </w:t>
            </w:r>
            <w:r w:rsidRPr="00906F22">
              <w:rPr>
                <w:b/>
              </w:rPr>
              <w:t>(% do PIB)</w:t>
            </w:r>
          </w:p>
        </w:tc>
        <w:tc>
          <w:tcPr>
            <w:tcW w:w="311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17B66" w:rsidRPr="0046278F" w:rsidRDefault="00743C9E" w:rsidP="00FE5D5B">
            <w:pPr>
              <w:spacing w:before="40" w:after="40"/>
              <w:ind w:left="426" w:hanging="426"/>
              <w:jc w:val="center"/>
              <w:rPr>
                <w:b/>
              </w:rPr>
            </w:pPr>
            <w:r>
              <w:rPr>
                <w:b/>
              </w:rPr>
              <w:t>Dívida pública</w:t>
            </w:r>
            <w:r w:rsidRPr="00906F22">
              <w:rPr>
                <w:b/>
              </w:rPr>
              <w:t xml:space="preserve"> (% do PIB)</w:t>
            </w:r>
          </w:p>
        </w:tc>
      </w:tr>
      <w:tr w:rsidR="00743C9E" w:rsidRPr="00894774" w:rsidTr="000653F2">
        <w:trPr>
          <w:trHeight w:val="340"/>
          <w:jc w:val="center"/>
        </w:trPr>
        <w:tc>
          <w:tcPr>
            <w:tcW w:w="1815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FB1214" w:rsidRDefault="00743C9E" w:rsidP="00FE5D5B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Default="00743C9E" w:rsidP="00FE5D5B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 w:rsidRPr="00906F22">
              <w:rPr>
                <w:b/>
              </w:rPr>
              <w:t>2013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Default="00743C9E" w:rsidP="00FE5D5B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906F22">
              <w:rPr>
                <w:b/>
              </w:rPr>
              <w:t>2016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Default="00743C9E" w:rsidP="00FE5D5B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 w:rsidRPr="00906F22">
              <w:rPr>
                <w:b/>
              </w:rPr>
              <w:t>2013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Default="00743C9E" w:rsidP="00FE5D5B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906F22">
              <w:rPr>
                <w:b/>
              </w:rPr>
              <w:t>2016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46278F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</w:pPr>
            <w:r w:rsidRPr="00906F22">
              <w:rPr>
                <w:b/>
              </w:rPr>
              <w:t>U</w:t>
            </w:r>
            <w:r>
              <w:rPr>
                <w:b/>
              </w:rPr>
              <w:t>E</w:t>
            </w:r>
            <w:r w:rsidRPr="00906F22">
              <w:rPr>
                <w:b/>
              </w:rPr>
              <w:t>-28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46278F" w:rsidRDefault="00743C9E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3,3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46278F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1,7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46278F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85,7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46278F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83,5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46278F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</w:pPr>
            <w:r w:rsidRPr="00906F22">
              <w:rPr>
                <w:b/>
              </w:rPr>
              <w:t>Área do Euro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3,0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1,5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91,4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89,2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8C6883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</w:pPr>
            <w:r w:rsidRPr="00906F22">
              <w:rPr>
                <w:b/>
              </w:rPr>
              <w:t>Alemanha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0,2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0,8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77,5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68,3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D306DD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</w:pPr>
            <w:r w:rsidRPr="00906F22">
              <w:rPr>
                <w:b/>
              </w:rPr>
              <w:t>Bélgica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3224AA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sym w:font="Symbol" w:char="F02D"/>
            </w:r>
            <w:r>
              <w:t>3,1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3224AA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sym w:font="Symbol" w:char="F02D"/>
            </w:r>
            <w:r>
              <w:t>2,6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3224AA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t>105,6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3224AA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t>105,9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D306DD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</w:pPr>
            <w:r w:rsidRPr="00906F22">
              <w:rPr>
                <w:b/>
              </w:rPr>
              <w:t>Bulgária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3224AA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sym w:font="Symbol" w:char="F02D"/>
            </w:r>
            <w:r>
              <w:t>0,4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3224AA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t>0,0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3224AA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t>17,0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3224AA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t>29,5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906F22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  <w:rPr>
                <w:b/>
              </w:rPr>
            </w:pPr>
            <w:r w:rsidRPr="00906F22">
              <w:rPr>
                <w:b/>
              </w:rPr>
              <w:t>Espanha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7,0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4,5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95,5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99,4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906F22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  <w:rPr>
                <w:b/>
              </w:rPr>
            </w:pPr>
            <w:r w:rsidRPr="00906F22">
              <w:rPr>
                <w:b/>
              </w:rPr>
              <w:t>França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4,0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3,4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92,3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96,0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906F22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  <w:rPr>
                <w:b/>
              </w:rPr>
            </w:pPr>
            <w:r w:rsidRPr="00906F22">
              <w:rPr>
                <w:b/>
              </w:rPr>
              <w:t>Grécia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13,1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0,7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177,4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179,0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906F22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  <w:rPr>
                <w:b/>
              </w:rPr>
            </w:pPr>
            <w:r w:rsidRPr="00906F22">
              <w:rPr>
                <w:b/>
              </w:rPr>
              <w:t>Holanda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2,4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0,4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67,7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62,3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906F22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  <w:rPr>
                <w:b/>
              </w:rPr>
            </w:pPr>
            <w:r w:rsidRPr="00906F22">
              <w:rPr>
                <w:b/>
              </w:rPr>
              <w:t>Itália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2,9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2,4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129,0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132,6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906F22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  <w:rPr>
                <w:b/>
              </w:rPr>
            </w:pPr>
            <w:r w:rsidRPr="00906F22">
              <w:rPr>
                <w:b/>
              </w:rPr>
              <w:t>Lituânia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2,6</w:t>
            </w:r>
          </w:p>
        </w:tc>
        <w:tc>
          <w:tcPr>
            <w:tcW w:w="15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0,3</w:t>
            </w:r>
          </w:p>
        </w:tc>
        <w:tc>
          <w:tcPr>
            <w:tcW w:w="1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38,7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40,2</w:t>
            </w:r>
          </w:p>
        </w:tc>
      </w:tr>
      <w:tr w:rsidR="00743C9E" w:rsidRPr="00894774" w:rsidTr="000653F2">
        <w:trPr>
          <w:trHeight w:val="283"/>
          <w:jc w:val="center"/>
        </w:trPr>
        <w:tc>
          <w:tcPr>
            <w:tcW w:w="18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43C9E" w:rsidRPr="00906F22" w:rsidRDefault="00743C9E" w:rsidP="00FE5D5B">
            <w:pPr>
              <w:pStyle w:val="PargrafodaLista"/>
              <w:spacing w:before="40" w:after="40"/>
              <w:ind w:left="0" w:firstLine="119"/>
              <w:contextualSpacing w:val="0"/>
              <w:rPr>
                <w:b/>
              </w:rPr>
            </w:pPr>
            <w:r w:rsidRPr="00906F22">
              <w:rPr>
                <w:b/>
              </w:rPr>
              <w:t>Portugal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4,8</w:t>
            </w:r>
          </w:p>
        </w:tc>
        <w:tc>
          <w:tcPr>
            <w:tcW w:w="15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sym w:font="Symbol" w:char="F02D"/>
            </w:r>
            <w:r>
              <w:t>2,0</w:t>
            </w:r>
          </w:p>
        </w:tc>
        <w:tc>
          <w:tcPr>
            <w:tcW w:w="15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129,0</w:t>
            </w:r>
          </w:p>
        </w:tc>
        <w:tc>
          <w:tcPr>
            <w:tcW w:w="15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43C9E" w:rsidRPr="00D306DD" w:rsidRDefault="00667C3F" w:rsidP="00FE5D5B">
            <w:pPr>
              <w:pStyle w:val="PargrafodaLista"/>
              <w:spacing w:before="40" w:after="40"/>
              <w:ind w:left="0" w:right="423"/>
              <w:contextualSpacing w:val="0"/>
              <w:jc w:val="right"/>
            </w:pPr>
            <w:r>
              <w:t>130,4</w:t>
            </w:r>
          </w:p>
        </w:tc>
      </w:tr>
      <w:tr w:rsidR="00417B66" w:rsidRPr="00894774" w:rsidTr="000653F2">
        <w:trPr>
          <w:trHeight w:val="283"/>
          <w:jc w:val="center"/>
        </w:trPr>
        <w:tc>
          <w:tcPr>
            <w:tcW w:w="8045" w:type="dxa"/>
            <w:gridSpan w:val="5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7B66" w:rsidRPr="006242D1" w:rsidRDefault="00743C9E" w:rsidP="00667C3F">
            <w:pPr>
              <w:jc w:val="right"/>
              <w:textAlignment w:val="baseline"/>
              <w:rPr>
                <w:rFonts w:eastAsia="Times New Roman" w:cstheme="minorHAnsi"/>
                <w:color w:val="333333"/>
                <w:sz w:val="16"/>
                <w:szCs w:val="18"/>
                <w:lang w:eastAsia="pt-PT"/>
              </w:rPr>
            </w:pPr>
            <w:r w:rsidRPr="002547DA">
              <w:rPr>
                <w:sz w:val="18"/>
              </w:rPr>
              <w:t xml:space="preserve">Eurostat, </w:t>
            </w:r>
            <w:proofErr w:type="spellStart"/>
            <w:r w:rsidRPr="002547DA">
              <w:rPr>
                <w:sz w:val="18"/>
              </w:rPr>
              <w:t>abril</w:t>
            </w:r>
            <w:proofErr w:type="spellEnd"/>
            <w:r w:rsidRPr="002547DA">
              <w:rPr>
                <w:sz w:val="18"/>
              </w:rPr>
              <w:t xml:space="preserve"> de 2017</w:t>
            </w:r>
          </w:p>
        </w:tc>
      </w:tr>
    </w:tbl>
    <w:p w:rsidR="000653F2" w:rsidRDefault="000653F2" w:rsidP="00417B66">
      <w:pPr>
        <w:pStyle w:val="SemEspaamento"/>
        <w:spacing w:before="360" w:after="120"/>
        <w:ind w:left="1276" w:right="567" w:hanging="425"/>
        <w:jc w:val="both"/>
        <w:rPr>
          <w:b/>
        </w:rPr>
      </w:pPr>
    </w:p>
    <w:p w:rsidR="000653F2" w:rsidRDefault="000653F2">
      <w:pPr>
        <w:rPr>
          <w:b/>
        </w:rPr>
      </w:pPr>
      <w:r>
        <w:rPr>
          <w:b/>
        </w:rPr>
        <w:br w:type="page"/>
      </w:r>
    </w:p>
    <w:p w:rsidR="000653F2" w:rsidRDefault="000653F2" w:rsidP="000653F2">
      <w:pPr>
        <w:pStyle w:val="PargrafodaLista"/>
        <w:tabs>
          <w:tab w:val="left" w:pos="9639"/>
        </w:tabs>
        <w:spacing w:before="240" w:after="240"/>
        <w:ind w:left="737" w:right="567"/>
        <w:jc w:val="both"/>
      </w:pPr>
      <w:r w:rsidRPr="008B4C97">
        <w:rPr>
          <w:rFonts w:cs="Arial"/>
          <w:b/>
          <w:noProof/>
          <w:lang w:eastAsia="pt-PT"/>
        </w:rPr>
        <w:lastRenderedPageBreak/>
        <mc:AlternateContent>
          <mc:Choice Requires="wps">
            <w:drawing>
              <wp:inline distT="0" distB="0" distL="0" distR="0" wp14:anchorId="2F510F60" wp14:editId="53C7A705">
                <wp:extent cx="5580000" cy="1245140"/>
                <wp:effectExtent l="38100" t="38100" r="97155" b="88900"/>
                <wp:docPr id="13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80000" cy="1245140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CF46C9" w:rsidRPr="00340CF1" w:rsidRDefault="00CF46C9" w:rsidP="000653F2">
                            <w:pPr>
                              <w:spacing w:after="6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Nos termos do Pacto de Estabilidade e Crescimento da União Europeia, os Estados-</w:t>
                            </w:r>
                            <w:r>
                              <w:br/>
                              <w:t xml:space="preserve">-Membros comprometeram-se a manter os </w:t>
                            </w:r>
                            <w:proofErr w:type="spellStart"/>
                            <w:r>
                              <w:t>respetivos</w:t>
                            </w:r>
                            <w:proofErr w:type="spellEnd"/>
                            <w:r>
                              <w:t xml:space="preserve"> défices e a dívida pública abaixo de certos limites. Estes limites constituem, igualmente, critérios para a União Económica e Monetária e, por conseguinte, para a adesão ao euro.</w:t>
                            </w:r>
                          </w:p>
                          <w:p w:rsidR="00CF46C9" w:rsidRPr="00E82A66" w:rsidRDefault="00CF46C9" w:rsidP="000653F2">
                            <w:pPr>
                              <w:spacing w:line="300" w:lineRule="exact"/>
                              <w:jc w:val="right"/>
                              <w:rPr>
                                <w:rFonts w:eastAsia="Calibri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FB560F">
                              <w:rPr>
                                <w:sz w:val="18"/>
                              </w:rPr>
                              <w:t>Eurocid</w:t>
                            </w:r>
                            <w:proofErr w:type="spellEnd"/>
                            <w:r w:rsidRPr="00FB560F">
                              <w:rPr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FB560F">
                              <w:rPr>
                                <w:sz w:val="18"/>
                              </w:rPr>
                              <w:t>janeiro</w:t>
                            </w:r>
                            <w:proofErr w:type="spellEnd"/>
                            <w:r w:rsidRPr="00FB560F">
                              <w:rPr>
                                <w:sz w:val="18"/>
                              </w:rPr>
                              <w:t xml:space="preserve"> de 2017</w:t>
                            </w:r>
                          </w:p>
                          <w:p w:rsidR="00CF46C9" w:rsidRPr="001C0298" w:rsidRDefault="00CF46C9" w:rsidP="000653F2">
                            <w:pPr>
                              <w:spacing w:before="60" w:after="60" w:line="300" w:lineRule="exact"/>
                              <w:ind w:firstLine="284"/>
                              <w:jc w:val="both"/>
                              <w:rPr>
                                <w:rFonts w:eastAsia="Calibri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439.35pt;height:98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CF46C9" w:rsidRPr="00340CF1" w:rsidRDefault="00CF46C9" w:rsidP="000653F2">
                      <w:pPr>
                        <w:spacing w:after="6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t>Nos termos do Pacto de Estabilidade e Crescimento da União Europeia, os Estados-</w:t>
                      </w:r>
                      <w:r>
                        <w:br/>
                        <w:t xml:space="preserve">-Membros comprometeram-se a manter os </w:t>
                      </w:r>
                      <w:proofErr w:type="spellStart"/>
                      <w:r>
                        <w:t>respetivos</w:t>
                      </w:r>
                      <w:proofErr w:type="spellEnd"/>
                      <w:r>
                        <w:t xml:space="preserve"> défices e a dívida pública abaixo de certos limites. Estes limites constituem, igualmente, critérios para a União Económica e Monetária e, por conseguinte, para a adesão ao euro.</w:t>
                      </w:r>
                    </w:p>
                    <w:p w:rsidR="00CF46C9" w:rsidRPr="00E82A66" w:rsidRDefault="00CF46C9" w:rsidP="000653F2">
                      <w:pPr>
                        <w:spacing w:line="300" w:lineRule="exact"/>
                        <w:jc w:val="right"/>
                        <w:rPr>
                          <w:rFonts w:eastAsia="Calibri" w:cs="Arial"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FB560F">
                        <w:rPr>
                          <w:sz w:val="18"/>
                        </w:rPr>
                        <w:t>Eurocid</w:t>
                      </w:r>
                      <w:proofErr w:type="spellEnd"/>
                      <w:r w:rsidRPr="00FB560F">
                        <w:rPr>
                          <w:sz w:val="18"/>
                        </w:rPr>
                        <w:t xml:space="preserve">, </w:t>
                      </w:r>
                      <w:proofErr w:type="spellStart"/>
                      <w:r w:rsidRPr="00FB560F">
                        <w:rPr>
                          <w:sz w:val="18"/>
                        </w:rPr>
                        <w:t>janeiro</w:t>
                      </w:r>
                      <w:proofErr w:type="spellEnd"/>
                      <w:r w:rsidRPr="00FB560F">
                        <w:rPr>
                          <w:sz w:val="18"/>
                        </w:rPr>
                        <w:t xml:space="preserve"> de 2017</w:t>
                      </w:r>
                    </w:p>
                    <w:p w:rsidR="00CF46C9" w:rsidRPr="001C0298" w:rsidRDefault="00CF46C9" w:rsidP="000653F2">
                      <w:pPr>
                        <w:spacing w:before="60" w:after="60" w:line="300" w:lineRule="exact"/>
                        <w:ind w:firstLine="284"/>
                        <w:jc w:val="both"/>
                        <w:rPr>
                          <w:rFonts w:eastAsia="Calibri" w:cs="Arial"/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17B66" w:rsidRDefault="00417B66" w:rsidP="00417B66">
      <w:pPr>
        <w:pStyle w:val="SemEspaamento"/>
        <w:spacing w:before="360" w:after="120"/>
        <w:ind w:left="1276" w:right="567" w:hanging="425"/>
        <w:jc w:val="both"/>
      </w:pPr>
      <w:r>
        <w:rPr>
          <w:b/>
        </w:rPr>
        <w:t>3.1</w:t>
      </w:r>
      <w:r>
        <w:tab/>
      </w:r>
      <w:r w:rsidR="00667C3F">
        <w:t xml:space="preserve">Analise os valores da </w:t>
      </w:r>
      <w:r w:rsidR="00BC6666">
        <w:t>t</w:t>
      </w:r>
      <w:r w:rsidR="00667C3F">
        <w:t xml:space="preserve">abela </w:t>
      </w:r>
      <w:r w:rsidR="00BC6666">
        <w:t>e o conteúdo do texto</w:t>
      </w:r>
      <w:r w:rsidR="00667C3F">
        <w:t>, considerando os limites impostos pelo P</w:t>
      </w:r>
      <w:r w:rsidR="000653F2">
        <w:t xml:space="preserve">acto de </w:t>
      </w:r>
      <w:r w:rsidR="00667C3F">
        <w:t>E</w:t>
      </w:r>
      <w:r w:rsidR="000653F2">
        <w:t xml:space="preserve">stabilidade e </w:t>
      </w:r>
      <w:r w:rsidR="00667C3F">
        <w:t>C</w:t>
      </w:r>
      <w:r w:rsidR="000653F2">
        <w:t>rescimento</w:t>
      </w:r>
      <w:r w:rsidR="00667C3F">
        <w:t>.</w:t>
      </w:r>
    </w:p>
    <w:p w:rsidR="00417B66" w:rsidRDefault="00417B66" w:rsidP="00417B66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3.2</w:t>
      </w:r>
      <w:r>
        <w:tab/>
      </w:r>
      <w:r w:rsidR="00667C3F">
        <w:t>A Bulgária</w:t>
      </w:r>
      <w:r w:rsidR="000653F2">
        <w:t>, em 2016,</w:t>
      </w:r>
      <w:r w:rsidR="00576159">
        <w:t xml:space="preserve"> cumpria</w:t>
      </w:r>
      <w:r w:rsidR="00667C3F">
        <w:t xml:space="preserve"> os critérios para integrar a Área do Euro? Justifique a sua resposta.</w:t>
      </w:r>
    </w:p>
    <w:p w:rsidR="00667C3F" w:rsidRDefault="00667C3F" w:rsidP="00667C3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3.3</w:t>
      </w:r>
      <w:r>
        <w:tab/>
        <w:t xml:space="preserve">Exponha duas medidas de política económica, tomadas pelos governos dos países da UE, que estejam na base da variação dos valores relativos aos </w:t>
      </w:r>
      <w:proofErr w:type="spellStart"/>
      <w:r>
        <w:t>respetivos</w:t>
      </w:r>
      <w:proofErr w:type="spellEnd"/>
      <w:r>
        <w:t xml:space="preserve"> défices orçamentais (em % do PIB), nos anos em análise.</w:t>
      </w:r>
    </w:p>
    <w:p w:rsidR="00417B66" w:rsidRDefault="00417B66" w:rsidP="00417B66">
      <w:pPr>
        <w:pStyle w:val="SemEspaamento"/>
        <w:spacing w:before="120" w:after="120"/>
        <w:ind w:left="1276" w:right="567" w:hanging="425"/>
        <w:jc w:val="both"/>
      </w:pPr>
    </w:p>
    <w:p w:rsidR="00AE35C0" w:rsidRDefault="00AE35C0">
      <w:pPr>
        <w:rPr>
          <w:b/>
        </w:rPr>
      </w:pPr>
      <w:r>
        <w:rPr>
          <w:b/>
        </w:rPr>
        <w:br w:type="page"/>
      </w:r>
    </w:p>
    <w:p w:rsidR="0084346C" w:rsidRDefault="00E82A66" w:rsidP="0084346C">
      <w:pPr>
        <w:pStyle w:val="SemEspaamento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IV</w:t>
      </w:r>
    </w:p>
    <w:p w:rsidR="0074668B" w:rsidRPr="00340CF1" w:rsidRDefault="0084346C" w:rsidP="00340CF1">
      <w:pPr>
        <w:pStyle w:val="SemEspaamento"/>
        <w:spacing w:before="360" w:after="20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667C3F" w:rsidRPr="00256459">
        <w:t>O</w:t>
      </w:r>
      <w:r w:rsidR="00667C3F">
        <w:t>bserve o G</w:t>
      </w:r>
      <w:r w:rsidR="00667C3F" w:rsidRPr="00256459">
        <w:t>ráfico</w:t>
      </w:r>
      <w:r w:rsidR="00667C3F">
        <w:t xml:space="preserve"> </w:t>
      </w:r>
      <w:r w:rsidR="000653F2">
        <w:t>3</w:t>
      </w:r>
      <w:r w:rsidR="00576159">
        <w:t xml:space="preserve"> e leia o texto que o acompanha</w:t>
      </w:r>
      <w:r w:rsidR="00667C3F" w:rsidRPr="00217E0B">
        <w:t>.</w:t>
      </w:r>
    </w:p>
    <w:p w:rsidR="0084346C" w:rsidRDefault="0084346C" w:rsidP="00BA5238">
      <w:pPr>
        <w:pStyle w:val="PargrafodaLista"/>
        <w:spacing w:before="480" w:after="240" w:line="240" w:lineRule="auto"/>
        <w:ind w:left="1985" w:right="1701"/>
        <w:contextualSpacing w:val="0"/>
        <w:jc w:val="center"/>
      </w:pPr>
      <w:r w:rsidRPr="00A6551A">
        <w:rPr>
          <w:b/>
        </w:rPr>
        <w:t xml:space="preserve">Gráfico </w:t>
      </w:r>
      <w:r w:rsidR="000653F2">
        <w:rPr>
          <w:b/>
        </w:rPr>
        <w:t>3</w:t>
      </w:r>
      <w:r w:rsidR="00E82A66" w:rsidRPr="00AE35C0">
        <w:rPr>
          <w:b/>
        </w:rPr>
        <w:t xml:space="preserve"> – </w:t>
      </w:r>
      <w:r w:rsidR="00667C3F" w:rsidRPr="004831D1">
        <w:t xml:space="preserve">Remunerações declaradas à Segurança Social e </w:t>
      </w:r>
      <w:proofErr w:type="spellStart"/>
      <w:r w:rsidR="00667C3F" w:rsidRPr="004831D1">
        <w:t>respetivas</w:t>
      </w:r>
      <w:proofErr w:type="spellEnd"/>
      <w:r w:rsidR="00667C3F" w:rsidRPr="004831D1">
        <w:t xml:space="preserve"> variações homólogas nominais e reais, entre 2013 e 2017</w:t>
      </w:r>
    </w:p>
    <w:p w:rsidR="00BA3F70" w:rsidRDefault="004E6AC4" w:rsidP="00503BCF">
      <w:pPr>
        <w:spacing w:after="120"/>
        <w:ind w:left="360"/>
        <w:jc w:val="center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3297676" cy="25767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dt02_02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948"/>
                    <a:stretch/>
                  </pic:blipFill>
                  <pic:spPr bwMode="auto">
                    <a:xfrm>
                      <a:off x="0" y="0"/>
                      <a:ext cx="3296111" cy="2575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852" w:rsidRDefault="00996852" w:rsidP="00996852">
      <w:pPr>
        <w:spacing w:after="120"/>
        <w:ind w:left="360" w:right="2352"/>
        <w:jc w:val="right"/>
        <w:rPr>
          <w:i/>
          <w:sz w:val="18"/>
        </w:rPr>
      </w:pPr>
      <w:r w:rsidRPr="000653F2">
        <w:rPr>
          <w:i/>
          <w:sz w:val="18"/>
        </w:rPr>
        <w:t xml:space="preserve">Livro Verde </w:t>
      </w:r>
      <w:r w:rsidR="000653F2" w:rsidRPr="000653F2">
        <w:rPr>
          <w:i/>
          <w:sz w:val="18"/>
        </w:rPr>
        <w:t>d</w:t>
      </w:r>
      <w:r w:rsidRPr="000653F2">
        <w:rPr>
          <w:i/>
          <w:sz w:val="18"/>
        </w:rPr>
        <w:t>as Relações Laborais</w:t>
      </w:r>
    </w:p>
    <w:p w:rsidR="00576159" w:rsidRPr="000653F2" w:rsidRDefault="00576159" w:rsidP="00996852">
      <w:pPr>
        <w:spacing w:after="120"/>
        <w:ind w:left="360" w:right="2352"/>
        <w:jc w:val="right"/>
        <w:rPr>
          <w:i/>
          <w:sz w:val="18"/>
        </w:rPr>
      </w:pPr>
    </w:p>
    <w:p w:rsidR="00996852" w:rsidRDefault="00996852" w:rsidP="00996852">
      <w:pPr>
        <w:pStyle w:val="PargrafodaLista"/>
        <w:tabs>
          <w:tab w:val="left" w:pos="9639"/>
        </w:tabs>
        <w:spacing w:before="240" w:after="0"/>
        <w:ind w:left="737" w:right="567"/>
        <w:jc w:val="both"/>
      </w:pPr>
      <w:r w:rsidRPr="008B4C97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24FA4B1F" wp14:editId="31209A36">
                <wp:extent cx="5580000" cy="1264596"/>
                <wp:effectExtent l="38100" t="38100" r="97155" b="88265"/>
                <wp:docPr id="15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80000" cy="1264596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CF46C9" w:rsidRPr="00996852" w:rsidRDefault="00CF46C9" w:rsidP="00996852">
                            <w:pPr>
                              <w:spacing w:before="60" w:after="6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6852">
                              <w:rPr>
                                <w:rFonts w:ascii="Times New Roman" w:hAnsi="Times New Roman" w:cs="Times New Roman"/>
                              </w:rPr>
                              <w:t xml:space="preserve">Os últimos anos têm sido de recuperação do emprego, mas a evolução dos salários tem sido muito modesta, segundo o </w:t>
                            </w:r>
                            <w:bookmarkStart w:id="5" w:name="_Hlk504998755"/>
                            <w:r w:rsidRPr="00996852">
                              <w:rPr>
                                <w:rFonts w:ascii="Times New Roman" w:hAnsi="Times New Roman" w:cs="Times New Roman"/>
                                <w:i/>
                              </w:rPr>
                              <w:t>Livro Verde das Relações Laborais</w:t>
                            </w:r>
                            <w:bookmarkEnd w:id="5"/>
                            <w:r w:rsidRPr="00996852">
                              <w:rPr>
                                <w:rFonts w:ascii="Times New Roman" w:hAnsi="Times New Roman" w:cs="Times New Roman"/>
                              </w:rPr>
                              <w:t xml:space="preserve">, que foi discutido em </w:t>
                            </w:r>
                            <w:proofErr w:type="spellStart"/>
                            <w:r w:rsidRPr="00996852">
                              <w:rPr>
                                <w:rFonts w:ascii="Times New Roman" w:hAnsi="Times New Roman" w:cs="Times New Roman"/>
                              </w:rPr>
                              <w:t>janeiro</w:t>
                            </w:r>
                            <w:proofErr w:type="spellEnd"/>
                            <w:r w:rsidRPr="00996852">
                              <w:rPr>
                                <w:rFonts w:ascii="Times New Roman" w:hAnsi="Times New Roman" w:cs="Times New Roman"/>
                              </w:rPr>
                              <w:t xml:space="preserve"> de 2018 na Concertação Social.</w:t>
                            </w:r>
                          </w:p>
                          <w:p w:rsidR="00CF46C9" w:rsidRDefault="00CF46C9" w:rsidP="00BA5238">
                            <w:pPr>
                              <w:spacing w:after="0" w:line="240" w:lineRule="auto"/>
                              <w:ind w:left="72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1F7BBA">
                              <w:rPr>
                                <w:i/>
                                <w:sz w:val="18"/>
                                <w:szCs w:val="18"/>
                              </w:rPr>
                              <w:t xml:space="preserve">Livro Verde das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R</w:t>
                            </w:r>
                            <w:r w:rsidRPr="001F7BBA">
                              <w:rPr>
                                <w:i/>
                                <w:sz w:val="18"/>
                                <w:szCs w:val="18"/>
                              </w:rPr>
                              <w:t>elações Laborais</w:t>
                            </w:r>
                            <w:r w:rsidRPr="001F7BBA">
                              <w:rPr>
                                <w:sz w:val="18"/>
                                <w:szCs w:val="18"/>
                              </w:rPr>
                              <w:t xml:space="preserve"> 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</w:t>
                            </w:r>
                            <w:r w:rsidRPr="001F7BBA">
                              <w:rPr>
                                <w:sz w:val="18"/>
                                <w:szCs w:val="18"/>
                              </w:rPr>
                              <w:t xml:space="preserve">ornal </w:t>
                            </w:r>
                            <w:r w:rsidRPr="001F7BBA">
                              <w:rPr>
                                <w:i/>
                                <w:sz w:val="18"/>
                                <w:szCs w:val="18"/>
                              </w:rPr>
                              <w:t>Expresso, Economia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:rsidR="00CF46C9" w:rsidRPr="00996852" w:rsidRDefault="00CF46C9" w:rsidP="00BA5238">
                            <w:pPr>
                              <w:spacing w:line="240" w:lineRule="auto"/>
                              <w:jc w:val="right"/>
                              <w:rPr>
                                <w:rFonts w:eastAsia="Calibri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27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janeiro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de 2018 </w:t>
                            </w:r>
                            <w:r w:rsidRPr="001F7BBA">
                              <w:rPr>
                                <w:sz w:val="18"/>
                                <w:szCs w:val="18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439.35pt;height:99.5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CF46C9" w:rsidRPr="00996852" w:rsidRDefault="00CF46C9" w:rsidP="00996852">
                      <w:pPr>
                        <w:spacing w:before="60" w:after="6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96852">
                        <w:rPr>
                          <w:rFonts w:ascii="Times New Roman" w:hAnsi="Times New Roman" w:cs="Times New Roman"/>
                        </w:rPr>
                        <w:t xml:space="preserve">Os últimos anos têm sido de recuperação do emprego, mas a evolução dos salários tem sido muito modesta, segundo o </w:t>
                      </w:r>
                      <w:bookmarkStart w:id="6" w:name="_Hlk504998755"/>
                      <w:r w:rsidRPr="00996852">
                        <w:rPr>
                          <w:rFonts w:ascii="Times New Roman" w:hAnsi="Times New Roman" w:cs="Times New Roman"/>
                          <w:i/>
                        </w:rPr>
                        <w:t>Livro Verde das Relações Laborais</w:t>
                      </w:r>
                      <w:bookmarkEnd w:id="6"/>
                      <w:r w:rsidRPr="00996852">
                        <w:rPr>
                          <w:rFonts w:ascii="Times New Roman" w:hAnsi="Times New Roman" w:cs="Times New Roman"/>
                        </w:rPr>
                        <w:t xml:space="preserve">, que foi discutido em </w:t>
                      </w:r>
                      <w:proofErr w:type="spellStart"/>
                      <w:r w:rsidRPr="00996852">
                        <w:rPr>
                          <w:rFonts w:ascii="Times New Roman" w:hAnsi="Times New Roman" w:cs="Times New Roman"/>
                        </w:rPr>
                        <w:t>janeiro</w:t>
                      </w:r>
                      <w:proofErr w:type="spellEnd"/>
                      <w:r w:rsidRPr="00996852">
                        <w:rPr>
                          <w:rFonts w:ascii="Times New Roman" w:hAnsi="Times New Roman" w:cs="Times New Roman"/>
                        </w:rPr>
                        <w:t xml:space="preserve"> de 2018 na Concertação Social.</w:t>
                      </w:r>
                    </w:p>
                    <w:p w:rsidR="00CF46C9" w:rsidRDefault="00CF46C9" w:rsidP="00BA5238">
                      <w:pPr>
                        <w:spacing w:after="0" w:line="240" w:lineRule="auto"/>
                        <w:ind w:left="720"/>
                        <w:jc w:val="right"/>
                        <w:rPr>
                          <w:sz w:val="18"/>
                          <w:szCs w:val="18"/>
                        </w:rPr>
                      </w:pPr>
                      <w:r w:rsidRPr="001F7BBA">
                        <w:rPr>
                          <w:i/>
                          <w:sz w:val="18"/>
                          <w:szCs w:val="18"/>
                        </w:rPr>
                        <w:t xml:space="preserve">Livro Verde das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R</w:t>
                      </w:r>
                      <w:r w:rsidRPr="001F7BBA">
                        <w:rPr>
                          <w:i/>
                          <w:sz w:val="18"/>
                          <w:szCs w:val="18"/>
                        </w:rPr>
                        <w:t>elações Laborais</w:t>
                      </w:r>
                      <w:r w:rsidRPr="001F7BBA">
                        <w:rPr>
                          <w:sz w:val="18"/>
                          <w:szCs w:val="18"/>
                        </w:rPr>
                        <w:t xml:space="preserve"> e </w:t>
                      </w:r>
                      <w:r>
                        <w:rPr>
                          <w:sz w:val="18"/>
                          <w:szCs w:val="18"/>
                        </w:rPr>
                        <w:t>j</w:t>
                      </w:r>
                      <w:r w:rsidRPr="001F7BBA">
                        <w:rPr>
                          <w:sz w:val="18"/>
                          <w:szCs w:val="18"/>
                        </w:rPr>
                        <w:t xml:space="preserve">ornal </w:t>
                      </w:r>
                      <w:r w:rsidRPr="001F7BBA">
                        <w:rPr>
                          <w:i/>
                          <w:sz w:val="18"/>
                          <w:szCs w:val="18"/>
                        </w:rPr>
                        <w:t>Expresso, Economia</w:t>
                      </w:r>
                      <w:r>
                        <w:rPr>
                          <w:sz w:val="18"/>
                          <w:szCs w:val="18"/>
                        </w:rPr>
                        <w:t>,</w:t>
                      </w:r>
                    </w:p>
                    <w:p w:rsidR="00CF46C9" w:rsidRPr="00996852" w:rsidRDefault="00CF46C9" w:rsidP="00BA5238">
                      <w:pPr>
                        <w:spacing w:line="240" w:lineRule="auto"/>
                        <w:jc w:val="right"/>
                        <w:rPr>
                          <w:rFonts w:eastAsia="Calibri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27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janeiro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de 2018 </w:t>
                      </w:r>
                      <w:r w:rsidRPr="001F7BBA">
                        <w:rPr>
                          <w:sz w:val="18"/>
                          <w:szCs w:val="18"/>
                        </w:rPr>
                        <w:t>(adaptado)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76159" w:rsidRDefault="00576159" w:rsidP="00996852">
      <w:pPr>
        <w:pStyle w:val="PargrafodaLista"/>
        <w:tabs>
          <w:tab w:val="left" w:pos="9639"/>
        </w:tabs>
        <w:spacing w:before="240" w:after="0"/>
        <w:ind w:left="737" w:right="567"/>
        <w:jc w:val="both"/>
      </w:pPr>
    </w:p>
    <w:p w:rsidR="00996852" w:rsidRDefault="0084346C" w:rsidP="00996852">
      <w:pPr>
        <w:pStyle w:val="SemEspaamento"/>
        <w:spacing w:before="240" w:after="120"/>
        <w:ind w:left="1276" w:right="567" w:hanging="425"/>
        <w:jc w:val="both"/>
      </w:pPr>
      <w:r>
        <w:rPr>
          <w:b/>
        </w:rPr>
        <w:t>1.1</w:t>
      </w:r>
      <w:r>
        <w:tab/>
      </w:r>
      <w:r w:rsidR="00996852" w:rsidRPr="00FF7A0C">
        <w:t>Analise os dados fornecidos entre 2013 e 2017, considerando:</w:t>
      </w:r>
    </w:p>
    <w:p w:rsidR="00996852" w:rsidRPr="00996852" w:rsidRDefault="00996852" w:rsidP="00996852">
      <w:pPr>
        <w:pStyle w:val="PargrafodaLista"/>
        <w:numPr>
          <w:ilvl w:val="0"/>
          <w:numId w:val="4"/>
        </w:numPr>
        <w:spacing w:before="120" w:after="120" w:line="259" w:lineRule="auto"/>
        <w:ind w:left="1560" w:right="567" w:hanging="284"/>
        <w:contextualSpacing w:val="0"/>
        <w:jc w:val="both"/>
        <w:rPr>
          <w:b/>
        </w:rPr>
      </w:pPr>
      <w:proofErr w:type="gramStart"/>
      <w:r w:rsidRPr="00FF7A0C">
        <w:t>a</w:t>
      </w:r>
      <w:proofErr w:type="gramEnd"/>
      <w:r w:rsidRPr="00FF7A0C">
        <w:t xml:space="preserve"> evolução das remunerações base; </w:t>
      </w:r>
    </w:p>
    <w:p w:rsidR="00996852" w:rsidRPr="00996852" w:rsidRDefault="00996852" w:rsidP="00996852">
      <w:pPr>
        <w:pStyle w:val="PargrafodaLista"/>
        <w:numPr>
          <w:ilvl w:val="0"/>
          <w:numId w:val="4"/>
        </w:numPr>
        <w:spacing w:before="120" w:after="120" w:line="259" w:lineRule="auto"/>
        <w:ind w:left="1560" w:right="567" w:hanging="284"/>
        <w:contextualSpacing w:val="0"/>
        <w:jc w:val="both"/>
        <w:rPr>
          <w:b/>
        </w:rPr>
      </w:pPr>
      <w:proofErr w:type="gramStart"/>
      <w:r w:rsidRPr="00FF7A0C">
        <w:t>a</w:t>
      </w:r>
      <w:proofErr w:type="gramEnd"/>
      <w:r w:rsidRPr="00FF7A0C">
        <w:t xml:space="preserve"> evolução das variações homólogas nominais e reais das remunerações (salários).</w:t>
      </w:r>
    </w:p>
    <w:p w:rsidR="0084346C" w:rsidRDefault="0084346C" w:rsidP="000653F2">
      <w:pPr>
        <w:pStyle w:val="SemEspaamento"/>
        <w:spacing w:before="360" w:after="120"/>
        <w:ind w:left="1276" w:right="567" w:hanging="425"/>
        <w:jc w:val="both"/>
      </w:pPr>
      <w:r>
        <w:rPr>
          <w:b/>
        </w:rPr>
        <w:t>1.2</w:t>
      </w:r>
      <w:r>
        <w:tab/>
      </w:r>
      <w:r w:rsidR="00996852">
        <w:t>Comente a afirmação «</w:t>
      </w:r>
      <w:r w:rsidR="00996852" w:rsidRPr="00256459">
        <w:t>Os últimos anos têm sido de recuperação do emprego</w:t>
      </w:r>
      <w:r w:rsidR="00996852">
        <w:t xml:space="preserve">», indicando </w:t>
      </w:r>
      <w:bookmarkStart w:id="7" w:name="_Hlk505166393"/>
      <w:r w:rsidR="00996852">
        <w:t>duas medidas de política de emprego do lado da oferta de trabalho</w:t>
      </w:r>
      <w:bookmarkEnd w:id="7"/>
      <w:r w:rsidR="00996852">
        <w:t>.</w:t>
      </w:r>
    </w:p>
    <w:p w:rsidR="00996852" w:rsidRDefault="00996852">
      <w:pPr>
        <w:rPr>
          <w:b/>
        </w:rPr>
      </w:pPr>
      <w:r>
        <w:rPr>
          <w:b/>
        </w:rPr>
        <w:br w:type="page"/>
      </w:r>
    </w:p>
    <w:p w:rsidR="00DD230C" w:rsidRDefault="00DD230C" w:rsidP="00996852">
      <w:pPr>
        <w:pStyle w:val="SemEspaamento"/>
        <w:spacing w:before="600" w:after="240"/>
        <w:ind w:left="851" w:right="567" w:hanging="284"/>
        <w:jc w:val="both"/>
      </w:pPr>
      <w:r>
        <w:rPr>
          <w:b/>
        </w:rPr>
        <w:lastRenderedPageBreak/>
        <w:t>2</w:t>
      </w:r>
      <w:r w:rsidRPr="006819AA">
        <w:rPr>
          <w:b/>
        </w:rPr>
        <w:t>.</w:t>
      </w:r>
      <w:r>
        <w:tab/>
      </w:r>
      <w:r w:rsidR="00996852">
        <w:t xml:space="preserve">Considere </w:t>
      </w:r>
      <w:r w:rsidR="000653F2">
        <w:t>a informação apresentada nas</w:t>
      </w:r>
      <w:r w:rsidR="00996852">
        <w:t xml:space="preserve"> Tabelas </w:t>
      </w:r>
      <w:r w:rsidR="000653F2">
        <w:t>8</w:t>
      </w:r>
      <w:r w:rsidR="00996852">
        <w:t xml:space="preserve"> e </w:t>
      </w:r>
      <w:r w:rsidR="000653F2">
        <w:t>9</w:t>
      </w:r>
      <w:r w:rsidR="00996852">
        <w:t>.</w:t>
      </w:r>
    </w:p>
    <w:p w:rsidR="00996852" w:rsidRDefault="00996852" w:rsidP="00996852">
      <w:pPr>
        <w:pStyle w:val="PargrafodaLista"/>
        <w:tabs>
          <w:tab w:val="center" w:pos="5216"/>
          <w:tab w:val="right" w:pos="9582"/>
        </w:tabs>
        <w:spacing w:before="360" w:after="240" w:line="240" w:lineRule="auto"/>
        <w:ind w:left="851" w:right="567"/>
        <w:contextualSpacing w:val="0"/>
        <w:jc w:val="center"/>
      </w:pPr>
      <w:r>
        <w:rPr>
          <w:b/>
        </w:rPr>
        <w:t>Tabela</w:t>
      </w:r>
      <w:r w:rsidRPr="00FB1214">
        <w:rPr>
          <w:b/>
        </w:rPr>
        <w:t xml:space="preserve"> </w:t>
      </w:r>
      <w:r w:rsidR="000653F2">
        <w:rPr>
          <w:b/>
        </w:rPr>
        <w:t>8</w:t>
      </w:r>
      <w:r w:rsidRPr="00AE35C0">
        <w:rPr>
          <w:b/>
        </w:rPr>
        <w:t xml:space="preserve"> –</w:t>
      </w:r>
      <w:r w:rsidRPr="00C24586">
        <w:t xml:space="preserve"> </w:t>
      </w:r>
      <w:r w:rsidRPr="002547DA">
        <w:t>PIB em Portugal, taxa de variação homóloga (em %)</w:t>
      </w:r>
    </w:p>
    <w:tbl>
      <w:tblPr>
        <w:tblStyle w:val="Tabelacomgrelha"/>
        <w:tblW w:w="0" w:type="auto"/>
        <w:jc w:val="center"/>
        <w:tblInd w:w="-1327" w:type="dxa"/>
        <w:tblLook w:val="04A0" w:firstRow="1" w:lastRow="0" w:firstColumn="1" w:lastColumn="0" w:noHBand="0" w:noVBand="1"/>
      </w:tblPr>
      <w:tblGrid>
        <w:gridCol w:w="3304"/>
        <w:gridCol w:w="2835"/>
      </w:tblGrid>
      <w:tr w:rsidR="00996852" w:rsidRPr="00894774" w:rsidTr="00576159">
        <w:trPr>
          <w:trHeight w:val="397"/>
          <w:jc w:val="center"/>
        </w:trPr>
        <w:tc>
          <w:tcPr>
            <w:tcW w:w="3304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0653F2" w:rsidRDefault="00996852" w:rsidP="007370EF">
            <w:pPr>
              <w:pStyle w:val="PargrafodaLista"/>
              <w:spacing w:before="40" w:line="240" w:lineRule="exact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0653F2" w:rsidRDefault="00996852" w:rsidP="00996852">
            <w:pPr>
              <w:pStyle w:val="PargrafodaLista"/>
              <w:ind w:left="0"/>
              <w:jc w:val="center"/>
              <w:rPr>
                <w:b/>
              </w:rPr>
            </w:pPr>
            <w:r w:rsidRPr="000653F2">
              <w:rPr>
                <w:b/>
              </w:rPr>
              <w:t>3.</w:t>
            </w:r>
            <w:r w:rsidR="007818A9" w:rsidRPr="007818A9">
              <w:rPr>
                <w:b/>
                <w:vertAlign w:val="superscript"/>
              </w:rPr>
              <w:t>o</w:t>
            </w:r>
            <w:r w:rsidRPr="000653F2">
              <w:rPr>
                <w:b/>
              </w:rPr>
              <w:t xml:space="preserve"> trimestre de 2017</w:t>
            </w:r>
          </w:p>
        </w:tc>
      </w:tr>
      <w:tr w:rsidR="00996852" w:rsidRPr="00894774" w:rsidTr="00576159">
        <w:trPr>
          <w:jc w:val="center"/>
        </w:trPr>
        <w:tc>
          <w:tcPr>
            <w:tcW w:w="33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0653F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0653F2">
              <w:rPr>
                <w:b/>
              </w:rPr>
              <w:t>PIB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0653F2" w:rsidRDefault="00996852" w:rsidP="007818A9">
            <w:pPr>
              <w:pStyle w:val="PargrafodaLista"/>
              <w:spacing w:before="40" w:after="40"/>
              <w:ind w:left="0" w:right="1093"/>
              <w:contextualSpacing w:val="0"/>
              <w:jc w:val="right"/>
              <w:rPr>
                <w:b/>
              </w:rPr>
            </w:pPr>
            <w:r w:rsidRPr="000653F2">
              <w:rPr>
                <w:b/>
              </w:rPr>
              <w:t>2,5</w:t>
            </w:r>
          </w:p>
        </w:tc>
      </w:tr>
      <w:tr w:rsidR="00996852" w:rsidRPr="00894774" w:rsidTr="00576159">
        <w:trPr>
          <w:jc w:val="center"/>
        </w:trPr>
        <w:tc>
          <w:tcPr>
            <w:tcW w:w="33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0653F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0653F2">
              <w:t>Consumo Privado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0653F2" w:rsidRDefault="00996852" w:rsidP="007818A9">
            <w:pPr>
              <w:pStyle w:val="PargrafodaLista"/>
              <w:spacing w:before="40" w:after="40"/>
              <w:ind w:left="0" w:right="1093"/>
              <w:contextualSpacing w:val="0"/>
              <w:jc w:val="right"/>
            </w:pPr>
            <w:r w:rsidRPr="000653F2">
              <w:t>2,5</w:t>
            </w:r>
          </w:p>
        </w:tc>
      </w:tr>
      <w:tr w:rsidR="00996852" w:rsidRPr="00894774" w:rsidTr="00576159">
        <w:trPr>
          <w:jc w:val="center"/>
        </w:trPr>
        <w:tc>
          <w:tcPr>
            <w:tcW w:w="33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0653F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0653F2">
              <w:t>Consumo Público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0653F2" w:rsidRDefault="00996852" w:rsidP="007818A9">
            <w:pPr>
              <w:pStyle w:val="PargrafodaLista"/>
              <w:spacing w:before="40" w:after="40"/>
              <w:ind w:left="0" w:right="1093"/>
              <w:contextualSpacing w:val="0"/>
              <w:jc w:val="right"/>
            </w:pPr>
            <w:r w:rsidRPr="000653F2">
              <w:t>0,2</w:t>
            </w:r>
          </w:p>
        </w:tc>
      </w:tr>
      <w:tr w:rsidR="00996852" w:rsidRPr="00894774" w:rsidTr="00576159">
        <w:trPr>
          <w:jc w:val="center"/>
        </w:trPr>
        <w:tc>
          <w:tcPr>
            <w:tcW w:w="33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0653F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0653F2">
              <w:t>Formação Bruta de Capital Fixo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0653F2" w:rsidRDefault="00996852" w:rsidP="007818A9">
            <w:pPr>
              <w:pStyle w:val="PargrafodaLista"/>
              <w:spacing w:before="40" w:after="40"/>
              <w:ind w:left="0" w:right="1093"/>
              <w:contextualSpacing w:val="0"/>
              <w:jc w:val="right"/>
              <w:rPr>
                <w:rFonts w:eastAsia="Times New Roman" w:cstheme="minorHAnsi"/>
                <w:lang w:eastAsia="pt-PT"/>
              </w:rPr>
            </w:pPr>
            <w:r w:rsidRPr="000653F2">
              <w:t>10,0</w:t>
            </w:r>
          </w:p>
        </w:tc>
      </w:tr>
      <w:tr w:rsidR="00996852" w:rsidRPr="00894774" w:rsidTr="00576159">
        <w:trPr>
          <w:jc w:val="center"/>
        </w:trPr>
        <w:tc>
          <w:tcPr>
            <w:tcW w:w="33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0653F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0653F2">
              <w:rPr>
                <w:b/>
              </w:rPr>
              <w:t>Procura Interna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0653F2" w:rsidRDefault="00996852" w:rsidP="007818A9">
            <w:pPr>
              <w:pStyle w:val="PargrafodaLista"/>
              <w:spacing w:before="40" w:after="40"/>
              <w:ind w:left="0" w:right="1093"/>
              <w:contextualSpacing w:val="0"/>
              <w:jc w:val="right"/>
              <w:rPr>
                <w:rFonts w:eastAsia="Times New Roman" w:cstheme="minorHAnsi"/>
                <w:b/>
                <w:lang w:eastAsia="pt-PT"/>
              </w:rPr>
            </w:pPr>
            <w:r w:rsidRPr="000653F2">
              <w:rPr>
                <w:b/>
              </w:rPr>
              <w:t>3,2</w:t>
            </w:r>
          </w:p>
        </w:tc>
      </w:tr>
      <w:tr w:rsidR="00996852" w:rsidRPr="00894774" w:rsidTr="00576159">
        <w:trPr>
          <w:jc w:val="center"/>
        </w:trPr>
        <w:tc>
          <w:tcPr>
            <w:tcW w:w="33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0653F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  <w:rPr>
                <w:b/>
              </w:rPr>
            </w:pPr>
            <w:r w:rsidRPr="000653F2">
              <w:t>Exportações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0653F2" w:rsidRDefault="00996852" w:rsidP="007818A9">
            <w:pPr>
              <w:pStyle w:val="PargrafodaLista"/>
              <w:spacing w:before="40" w:after="40"/>
              <w:ind w:left="0" w:right="1093"/>
              <w:contextualSpacing w:val="0"/>
              <w:jc w:val="right"/>
            </w:pPr>
            <w:r w:rsidRPr="000653F2">
              <w:t>6,6</w:t>
            </w:r>
          </w:p>
        </w:tc>
      </w:tr>
      <w:tr w:rsidR="00996852" w:rsidRPr="00894774" w:rsidTr="00576159">
        <w:trPr>
          <w:jc w:val="center"/>
        </w:trPr>
        <w:tc>
          <w:tcPr>
            <w:tcW w:w="33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0653F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0653F2">
              <w:t>Importações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0653F2" w:rsidRDefault="00996852" w:rsidP="007818A9">
            <w:pPr>
              <w:pStyle w:val="PargrafodaLista"/>
              <w:spacing w:before="40" w:after="40"/>
              <w:ind w:left="0" w:right="1093"/>
              <w:contextualSpacing w:val="0"/>
              <w:jc w:val="right"/>
            </w:pPr>
            <w:r w:rsidRPr="000653F2">
              <w:t>8,3</w:t>
            </w:r>
          </w:p>
        </w:tc>
      </w:tr>
    </w:tbl>
    <w:p w:rsidR="00996852" w:rsidRDefault="00996852" w:rsidP="007818A9">
      <w:pPr>
        <w:pStyle w:val="PargrafodaLista"/>
        <w:tabs>
          <w:tab w:val="center" w:pos="5216"/>
          <w:tab w:val="right" w:pos="9582"/>
        </w:tabs>
        <w:spacing w:before="480" w:after="240" w:line="240" w:lineRule="auto"/>
        <w:ind w:left="851" w:right="567"/>
        <w:contextualSpacing w:val="0"/>
        <w:jc w:val="center"/>
      </w:pPr>
      <w:r>
        <w:rPr>
          <w:b/>
        </w:rPr>
        <w:t>Tabela</w:t>
      </w:r>
      <w:r w:rsidRPr="00FB1214">
        <w:rPr>
          <w:b/>
        </w:rPr>
        <w:t xml:space="preserve"> </w:t>
      </w:r>
      <w:r w:rsidR="00576159">
        <w:rPr>
          <w:b/>
        </w:rPr>
        <w:t>9</w:t>
      </w:r>
      <w:r w:rsidRPr="00AE35C0">
        <w:rPr>
          <w:b/>
        </w:rPr>
        <w:t xml:space="preserve"> –</w:t>
      </w:r>
      <w:r w:rsidRPr="00C24586">
        <w:t xml:space="preserve"> </w:t>
      </w:r>
      <w:r w:rsidRPr="002547DA">
        <w:t>PIB em Portugal e em alguns países da UE</w:t>
      </w:r>
      <w:r>
        <w:t>, taxa de variação homóloga (em %)</w:t>
      </w:r>
    </w:p>
    <w:tbl>
      <w:tblPr>
        <w:tblStyle w:val="Tabelacomgrelha"/>
        <w:tblW w:w="0" w:type="auto"/>
        <w:jc w:val="center"/>
        <w:tblInd w:w="-1327" w:type="dxa"/>
        <w:tblLook w:val="04A0" w:firstRow="1" w:lastRow="0" w:firstColumn="1" w:lastColumn="0" w:noHBand="0" w:noVBand="1"/>
      </w:tblPr>
      <w:tblGrid>
        <w:gridCol w:w="2028"/>
        <w:gridCol w:w="3402"/>
      </w:tblGrid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FB1214" w:rsidRDefault="00996852" w:rsidP="007818A9">
            <w:pPr>
              <w:pStyle w:val="PargrafodaLista"/>
              <w:spacing w:line="240" w:lineRule="exact"/>
              <w:ind w:left="0"/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A80972" w:rsidRDefault="00996852" w:rsidP="00576159">
            <w:pPr>
              <w:pStyle w:val="PargrafodaLista"/>
              <w:ind w:left="0"/>
              <w:jc w:val="center"/>
              <w:rPr>
                <w:b/>
              </w:rPr>
            </w:pPr>
            <w:r w:rsidRPr="00A80972">
              <w:rPr>
                <w:b/>
              </w:rPr>
              <w:t>3</w:t>
            </w:r>
            <w:r w:rsidR="007818A9" w:rsidRPr="000653F2">
              <w:rPr>
                <w:b/>
              </w:rPr>
              <w:t>.</w:t>
            </w:r>
            <w:r w:rsidR="007818A9" w:rsidRPr="007818A9">
              <w:rPr>
                <w:b/>
                <w:vertAlign w:val="superscript"/>
              </w:rPr>
              <w:t>o</w:t>
            </w:r>
            <w:r w:rsidRPr="00A80972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 w:rsidRPr="00A80972">
              <w:rPr>
                <w:b/>
              </w:rPr>
              <w:t>rimestre de 2017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A80972" w:rsidRDefault="00996852" w:rsidP="00576159">
            <w:pPr>
              <w:spacing w:before="40" w:after="40"/>
              <w:ind w:firstLine="153"/>
              <w:rPr>
                <w:b/>
              </w:rPr>
            </w:pPr>
            <w:r w:rsidRPr="00A80972">
              <w:rPr>
                <w:b/>
              </w:rPr>
              <w:t>Área do Euro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</w:pPr>
            <w:r w:rsidRPr="007818A9">
              <w:rPr>
                <w:b/>
              </w:rPr>
              <w:t>2,6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46278F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>
              <w:t>Alemanha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</w:pPr>
            <w:r w:rsidRPr="007818A9">
              <w:t>2,8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8C6883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>
              <w:t>Áustria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</w:pPr>
            <w:r w:rsidRPr="007818A9">
              <w:t>3,5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D306DD" w:rsidRDefault="00996852" w:rsidP="00FE5D5B">
            <w:pPr>
              <w:pStyle w:val="PargrafodaLista"/>
              <w:spacing w:before="40" w:after="40"/>
              <w:ind w:left="0" w:firstLine="153"/>
              <w:contextualSpacing w:val="0"/>
            </w:pPr>
            <w:r>
              <w:t>Bélgica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  <w:rPr>
                <w:rFonts w:eastAsia="Times New Roman" w:cstheme="minorHAnsi"/>
                <w:lang w:eastAsia="pt-PT"/>
              </w:rPr>
            </w:pPr>
            <w:r w:rsidRPr="007818A9">
              <w:t>1,7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>
              <w:t>França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</w:pPr>
            <w:r w:rsidRPr="007818A9">
              <w:t>2,2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>
              <w:t>Grécia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</w:pPr>
            <w:r w:rsidRPr="007818A9">
              <w:t>1,3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>
              <w:t>Holanda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</w:pPr>
            <w:r w:rsidRPr="007818A9">
              <w:t>3,3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>
              <w:t>Itália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</w:pPr>
            <w:r w:rsidRPr="007818A9">
              <w:t>1,7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D306DD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A80972">
              <w:rPr>
                <w:b/>
              </w:rPr>
              <w:t>Portugal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996852" w:rsidP="00576159">
            <w:pPr>
              <w:pStyle w:val="PargrafodaLista"/>
              <w:ind w:left="0"/>
              <w:jc w:val="center"/>
              <w:rPr>
                <w:rFonts w:eastAsia="Times New Roman" w:cstheme="minorHAnsi"/>
                <w:lang w:eastAsia="pt-PT"/>
              </w:rPr>
            </w:pPr>
            <w:r w:rsidRPr="007818A9">
              <w:rPr>
                <w:b/>
              </w:rPr>
              <w:t>2,5</w:t>
            </w:r>
          </w:p>
        </w:tc>
      </w:tr>
      <w:tr w:rsidR="00996852" w:rsidRPr="00894774" w:rsidTr="00576159">
        <w:trPr>
          <w:trHeight w:val="397"/>
          <w:jc w:val="center"/>
        </w:trPr>
        <w:tc>
          <w:tcPr>
            <w:tcW w:w="20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96852" w:rsidRPr="00A80972" w:rsidRDefault="00996852" w:rsidP="00576159">
            <w:pPr>
              <w:pStyle w:val="PargrafodaLista"/>
              <w:spacing w:before="40" w:after="40"/>
              <w:ind w:left="0" w:firstLine="153"/>
              <w:contextualSpacing w:val="0"/>
              <w:rPr>
                <w:b/>
              </w:rPr>
            </w:pPr>
            <w:r>
              <w:t>Reino Unido</w:t>
            </w:r>
          </w:p>
        </w:tc>
        <w:tc>
          <w:tcPr>
            <w:tcW w:w="34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996852" w:rsidRPr="007818A9" w:rsidRDefault="007818A9" w:rsidP="00576159">
            <w:pPr>
              <w:pStyle w:val="PargrafodaLista"/>
              <w:ind w:left="0"/>
              <w:jc w:val="center"/>
            </w:pPr>
            <w:r w:rsidRPr="007818A9">
              <w:t>1</w:t>
            </w:r>
            <w:r w:rsidR="00996852" w:rsidRPr="007818A9">
              <w:t>,</w:t>
            </w:r>
            <w:r w:rsidRPr="007818A9">
              <w:t>5</w:t>
            </w:r>
          </w:p>
        </w:tc>
      </w:tr>
      <w:tr w:rsidR="00996852" w:rsidRPr="00894774" w:rsidTr="00576159">
        <w:trPr>
          <w:trHeight w:val="283"/>
          <w:jc w:val="center"/>
        </w:trPr>
        <w:tc>
          <w:tcPr>
            <w:tcW w:w="5430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96852" w:rsidRPr="00695B1A" w:rsidRDefault="00695B1A" w:rsidP="00576159">
            <w:pPr>
              <w:tabs>
                <w:tab w:val="left" w:pos="5214"/>
              </w:tabs>
              <w:spacing w:before="120" w:after="40"/>
              <w:jc w:val="right"/>
              <w:rPr>
                <w:rFonts w:eastAsia="Times New Roman" w:cstheme="minorHAnsi"/>
                <w:color w:val="333333"/>
                <w:sz w:val="18"/>
                <w:szCs w:val="18"/>
                <w:lang w:eastAsia="pt-PT"/>
              </w:rPr>
            </w:pPr>
            <w:r w:rsidRPr="00695B1A">
              <w:rPr>
                <w:sz w:val="18"/>
              </w:rPr>
              <w:t xml:space="preserve">Banco de Portugal, </w:t>
            </w:r>
            <w:r w:rsidRPr="00695B1A">
              <w:rPr>
                <w:i/>
                <w:sz w:val="18"/>
              </w:rPr>
              <w:t>Boletim Estatístico</w:t>
            </w:r>
            <w:r w:rsidRPr="00695B1A">
              <w:rPr>
                <w:sz w:val="18"/>
              </w:rPr>
              <w:t xml:space="preserve">, </w:t>
            </w:r>
            <w:proofErr w:type="spellStart"/>
            <w:r w:rsidRPr="00695B1A">
              <w:rPr>
                <w:sz w:val="18"/>
              </w:rPr>
              <w:t>janeiro</w:t>
            </w:r>
            <w:proofErr w:type="spellEnd"/>
            <w:r w:rsidRPr="00695B1A">
              <w:rPr>
                <w:sz w:val="18"/>
              </w:rPr>
              <w:t xml:space="preserve"> de 2018</w:t>
            </w:r>
          </w:p>
        </w:tc>
      </w:tr>
    </w:tbl>
    <w:p w:rsidR="00340CF1" w:rsidRDefault="00695B1A" w:rsidP="007818A9">
      <w:pPr>
        <w:pStyle w:val="SemEspaamento"/>
        <w:spacing w:before="480" w:after="120"/>
        <w:ind w:left="1276" w:right="567" w:hanging="425"/>
        <w:jc w:val="both"/>
      </w:pPr>
      <w:r>
        <w:t>Analise os valores fornecidos de acordo com os seguintes aspetos:</w:t>
      </w:r>
    </w:p>
    <w:p w:rsidR="00695B1A" w:rsidRDefault="00695B1A" w:rsidP="00695B1A">
      <w:pPr>
        <w:pStyle w:val="PargrafodaLista"/>
        <w:numPr>
          <w:ilvl w:val="0"/>
          <w:numId w:val="5"/>
        </w:numPr>
        <w:spacing w:before="120" w:after="120" w:line="259" w:lineRule="auto"/>
        <w:ind w:left="1135" w:hanging="284"/>
        <w:contextualSpacing w:val="0"/>
        <w:jc w:val="both"/>
      </w:pPr>
      <w:proofErr w:type="gramStart"/>
      <w:r>
        <w:t>evolução</w:t>
      </w:r>
      <w:proofErr w:type="gramEnd"/>
      <w:r>
        <w:t xml:space="preserve"> do PIB e das suas componentes em Portugal;</w:t>
      </w:r>
    </w:p>
    <w:p w:rsidR="00695B1A" w:rsidRDefault="00695B1A" w:rsidP="00695B1A">
      <w:pPr>
        <w:pStyle w:val="PargrafodaLista"/>
        <w:numPr>
          <w:ilvl w:val="0"/>
          <w:numId w:val="5"/>
        </w:numPr>
        <w:spacing w:before="120" w:after="120" w:line="259" w:lineRule="auto"/>
        <w:ind w:left="1135" w:hanging="284"/>
        <w:contextualSpacing w:val="0"/>
        <w:jc w:val="both"/>
      </w:pPr>
      <w:proofErr w:type="gramStart"/>
      <w:r>
        <w:t>contributo</w:t>
      </w:r>
      <w:proofErr w:type="gramEnd"/>
      <w:r>
        <w:t xml:space="preserve"> da Procura Interna e da Procura Externa Líquida para o PIB, em Portugal;</w:t>
      </w:r>
    </w:p>
    <w:p w:rsidR="00695B1A" w:rsidRDefault="00695B1A" w:rsidP="00695B1A">
      <w:pPr>
        <w:pStyle w:val="PargrafodaLista"/>
        <w:numPr>
          <w:ilvl w:val="0"/>
          <w:numId w:val="5"/>
        </w:numPr>
        <w:spacing w:before="120" w:after="120" w:line="259" w:lineRule="auto"/>
        <w:ind w:left="1135" w:hanging="284"/>
        <w:contextualSpacing w:val="0"/>
        <w:jc w:val="both"/>
      </w:pPr>
      <w:proofErr w:type="gramStart"/>
      <w:r>
        <w:t>crescimento</w:t>
      </w:r>
      <w:proofErr w:type="gramEnd"/>
      <w:r>
        <w:t xml:space="preserve"> do PIB português no contexto da U</w:t>
      </w:r>
      <w:r w:rsidR="007818A9">
        <w:t xml:space="preserve">nião </w:t>
      </w:r>
      <w:r>
        <w:t>E</w:t>
      </w:r>
      <w:r w:rsidR="007818A9">
        <w:t>uropeia</w:t>
      </w:r>
      <w:r>
        <w:t>.</w:t>
      </w:r>
    </w:p>
    <w:p w:rsidR="00695B1A" w:rsidRDefault="00695B1A">
      <w:pPr>
        <w:rPr>
          <w:b/>
        </w:rPr>
      </w:pPr>
      <w:r>
        <w:rPr>
          <w:b/>
        </w:rPr>
        <w:br w:type="page"/>
      </w:r>
    </w:p>
    <w:p w:rsidR="00695B1A" w:rsidRDefault="00695B1A" w:rsidP="00695B1A">
      <w:pPr>
        <w:pStyle w:val="SemEspaamento"/>
        <w:spacing w:before="600" w:after="240"/>
        <w:ind w:left="882" w:right="567" w:hanging="315"/>
        <w:jc w:val="both"/>
      </w:pPr>
      <w:r>
        <w:rPr>
          <w:b/>
        </w:rPr>
        <w:lastRenderedPageBreak/>
        <w:t>3</w:t>
      </w:r>
      <w:r w:rsidRPr="006819AA">
        <w:rPr>
          <w:b/>
        </w:rPr>
        <w:t>.</w:t>
      </w:r>
      <w:r>
        <w:tab/>
        <w:t>Os valores que se seguem são relativos ao consumo das famílias em alguns países da União Europeia.</w:t>
      </w:r>
    </w:p>
    <w:p w:rsidR="00695B1A" w:rsidRDefault="00695B1A" w:rsidP="00695B1A">
      <w:pPr>
        <w:pStyle w:val="PargrafodaLista"/>
        <w:tabs>
          <w:tab w:val="center" w:pos="5216"/>
          <w:tab w:val="right" w:pos="9582"/>
        </w:tabs>
        <w:spacing w:before="360" w:after="240" w:line="240" w:lineRule="auto"/>
        <w:ind w:right="567"/>
        <w:contextualSpacing w:val="0"/>
        <w:jc w:val="center"/>
      </w:pPr>
      <w:r>
        <w:rPr>
          <w:b/>
        </w:rPr>
        <w:t>Tabela</w:t>
      </w:r>
      <w:r w:rsidRPr="00FB1214">
        <w:rPr>
          <w:b/>
        </w:rPr>
        <w:t xml:space="preserve"> </w:t>
      </w:r>
      <w:r>
        <w:rPr>
          <w:b/>
        </w:rPr>
        <w:t>1</w:t>
      </w:r>
      <w:r w:rsidR="007818A9">
        <w:rPr>
          <w:b/>
        </w:rPr>
        <w:t>0</w:t>
      </w:r>
      <w:r w:rsidRPr="00AE35C0">
        <w:rPr>
          <w:b/>
        </w:rPr>
        <w:t xml:space="preserve"> –</w:t>
      </w:r>
      <w:r w:rsidRPr="00C24586">
        <w:t xml:space="preserve"> </w:t>
      </w:r>
      <w:r w:rsidRPr="00DD50E0">
        <w:t xml:space="preserve">Consumo das famílias em alguns países da </w:t>
      </w:r>
      <w:r>
        <w:t>UE – 2015 e</w:t>
      </w:r>
      <w:r w:rsidRPr="00DD50E0">
        <w:t xml:space="preserve"> 2016</w:t>
      </w:r>
    </w:p>
    <w:tbl>
      <w:tblPr>
        <w:tblStyle w:val="Tabelacomgrelha"/>
        <w:tblW w:w="0" w:type="auto"/>
        <w:jc w:val="center"/>
        <w:tblInd w:w="-1327" w:type="dxa"/>
        <w:tblLook w:val="04A0" w:firstRow="1" w:lastRow="0" w:firstColumn="1" w:lastColumn="0" w:noHBand="0" w:noVBand="1"/>
      </w:tblPr>
      <w:tblGrid>
        <w:gridCol w:w="1823"/>
        <w:gridCol w:w="2551"/>
        <w:gridCol w:w="2929"/>
      </w:tblGrid>
      <w:tr w:rsidR="00695B1A" w:rsidRPr="00894774" w:rsidTr="00695B1A">
        <w:trPr>
          <w:trHeight w:val="397"/>
          <w:jc w:val="center"/>
        </w:trPr>
        <w:tc>
          <w:tcPr>
            <w:tcW w:w="1823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695B1A" w:rsidRPr="00FB1214" w:rsidRDefault="00695B1A" w:rsidP="00576159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A80972" w:rsidRDefault="005233A5" w:rsidP="00576159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Consumo e</w:t>
            </w:r>
            <w:r w:rsidR="00695B1A" w:rsidRPr="00DD50E0">
              <w:rPr>
                <w:b/>
              </w:rPr>
              <w:t>m % do PIB</w:t>
            </w:r>
            <w:r>
              <w:rPr>
                <w:b/>
              </w:rPr>
              <w:t>,</w:t>
            </w:r>
            <w:r w:rsidR="00695B1A">
              <w:rPr>
                <w:b/>
              </w:rPr>
              <w:t xml:space="preserve"> </w:t>
            </w:r>
            <w:r w:rsidR="00695B1A" w:rsidRPr="00DD50E0">
              <w:rPr>
                <w:b/>
              </w:rPr>
              <w:t>2016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DD50E0" w:rsidRDefault="005233A5" w:rsidP="00576159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 xml:space="preserve">Consumo </w:t>
            </w:r>
            <w:proofErr w:type="gramStart"/>
            <w:r>
              <w:rPr>
                <w:b/>
                <w:i/>
              </w:rPr>
              <w:t>p</w:t>
            </w:r>
            <w:r w:rsidR="00695B1A" w:rsidRPr="00EE0407">
              <w:rPr>
                <w:b/>
                <w:i/>
              </w:rPr>
              <w:t>er capita</w:t>
            </w:r>
            <w:proofErr w:type="gramEnd"/>
            <w:r w:rsidR="00695B1A" w:rsidRPr="00DD50E0">
              <w:rPr>
                <w:b/>
              </w:rPr>
              <w:t>, euros (PPS)</w:t>
            </w:r>
            <w:r>
              <w:rPr>
                <w:b/>
              </w:rPr>
              <w:t>,</w:t>
            </w:r>
            <w:r w:rsidR="00695B1A">
              <w:rPr>
                <w:b/>
              </w:rPr>
              <w:t xml:space="preserve"> </w:t>
            </w:r>
            <w:r w:rsidR="00695B1A" w:rsidRPr="00DD50E0">
              <w:rPr>
                <w:b/>
              </w:rPr>
              <w:t>2015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46278F" w:rsidRDefault="00695B1A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DD50E0">
              <w:rPr>
                <w:b/>
              </w:rPr>
              <w:t>UE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Pr="00996852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  <w:rPr>
                <w:b/>
              </w:rPr>
            </w:pPr>
            <w:r>
              <w:t>54,6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Pr="00996852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  <w:rPr>
                <w:b/>
              </w:rPr>
            </w:pPr>
            <w:r>
              <w:t>15 800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46278F" w:rsidRDefault="00695B1A" w:rsidP="00FE5D5B">
            <w:pPr>
              <w:pStyle w:val="PargrafodaLista"/>
              <w:spacing w:before="40" w:after="40"/>
              <w:ind w:left="0" w:firstLine="153"/>
              <w:contextualSpacing w:val="0"/>
            </w:pPr>
            <w:r w:rsidRPr="00DD50E0">
              <w:rPr>
                <w:b/>
              </w:rPr>
              <w:t>Alemanha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</w:pPr>
            <w:r>
              <w:t>51,8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</w:pPr>
            <w:r>
              <w:t>18 700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8C6883" w:rsidRDefault="00695B1A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DD50E0">
              <w:rPr>
                <w:b/>
              </w:rPr>
              <w:t>Bélgica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</w:pPr>
            <w:r>
              <w:t>50,0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</w:pPr>
            <w:r>
              <w:t>17 100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D306DD" w:rsidRDefault="00695B1A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DD50E0">
              <w:rPr>
                <w:b/>
              </w:rPr>
              <w:t>Bulgária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Pr="003224AA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  <w:rPr>
                <w:rFonts w:eastAsia="Times New Roman" w:cstheme="minorHAnsi"/>
                <w:color w:val="333333"/>
                <w:lang w:eastAsia="pt-PT"/>
              </w:rPr>
            </w:pPr>
            <w:r>
              <w:t>60,2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</w:pPr>
            <w:r>
              <w:t>8 400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D306DD" w:rsidRDefault="00695B1A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DD50E0">
              <w:rPr>
                <w:b/>
              </w:rPr>
              <w:t>Grécia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Pr="00996852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  <w:rPr>
                <w:rFonts w:eastAsia="Times New Roman" w:cstheme="minorHAnsi"/>
                <w:b/>
                <w:color w:val="333333"/>
                <w:lang w:eastAsia="pt-PT"/>
              </w:rPr>
            </w:pPr>
            <w:r>
              <w:t>67,8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Pr="00996852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  <w:rPr>
                <w:b/>
              </w:rPr>
            </w:pPr>
            <w:r>
              <w:t>13 200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A80972" w:rsidRDefault="00695B1A" w:rsidP="00576159">
            <w:pPr>
              <w:pStyle w:val="PargrafodaLista"/>
              <w:spacing w:before="40" w:after="40"/>
              <w:ind w:left="0" w:firstLine="153"/>
              <w:contextualSpacing w:val="0"/>
              <w:rPr>
                <w:b/>
              </w:rPr>
            </w:pPr>
            <w:r w:rsidRPr="00DD50E0">
              <w:rPr>
                <w:b/>
              </w:rPr>
              <w:t>Lituânia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Pr="00D306DD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</w:pPr>
            <w:r>
              <w:t>64,8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</w:pPr>
            <w:r>
              <w:t>13 600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firstLine="153"/>
              <w:contextualSpacing w:val="0"/>
            </w:pPr>
            <w:r w:rsidRPr="00DD50E0">
              <w:rPr>
                <w:b/>
              </w:rPr>
              <w:t>Luxemburgo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Pr="00D306DD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</w:pPr>
            <w:r>
              <w:t>27,8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</w:pPr>
            <w:r>
              <w:t>22 200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DD50E0" w:rsidRDefault="00695B1A" w:rsidP="00576159">
            <w:pPr>
              <w:pStyle w:val="PargrafodaLista"/>
              <w:spacing w:before="40" w:after="40"/>
              <w:ind w:left="0" w:firstLine="153"/>
              <w:contextualSpacing w:val="0"/>
              <w:rPr>
                <w:b/>
              </w:rPr>
            </w:pPr>
            <w:r w:rsidRPr="00DD50E0">
              <w:rPr>
                <w:b/>
              </w:rPr>
              <w:t>Portugal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</w:pPr>
            <w:r>
              <w:t>63,8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</w:pPr>
            <w:r>
              <w:t>14 100</w:t>
            </w:r>
          </w:p>
        </w:tc>
      </w:tr>
      <w:tr w:rsidR="00695B1A" w:rsidRPr="00894774" w:rsidTr="005233A5">
        <w:trPr>
          <w:jc w:val="center"/>
        </w:trPr>
        <w:tc>
          <w:tcPr>
            <w:tcW w:w="1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95B1A" w:rsidRPr="00DD50E0" w:rsidRDefault="00695B1A" w:rsidP="00576159">
            <w:pPr>
              <w:pStyle w:val="PargrafodaLista"/>
              <w:spacing w:before="40" w:after="40"/>
              <w:ind w:left="0" w:firstLine="153"/>
              <w:contextualSpacing w:val="0"/>
              <w:rPr>
                <w:b/>
              </w:rPr>
            </w:pPr>
            <w:r w:rsidRPr="00DD50E0">
              <w:rPr>
                <w:b/>
              </w:rPr>
              <w:t>Roménia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11"/>
              <w:contextualSpacing w:val="0"/>
              <w:jc w:val="right"/>
            </w:pPr>
            <w:r>
              <w:t>60,8</w:t>
            </w:r>
          </w:p>
        </w:tc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40" w:after="40"/>
              <w:ind w:left="0" w:right="1003"/>
              <w:contextualSpacing w:val="0"/>
              <w:jc w:val="right"/>
            </w:pPr>
            <w:r>
              <w:t>10 000</w:t>
            </w:r>
          </w:p>
        </w:tc>
      </w:tr>
      <w:tr w:rsidR="00695B1A" w:rsidRPr="00894774" w:rsidTr="007818A9">
        <w:trPr>
          <w:jc w:val="center"/>
        </w:trPr>
        <w:tc>
          <w:tcPr>
            <w:tcW w:w="7303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5B1A" w:rsidRDefault="00695B1A" w:rsidP="00576159">
            <w:pPr>
              <w:pStyle w:val="PargrafodaLista"/>
              <w:spacing w:before="120" w:after="40"/>
              <w:ind w:left="0"/>
              <w:contextualSpacing w:val="0"/>
              <w:jc w:val="right"/>
            </w:pPr>
            <w:r w:rsidRPr="00695B1A">
              <w:rPr>
                <w:sz w:val="18"/>
              </w:rPr>
              <w:t xml:space="preserve">Eurostat, </w:t>
            </w:r>
            <w:proofErr w:type="spellStart"/>
            <w:r w:rsidRPr="00695B1A">
              <w:rPr>
                <w:sz w:val="18"/>
              </w:rPr>
              <w:t>janeiro</w:t>
            </w:r>
            <w:proofErr w:type="spellEnd"/>
            <w:r w:rsidRPr="00695B1A">
              <w:rPr>
                <w:sz w:val="18"/>
              </w:rPr>
              <w:t xml:space="preserve"> de 2018</w:t>
            </w:r>
          </w:p>
        </w:tc>
      </w:tr>
    </w:tbl>
    <w:p w:rsidR="00695B1A" w:rsidRDefault="00576159" w:rsidP="005233A5">
      <w:pPr>
        <w:pStyle w:val="SemEspaamento"/>
        <w:spacing w:before="360" w:after="120"/>
        <w:ind w:left="851" w:right="567"/>
        <w:jc w:val="both"/>
      </w:pPr>
      <w:r>
        <w:t>Analis</w:t>
      </w:r>
      <w:r w:rsidR="00B8792C">
        <w:t>e os valores da tabela e registe uma conclusão relativamente a cada um dos itens fornecidos.</w:t>
      </w:r>
    </w:p>
    <w:p w:rsidR="00340CF1" w:rsidRDefault="00340CF1" w:rsidP="00695B1A">
      <w:pPr>
        <w:pStyle w:val="SemEspaamento"/>
        <w:spacing w:before="120" w:after="120"/>
        <w:ind w:right="567"/>
        <w:jc w:val="both"/>
      </w:pPr>
    </w:p>
    <w:p w:rsidR="00FD3BA8" w:rsidRPr="00E6696B" w:rsidRDefault="001C0298" w:rsidP="00647330">
      <w:pPr>
        <w:pStyle w:val="SemEspaamento"/>
        <w:spacing w:before="360" w:after="120"/>
        <w:ind w:left="567" w:right="567"/>
        <w:jc w:val="center"/>
        <w:rPr>
          <w:rFonts w:cs="DIN-Regular"/>
          <w:color w:val="000000" w:themeColor="text1"/>
          <w:lang w:eastAsia="pt-PT"/>
        </w:rPr>
      </w:pPr>
      <w:r>
        <w:rPr>
          <w:b/>
        </w:rPr>
        <w:t>FIM</w:t>
      </w:r>
      <w:r w:rsidR="00506128">
        <w:rPr>
          <w:rFonts w:cs="DIN-Black"/>
          <w:color w:val="000000" w:themeColor="text1"/>
          <w:lang w:eastAsia="pt-PT"/>
        </w:rPr>
        <w:br w:type="page"/>
      </w:r>
    </w:p>
    <w:p w:rsidR="00647330" w:rsidRDefault="00647330" w:rsidP="00005ADD">
      <w:pPr>
        <w:pStyle w:val="SemEspaamento"/>
        <w:jc w:val="both"/>
        <w:rPr>
          <w:b/>
          <w:color w:val="000000" w:themeColor="text1"/>
          <w:sz w:val="18"/>
          <w:szCs w:val="18"/>
        </w:rPr>
      </w:pPr>
    </w:p>
    <w:p w:rsidR="00647330" w:rsidRPr="00647330" w:rsidRDefault="00647330" w:rsidP="00005ADD">
      <w:pPr>
        <w:pStyle w:val="SemEspaamento"/>
        <w:jc w:val="both"/>
        <w:rPr>
          <w:b/>
          <w:color w:val="000000" w:themeColor="text1"/>
          <w:sz w:val="20"/>
          <w:szCs w:val="20"/>
        </w:rPr>
      </w:pPr>
    </w:p>
    <w:p w:rsidR="007B0A96" w:rsidRPr="00647330" w:rsidRDefault="00A14124" w:rsidP="00647330">
      <w:pPr>
        <w:spacing w:before="120" w:after="0" w:line="240" w:lineRule="auto"/>
        <w:ind w:left="567" w:right="567"/>
        <w:jc w:val="both"/>
        <w:rPr>
          <w:b/>
          <w:color w:val="000000" w:themeColor="text1"/>
          <w:sz w:val="20"/>
          <w:szCs w:val="20"/>
        </w:rPr>
      </w:pPr>
      <w:r w:rsidRPr="00647330">
        <w:rPr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EAB8455" wp14:editId="1500A53F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440000" cy="1440000"/>
                <wp:effectExtent l="0" t="0" r="8255" b="825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6C9" w:rsidRPr="0073363D" w:rsidRDefault="00CF46C9" w:rsidP="00E50AF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33" style="position:absolute;left:0;text-align:left;margin-left:0;margin-top:-56.7pt;width:113.4pt;height:113.4pt;z-index:251872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" fillcolor="#bfbfbf [2412]" stroked="f">
                <v:stroke joinstyle="miter"/>
                <v:textbox inset="3mm,0,3mm,1mm">
                  <w:txbxContent>
                    <w:p w:rsidR="00CF46C9" w:rsidRPr="0073363D" w:rsidRDefault="00CF46C9" w:rsidP="00E50AF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647330" w:rsidRPr="00647330">
        <w:rPr>
          <w:b/>
          <w:color w:val="000000" w:themeColor="text1"/>
          <w:sz w:val="20"/>
          <w:szCs w:val="20"/>
        </w:rPr>
        <w:t xml:space="preserve">TESTE DE AVALIAÇÃO </w:t>
      </w:r>
      <w:r w:rsidR="00033F04">
        <w:rPr>
          <w:b/>
          <w:color w:val="000000" w:themeColor="text1"/>
          <w:sz w:val="20"/>
          <w:szCs w:val="20"/>
        </w:rPr>
        <w:t>2</w:t>
      </w:r>
      <w:r w:rsidR="00647330" w:rsidRPr="00647330">
        <w:rPr>
          <w:b/>
          <w:color w:val="000000" w:themeColor="text1"/>
          <w:sz w:val="20"/>
          <w:szCs w:val="20"/>
        </w:rPr>
        <w:t xml:space="preserve"> – 1</w:t>
      </w:r>
      <w:r w:rsidR="00A276B8">
        <w:rPr>
          <w:b/>
          <w:color w:val="000000" w:themeColor="text1"/>
          <w:sz w:val="20"/>
          <w:szCs w:val="20"/>
        </w:rPr>
        <w:t>1</w:t>
      </w:r>
      <w:r w:rsidR="00647330" w:rsidRPr="00647330">
        <w:rPr>
          <w:b/>
          <w:color w:val="000000" w:themeColor="text1"/>
          <w:sz w:val="20"/>
          <w:szCs w:val="20"/>
        </w:rPr>
        <w:t>.</w:t>
      </w:r>
      <w:r w:rsidR="00647330" w:rsidRPr="00647330">
        <w:rPr>
          <w:b/>
          <w:color w:val="000000" w:themeColor="text1"/>
          <w:sz w:val="20"/>
          <w:szCs w:val="20"/>
          <w:vertAlign w:val="superscript"/>
        </w:rPr>
        <w:t>O</w:t>
      </w:r>
      <w:r w:rsidR="00647330" w:rsidRPr="00647330">
        <w:rPr>
          <w:b/>
          <w:color w:val="000000" w:themeColor="text1"/>
          <w:sz w:val="20"/>
          <w:szCs w:val="20"/>
        </w:rPr>
        <w:t xml:space="preserve"> ANO</w:t>
      </w:r>
    </w:p>
    <w:p w:rsidR="00647330" w:rsidRDefault="00647330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old"/>
          <w:b/>
          <w:bCs/>
          <w:color w:val="000000" w:themeColor="text1"/>
          <w:sz w:val="20"/>
          <w:szCs w:val="20"/>
          <w:lang w:eastAsia="pt-PT"/>
        </w:rPr>
      </w:pPr>
    </w:p>
    <w:p w:rsidR="007B0A96" w:rsidRPr="00647330" w:rsidRDefault="00D85776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color w:val="000000" w:themeColor="text1"/>
          <w:sz w:val="20"/>
          <w:szCs w:val="20"/>
        </w:rPr>
      </w:pPr>
      <w:r w:rsidRPr="00647330">
        <w:rPr>
          <w:rFonts w:cs="DIN-Bold"/>
          <w:b/>
          <w:bCs/>
          <w:color w:val="000000" w:themeColor="text1"/>
          <w:sz w:val="20"/>
          <w:szCs w:val="20"/>
          <w:lang w:eastAsia="pt-PT"/>
        </w:rPr>
        <w:t>GRUPO I</w:t>
      </w:r>
    </w:p>
    <w:p w:rsidR="00783269" w:rsidRPr="00033F04" w:rsidRDefault="00005ADD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033F04">
        <w:rPr>
          <w:b/>
          <w:sz w:val="20"/>
          <w:szCs w:val="20"/>
        </w:rPr>
        <w:t xml:space="preserve">1. </w:t>
      </w:r>
      <w:r w:rsidR="00A276B8" w:rsidRPr="009D1643">
        <w:rPr>
          <w:b/>
          <w:sz w:val="20"/>
          <w:szCs w:val="20"/>
        </w:rPr>
        <w:t>(D)</w:t>
      </w:r>
      <w:r w:rsidR="00A276B8" w:rsidRPr="009D1643">
        <w:rPr>
          <w:sz w:val="20"/>
          <w:szCs w:val="20"/>
        </w:rPr>
        <w:t xml:space="preserve"> A taxa de desemprego mede o peso do número de desempregados relativamente à população </w:t>
      </w:r>
      <w:proofErr w:type="spellStart"/>
      <w:r w:rsidR="00A276B8" w:rsidRPr="009D1643">
        <w:rPr>
          <w:sz w:val="20"/>
          <w:szCs w:val="20"/>
        </w:rPr>
        <w:t>ativa</w:t>
      </w:r>
      <w:proofErr w:type="spellEnd"/>
      <w:r w:rsidR="00A276B8" w:rsidRPr="009D1643">
        <w:rPr>
          <w:sz w:val="20"/>
          <w:szCs w:val="20"/>
        </w:rPr>
        <w:t xml:space="preserve"> e não relativamente à população total ou população residente.</w:t>
      </w:r>
    </w:p>
    <w:p w:rsidR="00005ADD" w:rsidRPr="004A33D2" w:rsidRDefault="00005ADD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18"/>
          <w:szCs w:val="20"/>
        </w:rPr>
      </w:pPr>
      <w:r w:rsidRPr="001E50AF">
        <w:rPr>
          <w:b/>
          <w:sz w:val="20"/>
          <w:szCs w:val="20"/>
        </w:rPr>
        <w:t xml:space="preserve">2. </w:t>
      </w:r>
      <w:r w:rsidR="00A276B8" w:rsidRPr="009D1643">
        <w:rPr>
          <w:b/>
          <w:sz w:val="20"/>
          <w:szCs w:val="20"/>
        </w:rPr>
        <w:t>(D)</w:t>
      </w:r>
      <w:r w:rsidR="00A276B8" w:rsidRPr="009D1643">
        <w:rPr>
          <w:sz w:val="20"/>
          <w:szCs w:val="20"/>
        </w:rPr>
        <w:t xml:space="preserve"> </w:t>
      </w:r>
      <w:r w:rsidR="004A33D2" w:rsidRPr="004A33D2">
        <w:rPr>
          <w:sz w:val="20"/>
        </w:rPr>
        <w:t xml:space="preserve">Por procura, deve-se entender o conjunto dos pontos relativos a diferentes quantidades procuradas correspondentes à variação dos </w:t>
      </w:r>
      <w:proofErr w:type="spellStart"/>
      <w:r w:rsidR="004A33D2" w:rsidRPr="004A33D2">
        <w:rPr>
          <w:sz w:val="20"/>
        </w:rPr>
        <w:t>respetivos</w:t>
      </w:r>
      <w:proofErr w:type="spellEnd"/>
      <w:r w:rsidR="004A33D2" w:rsidRPr="004A33D2">
        <w:rPr>
          <w:sz w:val="20"/>
        </w:rPr>
        <w:t xml:space="preserve"> níve</w:t>
      </w:r>
      <w:r w:rsidR="002222EF">
        <w:rPr>
          <w:sz w:val="20"/>
        </w:rPr>
        <w:t xml:space="preserve">is de preços. </w:t>
      </w:r>
      <w:r w:rsidR="004A33D2" w:rsidRPr="004A33D2">
        <w:rPr>
          <w:sz w:val="20"/>
        </w:rPr>
        <w:t>O que se verifica, no gráfico, com a deslocação do ponto A para o ponto B, é o aumento da quantidade procurada do bem X de Q</w:t>
      </w:r>
      <w:r w:rsidR="004A33D2" w:rsidRPr="004A33D2">
        <w:rPr>
          <w:sz w:val="20"/>
          <w:vertAlign w:val="subscript"/>
        </w:rPr>
        <w:t>A</w:t>
      </w:r>
      <w:r w:rsidR="004A33D2" w:rsidRPr="004A33D2">
        <w:rPr>
          <w:sz w:val="20"/>
        </w:rPr>
        <w:t xml:space="preserve"> para Q</w:t>
      </w:r>
      <w:r w:rsidR="004A33D2" w:rsidRPr="004A33D2">
        <w:rPr>
          <w:sz w:val="20"/>
          <w:vertAlign w:val="subscript"/>
        </w:rPr>
        <w:t>B</w:t>
      </w:r>
      <w:r w:rsidR="004A33D2" w:rsidRPr="004A33D2">
        <w:rPr>
          <w:sz w:val="20"/>
        </w:rPr>
        <w:t>, em resultado da descida do preço do referido bem (P</w:t>
      </w:r>
      <w:r w:rsidR="004A33D2" w:rsidRPr="004A33D2">
        <w:rPr>
          <w:sz w:val="20"/>
          <w:vertAlign w:val="subscript"/>
        </w:rPr>
        <w:t>A</w:t>
      </w:r>
      <w:r w:rsidR="004A33D2" w:rsidRPr="004A33D2">
        <w:rPr>
          <w:sz w:val="20"/>
        </w:rPr>
        <w:t xml:space="preserve"> para P</w:t>
      </w:r>
      <w:r w:rsidR="004A33D2" w:rsidRPr="004A33D2">
        <w:rPr>
          <w:sz w:val="20"/>
          <w:vertAlign w:val="subscript"/>
        </w:rPr>
        <w:t>B</w:t>
      </w:r>
      <w:r w:rsidR="004A33D2" w:rsidRPr="004A33D2">
        <w:rPr>
          <w:sz w:val="20"/>
        </w:rPr>
        <w:t xml:space="preserve">). O ponto B não poderia resultar do aumento do preço de um bem substituto porque sucederia o contrário </w:t>
      </w:r>
      <w:r w:rsidR="00576159">
        <w:rPr>
          <w:sz w:val="20"/>
        </w:rPr>
        <w:t>―</w:t>
      </w:r>
      <w:r w:rsidR="004A33D2" w:rsidRPr="004A33D2">
        <w:rPr>
          <w:sz w:val="20"/>
        </w:rPr>
        <w:t xml:space="preserve"> a quantidade procurada do bem X diminuiria por desvio das intenções de aquisição para o bem substituto.</w:t>
      </w:r>
    </w:p>
    <w:p w:rsidR="00134EFE" w:rsidRDefault="00134EFE" w:rsidP="00FB279F">
      <w:pPr>
        <w:tabs>
          <w:tab w:val="left" w:pos="9639"/>
        </w:tabs>
        <w:spacing w:before="120" w:after="12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3</w:t>
      </w:r>
      <w:r w:rsidRPr="001E50AF">
        <w:rPr>
          <w:b/>
          <w:sz w:val="20"/>
          <w:szCs w:val="20"/>
        </w:rPr>
        <w:t xml:space="preserve">. </w:t>
      </w:r>
      <w:r w:rsidR="00A276B8" w:rsidRPr="009D1643">
        <w:rPr>
          <w:b/>
          <w:sz w:val="20"/>
          <w:szCs w:val="20"/>
        </w:rPr>
        <w:t>(C)</w:t>
      </w:r>
      <w:r w:rsidR="00A276B8" w:rsidRPr="009D1643">
        <w:rPr>
          <w:sz w:val="20"/>
          <w:szCs w:val="20"/>
        </w:rPr>
        <w:t xml:space="preserve"> Os salários reais aumentaram, em média, 0,9% e 1,2%</w:t>
      </w:r>
      <w:r w:rsidR="004A33D2">
        <w:rPr>
          <w:sz w:val="20"/>
          <w:szCs w:val="20"/>
        </w:rPr>
        <w:t>,</w:t>
      </w:r>
      <w:r w:rsidR="00A276B8" w:rsidRPr="009D1643">
        <w:rPr>
          <w:sz w:val="20"/>
          <w:szCs w:val="20"/>
        </w:rPr>
        <w:t xml:space="preserve"> em 2016 e 2017, </w:t>
      </w:r>
      <w:proofErr w:type="spellStart"/>
      <w:r w:rsidR="00A276B8" w:rsidRPr="009D1643">
        <w:rPr>
          <w:sz w:val="20"/>
          <w:szCs w:val="20"/>
        </w:rPr>
        <w:t>respetivamente</w:t>
      </w:r>
      <w:proofErr w:type="spellEnd"/>
      <w:r w:rsidR="00A276B8" w:rsidRPr="009D1643">
        <w:rPr>
          <w:sz w:val="20"/>
          <w:szCs w:val="20"/>
        </w:rPr>
        <w:t xml:space="preserve">. Esta afirmação é verdadeira porque o texto refere que </w:t>
      </w:r>
      <w:proofErr w:type="gramStart"/>
      <w:r w:rsidR="00A276B8" w:rsidRPr="009D1643">
        <w:rPr>
          <w:sz w:val="20"/>
          <w:szCs w:val="20"/>
        </w:rPr>
        <w:t>«(</w:t>
      </w:r>
      <w:proofErr w:type="gramEnd"/>
      <w:r w:rsidR="00A276B8" w:rsidRPr="009D1643">
        <w:rPr>
          <w:sz w:val="20"/>
          <w:szCs w:val="20"/>
        </w:rPr>
        <w:t xml:space="preserve">…) </w:t>
      </w:r>
      <w:r w:rsidR="00A276B8" w:rsidRPr="009D1643">
        <w:rPr>
          <w:rFonts w:cstheme="minorHAnsi"/>
          <w:sz w:val="20"/>
          <w:szCs w:val="20"/>
        </w:rPr>
        <w:t>traduzindo-se em acréscimos de 0,9% e de 1,2%</w:t>
      </w:r>
      <w:r w:rsidR="00BA5238">
        <w:rPr>
          <w:rFonts w:cstheme="minorHAnsi"/>
          <w:sz w:val="20"/>
          <w:szCs w:val="20"/>
        </w:rPr>
        <w:t xml:space="preserve">, </w:t>
      </w:r>
      <w:proofErr w:type="spellStart"/>
      <w:r w:rsidR="00BA5238">
        <w:rPr>
          <w:rFonts w:cstheme="minorHAnsi"/>
          <w:sz w:val="20"/>
          <w:szCs w:val="20"/>
        </w:rPr>
        <w:t>respe</w:t>
      </w:r>
      <w:r w:rsidR="00576159">
        <w:rPr>
          <w:rFonts w:cstheme="minorHAnsi"/>
          <w:sz w:val="20"/>
          <w:szCs w:val="20"/>
        </w:rPr>
        <w:t>tivamente</w:t>
      </w:r>
      <w:proofErr w:type="spellEnd"/>
      <w:r w:rsidR="00576159">
        <w:rPr>
          <w:rFonts w:cstheme="minorHAnsi"/>
          <w:sz w:val="20"/>
          <w:szCs w:val="20"/>
        </w:rPr>
        <w:t>,</w:t>
      </w:r>
      <w:r w:rsidR="00A276B8" w:rsidRPr="009D1643">
        <w:rPr>
          <w:rFonts w:cstheme="minorHAnsi"/>
          <w:sz w:val="20"/>
          <w:szCs w:val="20"/>
        </w:rPr>
        <w:t xml:space="preserve"> do poder de compra dos trabalhadores». Os salários reais correspondem ao poder de compra dos trabalhadores, pois são a quantidade de bens e de serviços que os trabalhadores podem adquirir com o seu salário nominal</w:t>
      </w:r>
      <w:r w:rsidR="00033F04" w:rsidRPr="00AF1024">
        <w:rPr>
          <w:sz w:val="20"/>
          <w:szCs w:val="20"/>
        </w:rPr>
        <w:t>.</w:t>
      </w:r>
    </w:p>
    <w:p w:rsidR="00134EFE" w:rsidRPr="001E50AF" w:rsidRDefault="00134EFE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4</w:t>
      </w:r>
      <w:r w:rsidRPr="001E50AF">
        <w:rPr>
          <w:b/>
          <w:sz w:val="20"/>
          <w:szCs w:val="20"/>
        </w:rPr>
        <w:t xml:space="preserve">. </w:t>
      </w:r>
      <w:r w:rsidR="00A276B8" w:rsidRPr="009D1643">
        <w:rPr>
          <w:b/>
          <w:sz w:val="20"/>
          <w:szCs w:val="20"/>
        </w:rPr>
        <w:t xml:space="preserve">(C) </w:t>
      </w:r>
      <w:r w:rsidR="00A276B8" w:rsidRPr="009D1643">
        <w:rPr>
          <w:sz w:val="20"/>
          <w:szCs w:val="20"/>
        </w:rPr>
        <w:t>As famílias constituem unidades de consumo e quando recorrem ao crédito obtêm meios monetários (recursos) que utilizam na aquisição de bens ou serviços, como, por exemplo, a compra de automóveis, vestuário e equipamentos domésticos.</w:t>
      </w:r>
    </w:p>
    <w:p w:rsidR="00A276B8" w:rsidRDefault="00134EFE" w:rsidP="00FB279F">
      <w:pPr>
        <w:tabs>
          <w:tab w:val="left" w:pos="9639"/>
        </w:tabs>
        <w:spacing w:before="120" w:after="12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</w:t>
      </w:r>
      <w:r w:rsidRPr="00DE6F00">
        <w:rPr>
          <w:b/>
          <w:sz w:val="20"/>
          <w:szCs w:val="20"/>
        </w:rPr>
        <w:t xml:space="preserve">. </w:t>
      </w:r>
      <w:r w:rsidR="00A276B8" w:rsidRPr="009D1643">
        <w:rPr>
          <w:b/>
          <w:sz w:val="20"/>
          <w:szCs w:val="20"/>
        </w:rPr>
        <w:t>(D)</w:t>
      </w:r>
      <w:r w:rsidR="00A276B8" w:rsidRPr="009D1643">
        <w:rPr>
          <w:sz w:val="20"/>
          <w:szCs w:val="20"/>
        </w:rPr>
        <w:t xml:space="preserve"> Em Portugal, os fundos provenientes do Fundo de Coesão são registados na Balança de Capital.</w:t>
      </w:r>
    </w:p>
    <w:p w:rsidR="00A276B8" w:rsidRPr="009D1643" w:rsidRDefault="00134EFE" w:rsidP="00FB279F">
      <w:pPr>
        <w:tabs>
          <w:tab w:val="left" w:pos="9639"/>
        </w:tabs>
        <w:spacing w:before="120" w:after="12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6</w:t>
      </w:r>
      <w:r w:rsidRPr="001E50AF">
        <w:rPr>
          <w:b/>
          <w:sz w:val="20"/>
          <w:szCs w:val="20"/>
        </w:rPr>
        <w:t xml:space="preserve">. </w:t>
      </w:r>
      <w:r w:rsidR="00A276B8" w:rsidRPr="009D1643">
        <w:rPr>
          <w:b/>
          <w:sz w:val="20"/>
          <w:szCs w:val="20"/>
        </w:rPr>
        <w:t>(C)</w:t>
      </w:r>
      <w:r w:rsidR="00A276B8" w:rsidRPr="009D1643">
        <w:rPr>
          <w:sz w:val="20"/>
          <w:szCs w:val="20"/>
        </w:rPr>
        <w:t xml:space="preserve"> O valor do défice orçamental em percentagem do PIB em 2016 </w:t>
      </w:r>
      <w:r w:rsidR="004A33D2">
        <w:rPr>
          <w:sz w:val="20"/>
          <w:szCs w:val="20"/>
        </w:rPr>
        <w:t xml:space="preserve">(7,5%) </w:t>
      </w:r>
      <w:r w:rsidR="003D3FFC">
        <w:rPr>
          <w:sz w:val="20"/>
          <w:szCs w:val="20"/>
        </w:rPr>
        <w:t>foi inferior ao de 2015 (7,6%</w:t>
      </w:r>
      <w:r w:rsidR="00A276B8" w:rsidRPr="009D1643">
        <w:rPr>
          <w:sz w:val="20"/>
          <w:szCs w:val="20"/>
        </w:rPr>
        <w:t xml:space="preserve">) </w:t>
      </w:r>
      <w:proofErr w:type="gramStart"/>
      <w:r w:rsidR="00A276B8" w:rsidRPr="009D1643">
        <w:rPr>
          <w:sz w:val="20"/>
          <w:szCs w:val="20"/>
        </w:rPr>
        <w:t>porque</w:t>
      </w:r>
      <w:proofErr w:type="gramEnd"/>
      <w:r w:rsidR="00A276B8" w:rsidRPr="009D1643">
        <w:rPr>
          <w:sz w:val="20"/>
          <w:szCs w:val="20"/>
        </w:rPr>
        <w:t>:</w:t>
      </w:r>
      <w:bookmarkStart w:id="8" w:name="_GoBack"/>
      <w:bookmarkEnd w:id="8"/>
    </w:p>
    <w:tbl>
      <w:tblPr>
        <w:tblStyle w:val="Tabelacomgrelha"/>
        <w:tblW w:w="0" w:type="auto"/>
        <w:tblInd w:w="720" w:type="dxa"/>
        <w:tblBorders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</w:tblGrid>
      <w:tr w:rsidR="003D3FFC" w:rsidRPr="003D3FFC" w:rsidTr="003D3FFC">
        <w:trPr>
          <w:trHeight w:val="1583"/>
        </w:trPr>
        <w:tc>
          <w:tcPr>
            <w:tcW w:w="4917" w:type="dxa"/>
          </w:tcPr>
          <w:p w:rsidR="003D3FFC" w:rsidRPr="003D3FFC" w:rsidRDefault="003D3FFC" w:rsidP="00CF46C9">
            <w:pPr>
              <w:tabs>
                <w:tab w:val="left" w:pos="9639"/>
              </w:tabs>
              <w:contextualSpacing/>
              <w:jc w:val="both"/>
              <w:rPr>
                <w:sz w:val="20"/>
                <w:szCs w:val="20"/>
              </w:rPr>
            </w:pPr>
            <w:r w:rsidRPr="003D3FFC">
              <w:rPr>
                <w:sz w:val="20"/>
                <w:szCs w:val="20"/>
              </w:rPr>
              <w:t>2016:</w:t>
            </w:r>
          </w:p>
          <w:p w:rsidR="003D3FFC" w:rsidRPr="003D3FFC" w:rsidRDefault="003D3FFC" w:rsidP="00CF46C9">
            <w:pPr>
              <w:tabs>
                <w:tab w:val="left" w:pos="9639"/>
              </w:tabs>
              <w:contextualSpacing/>
              <w:jc w:val="both"/>
              <w:rPr>
                <w:sz w:val="20"/>
                <w:szCs w:val="20"/>
              </w:rPr>
            </w:pPr>
            <w:r w:rsidRPr="003D3FFC">
              <w:rPr>
                <w:sz w:val="20"/>
                <w:szCs w:val="20"/>
              </w:rPr>
              <w:t xml:space="preserve">85 000 – 100 000 = </w:t>
            </w:r>
            <w:r w:rsidRPr="003D3FFC">
              <w:rPr>
                <w:sz w:val="20"/>
                <w:szCs w:val="20"/>
              </w:rPr>
              <w:sym w:font="Symbol" w:char="F02D"/>
            </w:r>
            <w:r w:rsidRPr="003D3FFC">
              <w:rPr>
                <w:sz w:val="20"/>
                <w:szCs w:val="20"/>
              </w:rPr>
              <w:t>15 000 (milhares de euros)</w:t>
            </w:r>
          </w:p>
          <w:p w:rsidR="003D3FFC" w:rsidRPr="003D3FFC" w:rsidRDefault="003D3FFC" w:rsidP="00CF46C9">
            <w:pPr>
              <w:tabs>
                <w:tab w:val="left" w:pos="9639"/>
              </w:tabs>
              <w:spacing w:before="240"/>
              <w:jc w:val="both"/>
              <w:rPr>
                <w:sz w:val="20"/>
                <w:szCs w:val="20"/>
              </w:rPr>
            </w:pPr>
            <w:r w:rsidRPr="003D3FFC">
              <w:rPr>
                <w:sz w:val="20"/>
                <w:szCs w:val="20"/>
              </w:rPr>
              <w:t xml:space="preserve">Défice orçamental em % do PIB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 xml:space="preserve">Défice orçamental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PIB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×100</m:t>
              </m:r>
            </m:oMath>
          </w:p>
          <w:p w:rsidR="003D3FFC" w:rsidRPr="003D3FFC" w:rsidRDefault="00BA5238" w:rsidP="00CF46C9">
            <w:pPr>
              <w:tabs>
                <w:tab w:val="left" w:pos="9639"/>
              </w:tabs>
              <w:spacing w:after="160"/>
              <w:jc w:val="both"/>
              <w:rPr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15 000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200 000</m:t>
                  </m:r>
                </m:den>
              </m:f>
              <m:r>
                <w:rPr>
                  <w:rFonts w:ascii="Cambria Math" w:eastAsiaTheme="minorEastAsia" w:hAnsi="Cambria Math"/>
                  <w:sz w:val="20"/>
                  <w:szCs w:val="20"/>
                </w:rPr>
                <m:t>×</m:t>
              </m:r>
            </m:oMath>
            <w:r w:rsidR="003D3FFC">
              <w:rPr>
                <w:rFonts w:eastAsiaTheme="minorEastAsia"/>
                <w:sz w:val="20"/>
                <w:szCs w:val="20"/>
              </w:rPr>
              <w:t xml:space="preserve"> 100 = 7,5% </w:t>
            </w:r>
            <w:proofErr w:type="gramStart"/>
            <w:r w:rsidR="003D3FFC">
              <w:rPr>
                <w:rFonts w:eastAsiaTheme="minorEastAsia"/>
                <w:sz w:val="20"/>
                <w:szCs w:val="20"/>
              </w:rPr>
              <w:t>do</w:t>
            </w:r>
            <w:proofErr w:type="gramEnd"/>
            <w:r w:rsidR="003D3FFC">
              <w:rPr>
                <w:rFonts w:eastAsiaTheme="minorEastAsia"/>
                <w:sz w:val="20"/>
                <w:szCs w:val="20"/>
              </w:rPr>
              <w:t xml:space="preserve"> PIB</w:t>
            </w:r>
          </w:p>
        </w:tc>
      </w:tr>
    </w:tbl>
    <w:p w:rsidR="003D3FFC" w:rsidRPr="003D3FFC" w:rsidRDefault="003D3FFC" w:rsidP="003D3FFC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</w:tblGrid>
      <w:tr w:rsidR="003D3FFC" w:rsidRPr="003D3FFC" w:rsidTr="003D3FFC">
        <w:trPr>
          <w:trHeight w:val="1482"/>
        </w:trPr>
        <w:tc>
          <w:tcPr>
            <w:tcW w:w="4917" w:type="dxa"/>
          </w:tcPr>
          <w:p w:rsidR="003D3FFC" w:rsidRPr="003D3FFC" w:rsidRDefault="003D3FFC" w:rsidP="00CF46C9">
            <w:pPr>
              <w:tabs>
                <w:tab w:val="left" w:pos="9639"/>
              </w:tabs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 w:rsidRPr="003D3FFC">
              <w:rPr>
                <w:sz w:val="20"/>
                <w:szCs w:val="20"/>
              </w:rPr>
              <w:t>:</w:t>
            </w:r>
          </w:p>
          <w:p w:rsidR="003D3FFC" w:rsidRPr="003D3FFC" w:rsidRDefault="003D3FFC" w:rsidP="00CF46C9">
            <w:pPr>
              <w:tabs>
                <w:tab w:val="left" w:pos="9639"/>
              </w:tabs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Pr="003D3FFC">
              <w:rPr>
                <w:sz w:val="20"/>
                <w:szCs w:val="20"/>
              </w:rPr>
              <w:t xml:space="preserve"> 000 – </w:t>
            </w:r>
            <w:r>
              <w:rPr>
                <w:sz w:val="20"/>
                <w:szCs w:val="20"/>
              </w:rPr>
              <w:t>96</w:t>
            </w:r>
            <w:r w:rsidRPr="003D3FFC">
              <w:rPr>
                <w:sz w:val="20"/>
                <w:szCs w:val="20"/>
              </w:rPr>
              <w:t xml:space="preserve"> 000 = </w:t>
            </w:r>
            <w:r w:rsidRPr="003D3FFC">
              <w:rPr>
                <w:sz w:val="20"/>
                <w:szCs w:val="20"/>
              </w:rPr>
              <w:sym w:font="Symbol" w:char="F02D"/>
            </w:r>
            <w:r w:rsidRPr="003D3FF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3D3FFC">
              <w:rPr>
                <w:sz w:val="20"/>
                <w:szCs w:val="20"/>
              </w:rPr>
              <w:t xml:space="preserve"> 000 (milhares de euros)</w:t>
            </w:r>
          </w:p>
          <w:p w:rsidR="003D3FFC" w:rsidRPr="003D3FFC" w:rsidRDefault="003D3FFC" w:rsidP="00CF46C9">
            <w:pPr>
              <w:tabs>
                <w:tab w:val="left" w:pos="9639"/>
              </w:tabs>
              <w:spacing w:before="240"/>
              <w:jc w:val="both"/>
              <w:rPr>
                <w:sz w:val="20"/>
                <w:szCs w:val="20"/>
              </w:rPr>
            </w:pPr>
            <w:r w:rsidRPr="003D3FFC">
              <w:rPr>
                <w:sz w:val="20"/>
                <w:szCs w:val="20"/>
              </w:rPr>
              <w:t xml:space="preserve">Défice orçamental em % do PIB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 xml:space="preserve">Défice orçamental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PIB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×100</m:t>
              </m:r>
            </m:oMath>
          </w:p>
          <w:p w:rsidR="003D3FFC" w:rsidRPr="003D3FFC" w:rsidRDefault="00BA5238" w:rsidP="00CD406B">
            <w:pPr>
              <w:tabs>
                <w:tab w:val="left" w:pos="9639"/>
              </w:tabs>
              <w:spacing w:after="160"/>
              <w:jc w:val="both"/>
              <w:rPr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16 000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210 000</m:t>
                  </m:r>
                </m:den>
              </m:f>
              <m:r>
                <w:rPr>
                  <w:rFonts w:ascii="Cambria Math" w:eastAsiaTheme="minorEastAsia" w:hAnsi="Cambria Math"/>
                  <w:sz w:val="20"/>
                  <w:szCs w:val="20"/>
                </w:rPr>
                <m:t>×</m:t>
              </m:r>
            </m:oMath>
            <w:r w:rsidR="003D3FFC">
              <w:rPr>
                <w:rFonts w:eastAsiaTheme="minorEastAsia"/>
                <w:sz w:val="20"/>
                <w:szCs w:val="20"/>
              </w:rPr>
              <w:t xml:space="preserve"> 100</w:t>
            </w:r>
            <w:r w:rsidR="00576159">
              <w:rPr>
                <w:rFonts w:eastAsiaTheme="minorEastAsia"/>
                <w:sz w:val="20"/>
                <w:szCs w:val="20"/>
              </w:rPr>
              <w:t xml:space="preserve"> = </w:t>
            </w:r>
            <w:r w:rsidR="003D3FFC">
              <w:rPr>
                <w:rFonts w:eastAsiaTheme="minorEastAsia"/>
                <w:sz w:val="20"/>
                <w:szCs w:val="20"/>
              </w:rPr>
              <w:t>7,</w:t>
            </w:r>
            <w:r w:rsidR="00CD406B">
              <w:rPr>
                <w:rFonts w:eastAsiaTheme="minorEastAsia"/>
                <w:sz w:val="20"/>
                <w:szCs w:val="20"/>
              </w:rPr>
              <w:t>6</w:t>
            </w:r>
            <w:r w:rsidR="003D3FFC">
              <w:rPr>
                <w:rFonts w:eastAsiaTheme="minorEastAsia"/>
                <w:sz w:val="20"/>
                <w:szCs w:val="20"/>
              </w:rPr>
              <w:t xml:space="preserve">% </w:t>
            </w:r>
            <w:proofErr w:type="gramStart"/>
            <w:r w:rsidR="003D3FFC">
              <w:rPr>
                <w:rFonts w:eastAsiaTheme="minorEastAsia"/>
                <w:sz w:val="20"/>
                <w:szCs w:val="20"/>
              </w:rPr>
              <w:t>do</w:t>
            </w:r>
            <w:proofErr w:type="gramEnd"/>
            <w:r w:rsidR="003D3FFC">
              <w:rPr>
                <w:rFonts w:eastAsiaTheme="minorEastAsia"/>
                <w:sz w:val="20"/>
                <w:szCs w:val="20"/>
              </w:rPr>
              <w:t xml:space="preserve"> PIB</w:t>
            </w:r>
            <w:r w:rsidR="00576159">
              <w:rPr>
                <w:rFonts w:eastAsiaTheme="minorEastAsia"/>
                <w:sz w:val="20"/>
                <w:szCs w:val="20"/>
              </w:rPr>
              <w:t xml:space="preserve"> (valor aproximado)</w:t>
            </w:r>
          </w:p>
        </w:tc>
      </w:tr>
    </w:tbl>
    <w:p w:rsidR="00A276B8" w:rsidRDefault="00134EFE" w:rsidP="00FB279F">
      <w:pPr>
        <w:tabs>
          <w:tab w:val="left" w:pos="9639"/>
        </w:tabs>
        <w:spacing w:before="120" w:after="12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</w:rPr>
        <w:t>7</w:t>
      </w:r>
      <w:r w:rsidRPr="00494316">
        <w:rPr>
          <w:b/>
          <w:sz w:val="20"/>
        </w:rPr>
        <w:t xml:space="preserve">. </w:t>
      </w:r>
      <w:r w:rsidR="00A276B8" w:rsidRPr="009D1643">
        <w:rPr>
          <w:b/>
          <w:sz w:val="20"/>
          <w:szCs w:val="20"/>
        </w:rPr>
        <w:t>(B)</w:t>
      </w:r>
      <w:r w:rsidR="00A276B8" w:rsidRPr="009D1643">
        <w:rPr>
          <w:sz w:val="20"/>
          <w:szCs w:val="20"/>
        </w:rPr>
        <w:t xml:space="preserve"> O valor da dívida pública, em milhões de euros, em 2016 foi semelhante ao valor ao valor da dívida pública em 2017, </w:t>
      </w:r>
      <w:proofErr w:type="gramStart"/>
      <w:r w:rsidR="00A276B8" w:rsidRPr="009D1643">
        <w:rPr>
          <w:sz w:val="20"/>
          <w:szCs w:val="20"/>
        </w:rPr>
        <w:t>porque</w:t>
      </w:r>
      <w:proofErr w:type="gramEnd"/>
      <w:r w:rsidR="00A276B8" w:rsidRPr="009D1643">
        <w:rPr>
          <w:sz w:val="20"/>
          <w:szCs w:val="20"/>
        </w:rPr>
        <w:t>:</w:t>
      </w:r>
    </w:p>
    <w:p w:rsidR="00A276B8" w:rsidRPr="009D1643" w:rsidRDefault="00A276B8" w:rsidP="00FB279F">
      <w:pPr>
        <w:pStyle w:val="PargrafodaLista"/>
        <w:tabs>
          <w:tab w:val="left" w:pos="9639"/>
        </w:tabs>
        <w:spacing w:line="240" w:lineRule="auto"/>
        <w:ind w:left="567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Dívida pública em 2016:</w:t>
      </w:r>
    </w:p>
    <w:p w:rsidR="00A276B8" w:rsidRPr="009D1643" w:rsidRDefault="00A276B8" w:rsidP="00FB279F">
      <w:pPr>
        <w:pStyle w:val="PargrafodaLista"/>
        <w:tabs>
          <w:tab w:val="left" w:pos="9639"/>
        </w:tabs>
        <w:spacing w:line="240" w:lineRule="auto"/>
        <w:ind w:left="567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150</w:t>
      </w:r>
      <w:r>
        <w:rPr>
          <w:sz w:val="20"/>
          <w:szCs w:val="20"/>
        </w:rPr>
        <w:t xml:space="preserve"> </w:t>
      </w:r>
      <w:r w:rsidRPr="009D1643">
        <w:rPr>
          <w:sz w:val="20"/>
          <w:szCs w:val="20"/>
        </w:rPr>
        <w:t>000 × 0,94 = 141 000 (milhões de euros)</w:t>
      </w:r>
    </w:p>
    <w:p w:rsidR="00576159" w:rsidRPr="00576159" w:rsidRDefault="00576159" w:rsidP="00FB279F">
      <w:pPr>
        <w:pStyle w:val="PargrafodaLista"/>
        <w:tabs>
          <w:tab w:val="left" w:pos="9639"/>
        </w:tabs>
        <w:spacing w:line="240" w:lineRule="auto"/>
        <w:ind w:left="567"/>
        <w:jc w:val="both"/>
        <w:rPr>
          <w:sz w:val="16"/>
          <w:szCs w:val="20"/>
        </w:rPr>
      </w:pPr>
    </w:p>
    <w:p w:rsidR="00A276B8" w:rsidRDefault="00A276B8" w:rsidP="00FB279F">
      <w:pPr>
        <w:pStyle w:val="PargrafodaLista"/>
        <w:tabs>
          <w:tab w:val="left" w:pos="9639"/>
        </w:tabs>
        <w:spacing w:line="240" w:lineRule="auto"/>
        <w:ind w:left="567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Dívida pública em 2017:</w:t>
      </w:r>
    </w:p>
    <w:p w:rsidR="008D09B9" w:rsidRDefault="00A276B8" w:rsidP="00FB279F">
      <w:pPr>
        <w:pStyle w:val="PargrafodaLista"/>
        <w:tabs>
          <w:tab w:val="left" w:pos="9639"/>
        </w:tabs>
        <w:spacing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175 </w:t>
      </w:r>
      <w:r w:rsidRPr="009D1643">
        <w:rPr>
          <w:sz w:val="20"/>
          <w:szCs w:val="20"/>
        </w:rPr>
        <w:t>000 × 0,8064 = 141 120 (milhões de euros)</w:t>
      </w:r>
    </w:p>
    <w:p w:rsidR="00A276B8" w:rsidRDefault="00134EFE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8</w:t>
      </w:r>
      <w:r w:rsidRPr="001E50AF">
        <w:rPr>
          <w:b/>
          <w:sz w:val="20"/>
          <w:szCs w:val="20"/>
        </w:rPr>
        <w:t xml:space="preserve">. </w:t>
      </w:r>
      <w:r w:rsidR="00A276B8" w:rsidRPr="009D1643">
        <w:rPr>
          <w:b/>
          <w:sz w:val="20"/>
          <w:szCs w:val="20"/>
        </w:rPr>
        <w:t>(A)</w:t>
      </w:r>
      <w:r w:rsidR="00A276B8" w:rsidRPr="009D1643">
        <w:rPr>
          <w:sz w:val="20"/>
          <w:szCs w:val="20"/>
        </w:rPr>
        <w:t xml:space="preserve"> I. – a; II. – </w:t>
      </w:r>
      <w:proofErr w:type="gramStart"/>
      <w:r w:rsidR="00A276B8" w:rsidRPr="009D1643">
        <w:rPr>
          <w:sz w:val="20"/>
          <w:szCs w:val="20"/>
        </w:rPr>
        <w:t>e</w:t>
      </w:r>
      <w:proofErr w:type="gramEnd"/>
      <w:r w:rsidR="00A276B8" w:rsidRPr="009D1643">
        <w:rPr>
          <w:sz w:val="20"/>
          <w:szCs w:val="20"/>
        </w:rPr>
        <w:t xml:space="preserve">; III. – </w:t>
      </w:r>
      <w:proofErr w:type="gramStart"/>
      <w:r w:rsidR="00A276B8" w:rsidRPr="009D1643">
        <w:rPr>
          <w:sz w:val="20"/>
          <w:szCs w:val="20"/>
        </w:rPr>
        <w:t>d</w:t>
      </w:r>
      <w:proofErr w:type="gramEnd"/>
      <w:r w:rsidR="00A276B8" w:rsidRPr="009D1643">
        <w:rPr>
          <w:sz w:val="20"/>
          <w:szCs w:val="20"/>
        </w:rPr>
        <w:t xml:space="preserve">. </w:t>
      </w:r>
    </w:p>
    <w:p w:rsidR="00134EFE" w:rsidRPr="001E50AF" w:rsidRDefault="00A276B8" w:rsidP="00FB279F">
      <w:pPr>
        <w:tabs>
          <w:tab w:val="left" w:pos="9639"/>
        </w:tabs>
        <w:spacing w:after="12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9D1643">
        <w:rPr>
          <w:sz w:val="20"/>
          <w:szCs w:val="20"/>
        </w:rPr>
        <w:t xml:space="preserve">As despesas públicas constituem um instrumento da política orçamental, os impostos </w:t>
      </w:r>
      <w:proofErr w:type="spellStart"/>
      <w:r w:rsidRPr="009D1643">
        <w:rPr>
          <w:sz w:val="20"/>
          <w:szCs w:val="20"/>
        </w:rPr>
        <w:t>diretos</w:t>
      </w:r>
      <w:proofErr w:type="spellEnd"/>
      <w:r w:rsidRPr="009D1643">
        <w:rPr>
          <w:sz w:val="20"/>
          <w:szCs w:val="20"/>
        </w:rPr>
        <w:t xml:space="preserve"> progressivos constituem um instrumento da política fiscal e as pensões de velhice são um instrumento da política social.</w:t>
      </w:r>
    </w:p>
    <w:p w:rsidR="00005ADD" w:rsidRPr="001E50AF" w:rsidRDefault="00647330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>
        <w:rPr>
          <w:b/>
          <w:sz w:val="20"/>
          <w:szCs w:val="20"/>
        </w:rPr>
        <w:lastRenderedPageBreak/>
        <w:t>9</w:t>
      </w:r>
      <w:r w:rsidR="00005ADD" w:rsidRPr="001E50AF">
        <w:rPr>
          <w:b/>
          <w:sz w:val="20"/>
          <w:szCs w:val="20"/>
        </w:rPr>
        <w:t xml:space="preserve">. </w:t>
      </w:r>
      <w:r w:rsidR="00A276B8" w:rsidRPr="009D1643">
        <w:rPr>
          <w:b/>
          <w:sz w:val="20"/>
          <w:szCs w:val="20"/>
        </w:rPr>
        <w:t xml:space="preserve">(A) </w:t>
      </w:r>
      <w:r w:rsidR="00A276B8" w:rsidRPr="009D1643">
        <w:rPr>
          <w:sz w:val="20"/>
          <w:szCs w:val="20"/>
        </w:rPr>
        <w:t>A integração económica é acompanhada pela transferência de poderes soberanos dos Estados-Membros para instituições supranacionais. É o caso da União Europeia, em que alguns poderes soberanos, tais como a emissão de moeda e a definição da política monetária, foram transferidos para o Banco Central Europeu.</w:t>
      </w:r>
    </w:p>
    <w:p w:rsidR="00005ADD" w:rsidRDefault="00647330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10</w:t>
      </w:r>
      <w:r w:rsidR="00E449EB" w:rsidRPr="001E50AF">
        <w:rPr>
          <w:b/>
          <w:sz w:val="20"/>
          <w:szCs w:val="20"/>
        </w:rPr>
        <w:t xml:space="preserve">. </w:t>
      </w:r>
      <w:r w:rsidR="00A276B8" w:rsidRPr="009D1643">
        <w:rPr>
          <w:b/>
          <w:sz w:val="20"/>
          <w:szCs w:val="20"/>
        </w:rPr>
        <w:t>(</w:t>
      </w:r>
      <w:r w:rsidR="00CD406B">
        <w:rPr>
          <w:b/>
          <w:sz w:val="20"/>
          <w:szCs w:val="20"/>
        </w:rPr>
        <w:t>B</w:t>
      </w:r>
      <w:r w:rsidR="00A276B8" w:rsidRPr="009D1643">
        <w:rPr>
          <w:b/>
          <w:sz w:val="20"/>
          <w:szCs w:val="20"/>
        </w:rPr>
        <w:t>)</w:t>
      </w:r>
      <w:r w:rsidR="00A276B8" w:rsidRPr="009D1643">
        <w:rPr>
          <w:sz w:val="20"/>
          <w:szCs w:val="20"/>
        </w:rPr>
        <w:t xml:space="preserve"> A Comissão é o órgão executivo da </w:t>
      </w:r>
      <w:r w:rsidR="00CD406B">
        <w:rPr>
          <w:sz w:val="20"/>
          <w:szCs w:val="20"/>
        </w:rPr>
        <w:t>U</w:t>
      </w:r>
      <w:r w:rsidR="002853E9">
        <w:rPr>
          <w:sz w:val="20"/>
          <w:szCs w:val="20"/>
        </w:rPr>
        <w:t>E</w:t>
      </w:r>
      <w:r w:rsidR="00CD406B">
        <w:rPr>
          <w:sz w:val="20"/>
          <w:szCs w:val="20"/>
        </w:rPr>
        <w:t xml:space="preserve"> (gerir os fundos europeus)</w:t>
      </w:r>
      <w:r w:rsidR="00A276B8" w:rsidRPr="009D1643">
        <w:rPr>
          <w:sz w:val="20"/>
          <w:szCs w:val="20"/>
        </w:rPr>
        <w:t xml:space="preserve">, o Conselho de Ministros exerce a função legislativa </w:t>
      </w:r>
      <w:r w:rsidR="00CD406B">
        <w:rPr>
          <w:sz w:val="20"/>
          <w:szCs w:val="20"/>
        </w:rPr>
        <w:t>(aprovar as leis europeias)</w:t>
      </w:r>
      <w:r w:rsidR="001809DC">
        <w:rPr>
          <w:sz w:val="20"/>
          <w:szCs w:val="20"/>
        </w:rPr>
        <w:t xml:space="preserve"> </w:t>
      </w:r>
      <w:r w:rsidR="00A276B8" w:rsidRPr="009D1643">
        <w:rPr>
          <w:sz w:val="20"/>
          <w:szCs w:val="20"/>
        </w:rPr>
        <w:t>e o Banco Central Europeu é responsável pela política monetária comum.</w:t>
      </w:r>
    </w:p>
    <w:p w:rsidR="00A276B8" w:rsidRDefault="00A276B8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11. </w:t>
      </w:r>
      <w:r w:rsidRPr="009D1643">
        <w:rPr>
          <w:b/>
          <w:sz w:val="20"/>
          <w:szCs w:val="20"/>
        </w:rPr>
        <w:t>(B)</w:t>
      </w:r>
      <w:r w:rsidRPr="009D1643">
        <w:rPr>
          <w:sz w:val="20"/>
          <w:szCs w:val="20"/>
        </w:rPr>
        <w:t xml:space="preserve"> Os Programas Operacionais «Competitividade e Internacionalização» e «Capital Humano» absorvem, conjuntamente, a maior fatia dos fundos europeus (7510 M€).</w:t>
      </w:r>
    </w:p>
    <w:p w:rsidR="00A276B8" w:rsidRPr="001E50AF" w:rsidRDefault="00A276B8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>
        <w:rPr>
          <w:b/>
          <w:sz w:val="20"/>
          <w:szCs w:val="20"/>
        </w:rPr>
        <w:t xml:space="preserve">12. </w:t>
      </w:r>
      <w:r w:rsidR="00111E69" w:rsidRPr="009D1643">
        <w:rPr>
          <w:rFonts w:eastAsia="Times New Roman" w:cstheme="minorHAnsi"/>
          <w:b/>
          <w:sz w:val="20"/>
          <w:szCs w:val="20"/>
          <w:lang w:eastAsia="pt-PT"/>
        </w:rPr>
        <w:t>(A)</w:t>
      </w:r>
      <w:r w:rsidR="00111E69" w:rsidRPr="009D1643">
        <w:rPr>
          <w:rFonts w:eastAsia="Times New Roman" w:cstheme="minorHAnsi"/>
          <w:sz w:val="20"/>
          <w:szCs w:val="20"/>
          <w:lang w:eastAsia="pt-PT"/>
        </w:rPr>
        <w:t xml:space="preserve"> </w:t>
      </w:r>
      <w:r w:rsidR="00111E69" w:rsidRPr="009D1643">
        <w:rPr>
          <w:rFonts w:cstheme="minorHAnsi"/>
          <w:sz w:val="20"/>
          <w:szCs w:val="20"/>
        </w:rPr>
        <w:t xml:space="preserve">Portugal registou maior descida da dívida pública em percentagem do PIB, em pontos percentuais, do que a Zona Euro no </w:t>
      </w:r>
      <w:r w:rsidR="00CD406B" w:rsidRPr="009D1643">
        <w:rPr>
          <w:rFonts w:cstheme="minorHAnsi"/>
          <w:sz w:val="20"/>
          <w:szCs w:val="20"/>
        </w:rPr>
        <w:t>3.</w:t>
      </w:r>
      <w:r w:rsidR="00CD406B" w:rsidRPr="00CD406B">
        <w:rPr>
          <w:rFonts w:cstheme="minorHAnsi"/>
          <w:sz w:val="20"/>
          <w:szCs w:val="20"/>
          <w:vertAlign w:val="superscript"/>
        </w:rPr>
        <w:t>o</w:t>
      </w:r>
      <w:r w:rsidR="00111E69" w:rsidRPr="009D1643">
        <w:rPr>
          <w:rFonts w:cstheme="minorHAnsi"/>
          <w:sz w:val="20"/>
          <w:szCs w:val="20"/>
        </w:rPr>
        <w:t xml:space="preserve"> trimestre de 2017 em relação ao período homólogo do ano anterior (3.</w:t>
      </w:r>
      <w:r w:rsidR="00CD406B" w:rsidRPr="00CD406B">
        <w:rPr>
          <w:rFonts w:cstheme="minorHAnsi"/>
          <w:sz w:val="20"/>
          <w:szCs w:val="20"/>
          <w:vertAlign w:val="superscript"/>
        </w:rPr>
        <w:t>o</w:t>
      </w:r>
      <w:r w:rsidR="002853E9">
        <w:rPr>
          <w:rFonts w:cstheme="minorHAnsi"/>
          <w:sz w:val="20"/>
          <w:szCs w:val="20"/>
        </w:rPr>
        <w:t xml:space="preserve"> trimestre de 2016)</w:t>
      </w:r>
      <w:r w:rsidR="00111E69" w:rsidRPr="009D1643">
        <w:rPr>
          <w:rFonts w:cstheme="minorHAnsi"/>
          <w:sz w:val="20"/>
          <w:szCs w:val="20"/>
        </w:rPr>
        <w:t>:</w:t>
      </w:r>
    </w:p>
    <w:p w:rsidR="00111E69" w:rsidRPr="009D1643" w:rsidRDefault="00111E69" w:rsidP="00FB279F">
      <w:pPr>
        <w:shd w:val="clear" w:color="auto" w:fill="FFFFFF"/>
        <w:tabs>
          <w:tab w:val="left" w:pos="9639"/>
        </w:tabs>
        <w:spacing w:before="120" w:after="0" w:line="240" w:lineRule="auto"/>
        <w:ind w:left="567"/>
        <w:jc w:val="both"/>
        <w:textAlignment w:val="baseline"/>
        <w:rPr>
          <w:rFonts w:cstheme="minorHAnsi"/>
          <w:sz w:val="20"/>
          <w:szCs w:val="20"/>
        </w:rPr>
      </w:pPr>
      <w:r w:rsidRPr="009D1643">
        <w:rPr>
          <w:rFonts w:cstheme="minorHAnsi"/>
          <w:sz w:val="20"/>
          <w:szCs w:val="20"/>
        </w:rPr>
        <w:t xml:space="preserve">Portugal: 130,8% </w:t>
      </w:r>
      <w:r w:rsidRPr="009D1643">
        <w:rPr>
          <w:sz w:val="20"/>
          <w:szCs w:val="20"/>
        </w:rPr>
        <w:sym w:font="Symbol" w:char="F02D"/>
      </w:r>
      <w:r w:rsidRPr="009D1643">
        <w:rPr>
          <w:rFonts w:cstheme="minorHAnsi"/>
          <w:sz w:val="20"/>
          <w:szCs w:val="20"/>
        </w:rPr>
        <w:t xml:space="preserve"> 132,8% = </w:t>
      </w:r>
      <w:r w:rsidRPr="009D1643">
        <w:rPr>
          <w:sz w:val="20"/>
          <w:szCs w:val="20"/>
        </w:rPr>
        <w:sym w:font="Symbol" w:char="F02D"/>
      </w:r>
      <w:r w:rsidR="00CD406B">
        <w:rPr>
          <w:rFonts w:cstheme="minorHAnsi"/>
          <w:sz w:val="20"/>
          <w:szCs w:val="20"/>
        </w:rPr>
        <w:t xml:space="preserve">2 </w:t>
      </w:r>
      <w:proofErr w:type="gramStart"/>
      <w:r w:rsidR="00CD406B">
        <w:rPr>
          <w:rFonts w:cstheme="minorHAnsi"/>
          <w:sz w:val="20"/>
          <w:szCs w:val="20"/>
        </w:rPr>
        <w:t>p.p.</w:t>
      </w:r>
      <w:proofErr w:type="gramEnd"/>
      <w:r w:rsidR="00CD406B">
        <w:rPr>
          <w:rFonts w:cstheme="minorHAnsi"/>
          <w:sz w:val="20"/>
          <w:szCs w:val="20"/>
        </w:rPr>
        <w:t xml:space="preserve"> (pontos percentuais)</w:t>
      </w:r>
    </w:p>
    <w:p w:rsidR="008D09B9" w:rsidRDefault="00111E69" w:rsidP="00FB279F">
      <w:pPr>
        <w:tabs>
          <w:tab w:val="left" w:pos="9639"/>
        </w:tabs>
        <w:spacing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9D1643">
        <w:rPr>
          <w:sz w:val="20"/>
          <w:szCs w:val="20"/>
        </w:rPr>
        <w:t xml:space="preserve">Zona Euro: 88,1% </w:t>
      </w:r>
      <w:r w:rsidRPr="009D1643">
        <w:rPr>
          <w:sz w:val="20"/>
          <w:szCs w:val="20"/>
        </w:rPr>
        <w:sym w:font="Symbol" w:char="F02D"/>
      </w:r>
      <w:r w:rsidRPr="009D1643">
        <w:rPr>
          <w:sz w:val="20"/>
          <w:szCs w:val="20"/>
        </w:rPr>
        <w:t xml:space="preserve"> 89,7% = </w:t>
      </w:r>
      <w:r w:rsidRPr="009D1643">
        <w:rPr>
          <w:sz w:val="20"/>
          <w:szCs w:val="20"/>
        </w:rPr>
        <w:sym w:font="Symbol" w:char="F02D"/>
      </w:r>
      <w:r w:rsidRPr="009D1643">
        <w:rPr>
          <w:sz w:val="20"/>
          <w:szCs w:val="20"/>
        </w:rPr>
        <w:t xml:space="preserve">1,6 </w:t>
      </w:r>
      <w:proofErr w:type="gramStart"/>
      <w:r w:rsidRPr="009D1643">
        <w:rPr>
          <w:sz w:val="20"/>
          <w:szCs w:val="20"/>
        </w:rPr>
        <w:t>p.p.</w:t>
      </w:r>
      <w:proofErr w:type="gramEnd"/>
    </w:p>
    <w:p w:rsidR="00CD406B" w:rsidRDefault="00CD406B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</w:p>
    <w:p w:rsidR="00DE6F00" w:rsidRPr="00005ADD" w:rsidRDefault="001C0298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005ADD">
        <w:rPr>
          <w:rFonts w:cs="DIN-Black"/>
          <w:b/>
          <w:color w:val="000000" w:themeColor="text1"/>
          <w:sz w:val="20"/>
          <w:szCs w:val="20"/>
          <w:lang w:eastAsia="pt-PT"/>
        </w:rPr>
        <w:t>GRUPO II</w:t>
      </w:r>
    </w:p>
    <w:p w:rsidR="00DE6F00" w:rsidRPr="00DE6F00" w:rsidRDefault="00DE6F00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</w:rPr>
      </w:pPr>
      <w:r w:rsidRPr="00DE6F00">
        <w:rPr>
          <w:b/>
          <w:sz w:val="20"/>
        </w:rPr>
        <w:t>1.1</w:t>
      </w:r>
      <w:r w:rsidRPr="00DE6F00">
        <w:rPr>
          <w:sz w:val="20"/>
        </w:rPr>
        <w:t xml:space="preserve"> </w:t>
      </w:r>
      <w:r w:rsidR="00111E69" w:rsidRPr="009D1643">
        <w:rPr>
          <w:sz w:val="20"/>
          <w:szCs w:val="20"/>
        </w:rPr>
        <w:t xml:space="preserve">Orçamento do Estado é o documento onde são previstas as despesas e receitas do Estado para um ano, constituindo um instrumento </w:t>
      </w:r>
      <w:r w:rsidR="00CD406B">
        <w:rPr>
          <w:sz w:val="20"/>
          <w:szCs w:val="20"/>
        </w:rPr>
        <w:t xml:space="preserve">de política </w:t>
      </w:r>
      <w:r w:rsidR="00111E69" w:rsidRPr="009D1643">
        <w:rPr>
          <w:sz w:val="20"/>
          <w:szCs w:val="20"/>
        </w:rPr>
        <w:t>económic</w:t>
      </w:r>
      <w:r w:rsidR="00CD406B">
        <w:rPr>
          <w:sz w:val="20"/>
          <w:szCs w:val="20"/>
        </w:rPr>
        <w:t>a</w:t>
      </w:r>
      <w:r w:rsidR="00111E69" w:rsidRPr="009D1643">
        <w:rPr>
          <w:sz w:val="20"/>
          <w:szCs w:val="20"/>
        </w:rPr>
        <w:t xml:space="preserve"> e social do Governo.</w:t>
      </w:r>
    </w:p>
    <w:p w:rsidR="00DE6F00" w:rsidRPr="00DE6F00" w:rsidRDefault="00DE6F00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</w:rPr>
      </w:pPr>
      <w:r w:rsidRPr="00DE6F00">
        <w:rPr>
          <w:b/>
          <w:sz w:val="20"/>
        </w:rPr>
        <w:t>1.2</w:t>
      </w:r>
      <w:r w:rsidRPr="00DE6F00">
        <w:rPr>
          <w:sz w:val="20"/>
        </w:rPr>
        <w:t xml:space="preserve"> </w:t>
      </w:r>
      <w:r w:rsidR="00111E69" w:rsidRPr="009D1643">
        <w:rPr>
          <w:sz w:val="20"/>
          <w:szCs w:val="20"/>
        </w:rPr>
        <w:t xml:space="preserve">Três exemplos de despesas públicas poderão ser, entre outras, vencimentos dos funcionários públicos, transferências sociais </w:t>
      </w:r>
      <w:r w:rsidR="00CD406B">
        <w:rPr>
          <w:sz w:val="20"/>
          <w:szCs w:val="20"/>
        </w:rPr>
        <w:t xml:space="preserve">para as famílias </w:t>
      </w:r>
      <w:r w:rsidR="00111E69" w:rsidRPr="009D1643">
        <w:rPr>
          <w:sz w:val="20"/>
          <w:szCs w:val="20"/>
        </w:rPr>
        <w:t xml:space="preserve">e reembolsos de empréstimos </w:t>
      </w:r>
      <w:r w:rsidR="00CD406B">
        <w:rPr>
          <w:sz w:val="20"/>
          <w:szCs w:val="20"/>
        </w:rPr>
        <w:t>concedid</w:t>
      </w:r>
      <w:r w:rsidR="002853E9">
        <w:rPr>
          <w:sz w:val="20"/>
          <w:szCs w:val="20"/>
        </w:rPr>
        <w:t>o</w:t>
      </w:r>
      <w:r w:rsidR="00CD406B">
        <w:rPr>
          <w:sz w:val="20"/>
          <w:szCs w:val="20"/>
        </w:rPr>
        <w:t xml:space="preserve">s </w:t>
      </w:r>
      <w:r w:rsidR="00111E69" w:rsidRPr="009D1643">
        <w:rPr>
          <w:sz w:val="20"/>
          <w:szCs w:val="20"/>
        </w:rPr>
        <w:t xml:space="preserve">ao Estado. Três exemplos de receitas públicas poderão ser, entre outras, impostos </w:t>
      </w:r>
      <w:proofErr w:type="spellStart"/>
      <w:r w:rsidR="00111E69" w:rsidRPr="009D1643">
        <w:rPr>
          <w:sz w:val="20"/>
          <w:szCs w:val="20"/>
        </w:rPr>
        <w:t>diretos</w:t>
      </w:r>
      <w:proofErr w:type="spellEnd"/>
      <w:r w:rsidR="00111E69" w:rsidRPr="009D1643">
        <w:rPr>
          <w:sz w:val="20"/>
          <w:szCs w:val="20"/>
        </w:rPr>
        <w:t>, taxas e contribuições sociais.</w:t>
      </w:r>
    </w:p>
    <w:p w:rsidR="00DE6F00" w:rsidRDefault="00DE6F00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DE6F00">
        <w:rPr>
          <w:b/>
          <w:sz w:val="20"/>
        </w:rPr>
        <w:t>1.3</w:t>
      </w:r>
      <w:r w:rsidRPr="00DE6F00">
        <w:rPr>
          <w:sz w:val="20"/>
        </w:rPr>
        <w:t xml:space="preserve"> </w:t>
      </w:r>
      <w:r w:rsidR="00111E69" w:rsidRPr="009D1643">
        <w:rPr>
          <w:sz w:val="20"/>
          <w:szCs w:val="20"/>
        </w:rPr>
        <w:t xml:space="preserve">Em 2017 relativamente a 2016, verificou-se uma redução do défice orçamental «de 1607,5 milhões de euros» devido ao </w:t>
      </w:r>
      <w:proofErr w:type="gramStart"/>
      <w:r w:rsidR="00111E69" w:rsidRPr="009D1643">
        <w:rPr>
          <w:i/>
          <w:sz w:val="20"/>
          <w:szCs w:val="20"/>
        </w:rPr>
        <w:t>superavit</w:t>
      </w:r>
      <w:proofErr w:type="gramEnd"/>
      <w:r w:rsidR="00111E69" w:rsidRPr="009D1643">
        <w:rPr>
          <w:sz w:val="20"/>
          <w:szCs w:val="20"/>
        </w:rPr>
        <w:t xml:space="preserve"> do saldo primário, «que foi excedentário em 5725,4 milhões de euros, 1677,2 milhões de euros acima do verificado em igual período do ano anterior». Um </w:t>
      </w:r>
      <w:proofErr w:type="gramStart"/>
      <w:r w:rsidR="00111E69" w:rsidRPr="009D1643">
        <w:rPr>
          <w:i/>
          <w:sz w:val="20"/>
          <w:szCs w:val="20"/>
        </w:rPr>
        <w:t>superavit</w:t>
      </w:r>
      <w:proofErr w:type="gramEnd"/>
      <w:r w:rsidR="00111E69" w:rsidRPr="009D1643">
        <w:rPr>
          <w:sz w:val="20"/>
          <w:szCs w:val="20"/>
        </w:rPr>
        <w:t xml:space="preserve"> do saldo primário significa que este saldo foi positivo. O saldo orçamental primário consiste no saldo orçamental sem incluir os juros da dívida pública e outros encargos. Esta situação vai ajudar a reduzir o saldo orçamental global.</w:t>
      </w:r>
    </w:p>
    <w:p w:rsidR="00111E69" w:rsidRDefault="00111E69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</w:rPr>
        <w:t>2.1</w:t>
      </w:r>
      <w:r w:rsidR="007853B2" w:rsidRPr="007853B2">
        <w:rPr>
          <w:b/>
          <w:sz w:val="20"/>
        </w:rPr>
        <w:t xml:space="preserve"> </w:t>
      </w:r>
      <w:r w:rsidRPr="009D1643">
        <w:rPr>
          <w:sz w:val="20"/>
          <w:szCs w:val="20"/>
        </w:rPr>
        <w:t xml:space="preserve">A política do ambiente tem como finalidade a sustentabilidade através de medidas, como, por exemplo, a redução da emissão de gases </w:t>
      </w:r>
      <w:r w:rsidR="00CD406B">
        <w:rPr>
          <w:sz w:val="20"/>
          <w:szCs w:val="20"/>
        </w:rPr>
        <w:t xml:space="preserve">com efeito de estufa </w:t>
      </w:r>
      <w:r w:rsidRPr="009D1643">
        <w:rPr>
          <w:sz w:val="20"/>
          <w:szCs w:val="20"/>
        </w:rPr>
        <w:t xml:space="preserve">e a redução da contaminação das águas, dos solos e </w:t>
      </w:r>
      <w:r w:rsidR="00CD406B">
        <w:rPr>
          <w:sz w:val="20"/>
          <w:szCs w:val="20"/>
        </w:rPr>
        <w:t>d</w:t>
      </w:r>
      <w:r w:rsidRPr="009D1643">
        <w:rPr>
          <w:sz w:val="20"/>
          <w:szCs w:val="20"/>
        </w:rPr>
        <w:t xml:space="preserve">os oceanos. Pelos dados da tabela, podemos verificar que Portugal emite menos toneladas </w:t>
      </w:r>
      <w:proofErr w:type="gramStart"/>
      <w:r w:rsidRPr="009D1643">
        <w:rPr>
          <w:i/>
          <w:sz w:val="20"/>
          <w:szCs w:val="20"/>
        </w:rPr>
        <w:t>per capita</w:t>
      </w:r>
      <w:proofErr w:type="gramEnd"/>
      <w:r w:rsidRPr="009D1643">
        <w:rPr>
          <w:sz w:val="20"/>
          <w:szCs w:val="20"/>
        </w:rPr>
        <w:t xml:space="preserve"> de gases com efeito de estufa (6,6 toneladas de CO</w:t>
      </w:r>
      <w:r w:rsidRPr="002853E9">
        <w:rPr>
          <w:sz w:val="20"/>
          <w:szCs w:val="20"/>
          <w:vertAlign w:val="subscript"/>
        </w:rPr>
        <w:t>2</w:t>
      </w:r>
      <w:r w:rsidRPr="009D1643">
        <w:rPr>
          <w:sz w:val="20"/>
          <w:szCs w:val="20"/>
        </w:rPr>
        <w:t>) do que a média dos países da União Europeia (8,5 toneladas de CO</w:t>
      </w:r>
      <w:r w:rsidRPr="002853E9">
        <w:rPr>
          <w:sz w:val="20"/>
          <w:szCs w:val="20"/>
          <w:vertAlign w:val="subscript"/>
        </w:rPr>
        <w:t>2</w:t>
      </w:r>
      <w:r w:rsidRPr="009D1643">
        <w:rPr>
          <w:sz w:val="20"/>
          <w:szCs w:val="20"/>
        </w:rPr>
        <w:t>).</w:t>
      </w:r>
    </w:p>
    <w:p w:rsidR="00111E69" w:rsidRPr="009D1643" w:rsidRDefault="00111E69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2.2</w:t>
      </w:r>
      <w:r w:rsidR="007853B2">
        <w:rPr>
          <w:sz w:val="20"/>
          <w:szCs w:val="20"/>
        </w:rPr>
        <w:t xml:space="preserve"> </w:t>
      </w:r>
      <w:r w:rsidRPr="009D1643">
        <w:rPr>
          <w:sz w:val="20"/>
          <w:szCs w:val="20"/>
        </w:rPr>
        <w:t xml:space="preserve">Portugal apresenta uma dívida pública em percentagem do PIB muito superior à da média dos países da UE e um défice orçamental em percentagem do PIB ligeiramente mais elevado </w:t>
      </w:r>
      <w:bookmarkStart w:id="9" w:name="_Hlk505087033"/>
      <w:r w:rsidRPr="009D1643">
        <w:rPr>
          <w:sz w:val="20"/>
          <w:szCs w:val="20"/>
        </w:rPr>
        <w:t>do que a média da UE</w:t>
      </w:r>
      <w:bookmarkEnd w:id="9"/>
      <w:r w:rsidRPr="009D1643">
        <w:rPr>
          <w:sz w:val="20"/>
          <w:szCs w:val="20"/>
        </w:rPr>
        <w:t xml:space="preserve">. O saldo da Balança Corrente </w:t>
      </w:r>
      <w:r w:rsidR="00CD406B">
        <w:rPr>
          <w:sz w:val="20"/>
          <w:szCs w:val="20"/>
        </w:rPr>
        <w:t xml:space="preserve">em percentagem do PIB </w:t>
      </w:r>
      <w:r w:rsidRPr="009D1643">
        <w:rPr>
          <w:sz w:val="20"/>
          <w:szCs w:val="20"/>
        </w:rPr>
        <w:t xml:space="preserve">é ligeiramente inferior ao da média da UE, mas é positivo, o que significa que existe um </w:t>
      </w:r>
      <w:proofErr w:type="gramStart"/>
      <w:r w:rsidRPr="009D1643">
        <w:rPr>
          <w:i/>
          <w:sz w:val="20"/>
          <w:szCs w:val="20"/>
        </w:rPr>
        <w:t>superavit</w:t>
      </w:r>
      <w:proofErr w:type="gramEnd"/>
      <w:r w:rsidRPr="009D1643">
        <w:rPr>
          <w:sz w:val="20"/>
          <w:szCs w:val="20"/>
        </w:rPr>
        <w:t xml:space="preserve"> no que respeita aos pagamentos e recebimentos resultantes das </w:t>
      </w:r>
      <w:proofErr w:type="spellStart"/>
      <w:r w:rsidRPr="009D1643">
        <w:rPr>
          <w:sz w:val="20"/>
          <w:szCs w:val="20"/>
        </w:rPr>
        <w:t>transações</w:t>
      </w:r>
      <w:proofErr w:type="spellEnd"/>
      <w:r w:rsidRPr="009D1643">
        <w:rPr>
          <w:sz w:val="20"/>
          <w:szCs w:val="20"/>
        </w:rPr>
        <w:t xml:space="preserve"> com não residentes em bens, serviços, rendimentos </w:t>
      </w:r>
      <w:r w:rsidR="00CD406B">
        <w:rPr>
          <w:sz w:val="20"/>
          <w:szCs w:val="20"/>
        </w:rPr>
        <w:t>primários (rendimentos)</w:t>
      </w:r>
      <w:r w:rsidR="001809DC">
        <w:rPr>
          <w:sz w:val="20"/>
          <w:szCs w:val="20"/>
        </w:rPr>
        <w:t xml:space="preserve"> e</w:t>
      </w:r>
      <w:r w:rsidR="00B505AE">
        <w:rPr>
          <w:sz w:val="20"/>
          <w:szCs w:val="20"/>
        </w:rPr>
        <w:t xml:space="preserve"> rendimentos secundários (transferências correntes).</w:t>
      </w:r>
      <w:r w:rsidRPr="009D1643">
        <w:rPr>
          <w:sz w:val="20"/>
          <w:szCs w:val="20"/>
        </w:rPr>
        <w:t xml:space="preserve"> Portugal apresenta também uma taxa de cobertura das importações pelas exportações inferior à da média da UE, mas superior a 100%, o que significa que as importações são totalmente cobertas pelas exportações, havendo ainda um excedente de divisas.</w:t>
      </w:r>
    </w:p>
    <w:p w:rsidR="007853B2" w:rsidRPr="00DE6F00" w:rsidRDefault="00111E69" w:rsidP="00FB279F">
      <w:pPr>
        <w:tabs>
          <w:tab w:val="left" w:pos="9639"/>
        </w:tabs>
        <w:spacing w:after="0" w:line="240" w:lineRule="auto"/>
        <w:ind w:left="567" w:right="567"/>
        <w:jc w:val="both"/>
        <w:rPr>
          <w:sz w:val="20"/>
        </w:rPr>
      </w:pPr>
      <w:r w:rsidRPr="009D1643">
        <w:rPr>
          <w:sz w:val="20"/>
          <w:szCs w:val="20"/>
        </w:rPr>
        <w:t xml:space="preserve">Podemos concluir que relativamente a todos os indicadores apresentados, com </w:t>
      </w:r>
      <w:proofErr w:type="spellStart"/>
      <w:r w:rsidRPr="009D1643">
        <w:rPr>
          <w:sz w:val="20"/>
          <w:szCs w:val="20"/>
        </w:rPr>
        <w:t>exceção</w:t>
      </w:r>
      <w:proofErr w:type="spellEnd"/>
      <w:r w:rsidRPr="009D1643">
        <w:rPr>
          <w:sz w:val="20"/>
          <w:szCs w:val="20"/>
        </w:rPr>
        <w:t xml:space="preserve"> da dívida pública em percentagem do PIB, Portugal apresenta valores que não divergem muitos dos da média da UE. No entanto, uma elevada dívida pública representa um encargo e perda de soberania com submissão do país às políticas dos credores.</w:t>
      </w:r>
    </w:p>
    <w:p w:rsidR="00DE6F00" w:rsidRPr="00503BCF" w:rsidRDefault="00DE6F00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</w:p>
    <w:p w:rsidR="00DE6F00" w:rsidRPr="00503BCF" w:rsidRDefault="001C0298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t>GRUPO III</w:t>
      </w:r>
    </w:p>
    <w:p w:rsidR="0084346C" w:rsidRPr="00503BCF" w:rsidRDefault="0084346C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1.1</w:t>
      </w:r>
      <w:r w:rsidRPr="00503BCF">
        <w:rPr>
          <w:sz w:val="20"/>
          <w:szCs w:val="20"/>
        </w:rPr>
        <w:t xml:space="preserve"> </w:t>
      </w:r>
      <w:r w:rsidR="00111E69" w:rsidRPr="009D1643">
        <w:rPr>
          <w:sz w:val="20"/>
          <w:szCs w:val="20"/>
        </w:rPr>
        <w:t xml:space="preserve">A </w:t>
      </w:r>
      <w:proofErr w:type="spellStart"/>
      <w:r w:rsidR="00111E69" w:rsidRPr="009D1643">
        <w:rPr>
          <w:sz w:val="20"/>
          <w:szCs w:val="20"/>
        </w:rPr>
        <w:t>atual</w:t>
      </w:r>
      <w:proofErr w:type="spellEnd"/>
      <w:r w:rsidR="00111E69" w:rsidRPr="009D1643">
        <w:rPr>
          <w:sz w:val="20"/>
          <w:szCs w:val="20"/>
        </w:rPr>
        <w:t xml:space="preserve"> UE começou por ser uma união aduaneira, avançou para o mercado comum e, anos depois, aprofundou o grau de integração</w:t>
      </w:r>
      <w:r w:rsidR="00B505AE">
        <w:rPr>
          <w:sz w:val="20"/>
          <w:szCs w:val="20"/>
        </w:rPr>
        <w:t>,</w:t>
      </w:r>
      <w:r w:rsidR="00111E69" w:rsidRPr="009D1643">
        <w:rPr>
          <w:sz w:val="20"/>
          <w:szCs w:val="20"/>
        </w:rPr>
        <w:t xml:space="preserve"> constituindo uma união económica e monetária.</w:t>
      </w:r>
    </w:p>
    <w:p w:rsidR="0084346C" w:rsidRPr="00503BCF" w:rsidRDefault="0084346C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1.2</w:t>
      </w:r>
      <w:r w:rsidRPr="00503BCF">
        <w:rPr>
          <w:sz w:val="20"/>
          <w:szCs w:val="20"/>
        </w:rPr>
        <w:t xml:space="preserve"> </w:t>
      </w:r>
      <w:r w:rsidR="002853E9">
        <w:rPr>
          <w:sz w:val="20"/>
          <w:szCs w:val="20"/>
        </w:rPr>
        <w:t xml:space="preserve">A </w:t>
      </w:r>
      <w:r w:rsidR="00111E69" w:rsidRPr="009D1643">
        <w:rPr>
          <w:sz w:val="20"/>
          <w:szCs w:val="20"/>
        </w:rPr>
        <w:t xml:space="preserve">UE começou por ser constituída por seis países, tendo registado progressivos alargamentos a novos países, sendo </w:t>
      </w:r>
      <w:proofErr w:type="spellStart"/>
      <w:r w:rsidR="00111E69" w:rsidRPr="009D1643">
        <w:rPr>
          <w:sz w:val="20"/>
          <w:szCs w:val="20"/>
        </w:rPr>
        <w:t>atualmente</w:t>
      </w:r>
      <w:proofErr w:type="spellEnd"/>
      <w:r w:rsidR="00111E69" w:rsidRPr="009D1643">
        <w:rPr>
          <w:sz w:val="20"/>
          <w:szCs w:val="20"/>
        </w:rPr>
        <w:t xml:space="preserve"> constituída por 28 países, reunindo a grande maioria dos países europeus.</w:t>
      </w:r>
    </w:p>
    <w:p w:rsidR="00111E69" w:rsidRDefault="0084346C" w:rsidP="002853E9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lastRenderedPageBreak/>
        <w:t>2.1</w:t>
      </w:r>
      <w:r w:rsidRPr="00503BCF">
        <w:rPr>
          <w:sz w:val="20"/>
          <w:szCs w:val="20"/>
        </w:rPr>
        <w:t xml:space="preserve"> </w:t>
      </w:r>
      <w:r w:rsidR="00111E69" w:rsidRPr="009D1643">
        <w:rPr>
          <w:sz w:val="20"/>
          <w:szCs w:val="20"/>
        </w:rPr>
        <w:t xml:space="preserve">O mercado único constitui um espaço onde pessoas, produtos, capitais e serviços circulam livremente. Para a concretização da liberdade de circulação são suprimidas as barreiras físicas à livre circulação e eliminados os controlos aduaneiros </w:t>
      </w:r>
      <w:proofErr w:type="spellStart"/>
      <w:r w:rsidR="00111E69" w:rsidRPr="009D1643">
        <w:rPr>
          <w:sz w:val="20"/>
          <w:szCs w:val="20"/>
        </w:rPr>
        <w:t>efetuados</w:t>
      </w:r>
      <w:proofErr w:type="spellEnd"/>
      <w:r w:rsidR="00111E69" w:rsidRPr="009D1643">
        <w:rPr>
          <w:sz w:val="20"/>
          <w:szCs w:val="20"/>
        </w:rPr>
        <w:t xml:space="preserve"> nas fronteiras.</w:t>
      </w:r>
    </w:p>
    <w:p w:rsidR="00111E69" w:rsidRDefault="0084346C" w:rsidP="002853E9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2.2</w:t>
      </w:r>
      <w:r w:rsidRPr="00503BCF">
        <w:rPr>
          <w:sz w:val="20"/>
          <w:szCs w:val="20"/>
        </w:rPr>
        <w:t xml:space="preserve"> </w:t>
      </w:r>
      <w:r w:rsidR="00111E69" w:rsidRPr="009D1643">
        <w:rPr>
          <w:sz w:val="20"/>
          <w:szCs w:val="20"/>
        </w:rPr>
        <w:t xml:space="preserve">A adoção de uma </w:t>
      </w:r>
      <w:proofErr w:type="gramStart"/>
      <w:r w:rsidR="00111E69" w:rsidRPr="009D1643">
        <w:rPr>
          <w:sz w:val="20"/>
          <w:szCs w:val="20"/>
        </w:rPr>
        <w:t>moeda</w:t>
      </w:r>
      <w:proofErr w:type="gramEnd"/>
      <w:r w:rsidR="00111E69" w:rsidRPr="009D1643">
        <w:rPr>
          <w:sz w:val="20"/>
          <w:szCs w:val="20"/>
        </w:rPr>
        <w:t xml:space="preserve"> única</w:t>
      </w:r>
      <w:r w:rsidR="002853E9" w:rsidRPr="004A33D2">
        <w:rPr>
          <w:sz w:val="20"/>
        </w:rPr>
        <w:t xml:space="preserve"> </w:t>
      </w:r>
      <w:r w:rsidR="002853E9">
        <w:rPr>
          <w:sz w:val="20"/>
        </w:rPr>
        <w:t>―</w:t>
      </w:r>
      <w:r w:rsidR="002853E9" w:rsidRPr="004A33D2">
        <w:rPr>
          <w:sz w:val="20"/>
        </w:rPr>
        <w:t xml:space="preserve"> </w:t>
      </w:r>
      <w:proofErr w:type="gramStart"/>
      <w:r w:rsidR="00B505AE">
        <w:rPr>
          <w:sz w:val="20"/>
          <w:szCs w:val="20"/>
        </w:rPr>
        <w:t>o</w:t>
      </w:r>
      <w:proofErr w:type="gramEnd"/>
      <w:r w:rsidR="00B505AE">
        <w:rPr>
          <w:sz w:val="20"/>
          <w:szCs w:val="20"/>
        </w:rPr>
        <w:t xml:space="preserve"> euro</w:t>
      </w:r>
      <w:r w:rsidR="002853E9" w:rsidRPr="004A33D2">
        <w:rPr>
          <w:sz w:val="20"/>
        </w:rPr>
        <w:t xml:space="preserve"> </w:t>
      </w:r>
      <w:r w:rsidR="002853E9">
        <w:rPr>
          <w:sz w:val="20"/>
        </w:rPr>
        <w:t>―</w:t>
      </w:r>
      <w:r w:rsidR="002853E9" w:rsidRPr="004A33D2">
        <w:rPr>
          <w:sz w:val="20"/>
        </w:rPr>
        <w:t xml:space="preserve"> </w:t>
      </w:r>
      <w:r w:rsidR="00111E69" w:rsidRPr="009D1643">
        <w:rPr>
          <w:sz w:val="20"/>
          <w:szCs w:val="20"/>
        </w:rPr>
        <w:t>eliminou os custos de conversão das moedas e os riscos</w:t>
      </w:r>
      <w:r w:rsidR="00111E69">
        <w:rPr>
          <w:sz w:val="20"/>
          <w:szCs w:val="20"/>
        </w:rPr>
        <w:t xml:space="preserve"> </w:t>
      </w:r>
      <w:r w:rsidR="00111E69" w:rsidRPr="009D1643">
        <w:rPr>
          <w:sz w:val="20"/>
          <w:szCs w:val="20"/>
        </w:rPr>
        <w:t>cambiais e permitiu comparar mais facilmente os preços dos bens e serviços</w:t>
      </w:r>
      <w:r w:rsidR="00111E69">
        <w:rPr>
          <w:sz w:val="20"/>
          <w:szCs w:val="20"/>
        </w:rPr>
        <w:t xml:space="preserve"> </w:t>
      </w:r>
      <w:r w:rsidR="00111E69" w:rsidRPr="009D1643">
        <w:rPr>
          <w:sz w:val="20"/>
          <w:szCs w:val="20"/>
        </w:rPr>
        <w:t>n</w:t>
      </w:r>
      <w:r w:rsidR="00111E69">
        <w:rPr>
          <w:sz w:val="20"/>
          <w:szCs w:val="20"/>
        </w:rPr>
        <w:t xml:space="preserve">o interior da Área do Euro. </w:t>
      </w:r>
      <w:r w:rsidR="00111E69" w:rsidRPr="009D1643">
        <w:rPr>
          <w:sz w:val="20"/>
          <w:szCs w:val="20"/>
        </w:rPr>
        <w:t>A moeda única contribui, desta forma, para o desenvolvimento do comércio e do investimento no mercado único.</w:t>
      </w:r>
    </w:p>
    <w:p w:rsidR="00111E69" w:rsidRPr="00111E69" w:rsidRDefault="00111E69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11E69">
        <w:rPr>
          <w:b/>
          <w:sz w:val="20"/>
          <w:szCs w:val="20"/>
        </w:rPr>
        <w:t>3.1</w:t>
      </w:r>
      <w:r w:rsidR="00382A09" w:rsidRPr="00111E69">
        <w:rPr>
          <w:b/>
          <w:sz w:val="20"/>
          <w:szCs w:val="20"/>
        </w:rPr>
        <w:t xml:space="preserve"> </w:t>
      </w:r>
      <w:r w:rsidRPr="00111E69">
        <w:rPr>
          <w:sz w:val="20"/>
          <w:szCs w:val="20"/>
        </w:rPr>
        <w:t xml:space="preserve">O </w:t>
      </w:r>
      <w:r w:rsidR="001809DC" w:rsidRPr="00111E69">
        <w:rPr>
          <w:sz w:val="20"/>
          <w:szCs w:val="20"/>
        </w:rPr>
        <w:t>P</w:t>
      </w:r>
      <w:r w:rsidR="001809DC">
        <w:rPr>
          <w:sz w:val="20"/>
          <w:szCs w:val="20"/>
        </w:rPr>
        <w:t xml:space="preserve">acto de </w:t>
      </w:r>
      <w:r w:rsidR="001809DC" w:rsidRPr="00111E69">
        <w:rPr>
          <w:sz w:val="20"/>
          <w:szCs w:val="20"/>
        </w:rPr>
        <w:t>E</w:t>
      </w:r>
      <w:r w:rsidR="001809DC">
        <w:rPr>
          <w:sz w:val="20"/>
          <w:szCs w:val="20"/>
        </w:rPr>
        <w:t xml:space="preserve">stabilidade e </w:t>
      </w:r>
      <w:r w:rsidR="001809DC" w:rsidRPr="00111E69">
        <w:rPr>
          <w:sz w:val="20"/>
          <w:szCs w:val="20"/>
        </w:rPr>
        <w:t>C</w:t>
      </w:r>
      <w:r w:rsidR="001809DC">
        <w:rPr>
          <w:sz w:val="20"/>
          <w:szCs w:val="20"/>
        </w:rPr>
        <w:t xml:space="preserve">rescimento </w:t>
      </w:r>
      <w:r w:rsidR="00B505AE">
        <w:rPr>
          <w:sz w:val="20"/>
          <w:szCs w:val="20"/>
        </w:rPr>
        <w:t>(</w:t>
      </w:r>
      <w:r w:rsidR="001809DC">
        <w:rPr>
          <w:sz w:val="20"/>
          <w:szCs w:val="20"/>
        </w:rPr>
        <w:t>PEC</w:t>
      </w:r>
      <w:r w:rsidR="00B505AE">
        <w:rPr>
          <w:sz w:val="20"/>
          <w:szCs w:val="20"/>
        </w:rPr>
        <w:t>)</w:t>
      </w:r>
      <w:r w:rsidRPr="00111E69">
        <w:rPr>
          <w:sz w:val="20"/>
          <w:szCs w:val="20"/>
        </w:rPr>
        <w:t>, tendo como um dos seus objetivos garantir finanças públicas sólidas na U</w:t>
      </w:r>
      <w:r w:rsidR="002853E9">
        <w:rPr>
          <w:sz w:val="20"/>
          <w:szCs w:val="20"/>
        </w:rPr>
        <w:t xml:space="preserve">nião </w:t>
      </w:r>
      <w:r w:rsidRPr="00111E69">
        <w:rPr>
          <w:sz w:val="20"/>
          <w:szCs w:val="20"/>
        </w:rPr>
        <w:t>E</w:t>
      </w:r>
      <w:r w:rsidR="002853E9">
        <w:rPr>
          <w:sz w:val="20"/>
          <w:szCs w:val="20"/>
        </w:rPr>
        <w:t xml:space="preserve">conómica e </w:t>
      </w:r>
      <w:r w:rsidRPr="00111E69">
        <w:rPr>
          <w:sz w:val="20"/>
          <w:szCs w:val="20"/>
        </w:rPr>
        <w:t>M</w:t>
      </w:r>
      <w:r w:rsidR="002853E9">
        <w:rPr>
          <w:sz w:val="20"/>
          <w:szCs w:val="20"/>
        </w:rPr>
        <w:t>onetária</w:t>
      </w:r>
      <w:r w:rsidRPr="00111E69">
        <w:rPr>
          <w:sz w:val="20"/>
          <w:szCs w:val="20"/>
        </w:rPr>
        <w:t>, impõe limites ao défice orçamental (3% do PIB) e à dívida pública (60% do PIB).</w:t>
      </w:r>
    </w:p>
    <w:p w:rsidR="00111E69" w:rsidRPr="009D1643" w:rsidRDefault="00111E69" w:rsidP="00FB279F">
      <w:pPr>
        <w:pStyle w:val="PargrafodaLista"/>
        <w:tabs>
          <w:tab w:val="left" w:pos="9639"/>
        </w:tabs>
        <w:spacing w:line="240" w:lineRule="auto"/>
        <w:ind w:left="567" w:right="510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Os anos em análise são marcados pela crise económica e financeira, e consequente aplicação de medidas de ajustamento das economias (2013), em particular nos países objeto de resgate financeiro (entre os quais, a Grécia e Portugal), e pela recuperação económica (2016).</w:t>
      </w:r>
    </w:p>
    <w:p w:rsidR="00111E69" w:rsidRDefault="00111E69" w:rsidP="00FB279F">
      <w:pPr>
        <w:pStyle w:val="PargrafodaLista"/>
        <w:tabs>
          <w:tab w:val="left" w:pos="9639"/>
        </w:tabs>
        <w:spacing w:line="240" w:lineRule="auto"/>
        <w:ind w:left="567" w:right="510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Em 2013, a conjuntura económica traduziu-se no não cumprimento dos limites impostos pelo PEC em vários países europeus</w:t>
      </w:r>
      <w:r w:rsidR="00B505AE">
        <w:rPr>
          <w:sz w:val="20"/>
          <w:szCs w:val="20"/>
        </w:rPr>
        <w:t>, a nível d</w:t>
      </w:r>
      <w:r w:rsidR="002853E9">
        <w:rPr>
          <w:sz w:val="20"/>
          <w:szCs w:val="20"/>
        </w:rPr>
        <w:t>o</w:t>
      </w:r>
      <w:r w:rsidR="00B505AE">
        <w:rPr>
          <w:sz w:val="20"/>
          <w:szCs w:val="20"/>
        </w:rPr>
        <w:t xml:space="preserve"> défice orçamental e da dívida pública</w:t>
      </w:r>
      <w:r w:rsidRPr="009D1643">
        <w:rPr>
          <w:sz w:val="20"/>
          <w:szCs w:val="20"/>
        </w:rPr>
        <w:t>.</w:t>
      </w:r>
    </w:p>
    <w:p w:rsidR="00111E69" w:rsidRDefault="00111E69" w:rsidP="00FB279F">
      <w:pPr>
        <w:pStyle w:val="PargrafodaLista"/>
        <w:tabs>
          <w:tab w:val="left" w:pos="9639"/>
        </w:tabs>
        <w:spacing w:line="240" w:lineRule="auto"/>
        <w:ind w:left="567" w:right="510"/>
        <w:jc w:val="both"/>
        <w:rPr>
          <w:sz w:val="20"/>
          <w:szCs w:val="20"/>
        </w:rPr>
      </w:pPr>
      <w:r w:rsidRPr="009D1643">
        <w:rPr>
          <w:sz w:val="20"/>
          <w:szCs w:val="20"/>
        </w:rPr>
        <w:t xml:space="preserve">Relativamente ao défice orçamental, a Grécia, Espanha e Portugal apresentaram valores acima do limite dos 3% do PIB </w:t>
      </w:r>
      <w:proofErr w:type="gramStart"/>
      <w:r w:rsidRPr="009D1643">
        <w:rPr>
          <w:sz w:val="20"/>
          <w:szCs w:val="20"/>
        </w:rPr>
        <w:t>(–13</w:t>
      </w:r>
      <w:proofErr w:type="gramEnd"/>
      <w:r w:rsidRPr="009D1643">
        <w:rPr>
          <w:sz w:val="20"/>
          <w:szCs w:val="20"/>
        </w:rPr>
        <w:t xml:space="preserve">,1%, –7,0% e –4,8%, </w:t>
      </w:r>
      <w:proofErr w:type="spellStart"/>
      <w:r w:rsidRPr="009D1643">
        <w:rPr>
          <w:sz w:val="20"/>
          <w:szCs w:val="20"/>
        </w:rPr>
        <w:t>respetivamente</w:t>
      </w:r>
      <w:proofErr w:type="spellEnd"/>
      <w:r w:rsidRPr="009D1643">
        <w:rPr>
          <w:sz w:val="20"/>
          <w:szCs w:val="20"/>
        </w:rPr>
        <w:t xml:space="preserve">), contribuindo para que o conjunto dos países da UE tenha, em média, ultrapassado o limite fixado. A Alemanha, </w:t>
      </w:r>
      <w:r w:rsidR="00B505AE">
        <w:rPr>
          <w:sz w:val="20"/>
          <w:szCs w:val="20"/>
        </w:rPr>
        <w:t>Bulgária,</w:t>
      </w:r>
      <w:r w:rsidRPr="009D1643">
        <w:rPr>
          <w:sz w:val="20"/>
          <w:szCs w:val="20"/>
        </w:rPr>
        <w:t xml:space="preserve"> Itá</w:t>
      </w:r>
      <w:r w:rsidR="00B505AE">
        <w:rPr>
          <w:sz w:val="20"/>
          <w:szCs w:val="20"/>
        </w:rPr>
        <w:t xml:space="preserve">lia, Holanda e </w:t>
      </w:r>
      <w:r w:rsidRPr="009D1643">
        <w:rPr>
          <w:sz w:val="20"/>
          <w:szCs w:val="20"/>
        </w:rPr>
        <w:t>Lituânia apresentaram défices orçamentais dentro do limite imposto.</w:t>
      </w:r>
    </w:p>
    <w:p w:rsidR="00111E69" w:rsidRDefault="00111E69" w:rsidP="00FB279F">
      <w:pPr>
        <w:pStyle w:val="PargrafodaLista"/>
        <w:tabs>
          <w:tab w:val="left" w:pos="9639"/>
        </w:tabs>
        <w:spacing w:line="240" w:lineRule="auto"/>
        <w:ind w:left="567" w:right="510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Os valores relativos à dívida pública revelam que a maioria dos países não cumpriu o limite fixado pelo PEC, com destaque para os valores muito elevados apresentados pela Grécia, Itália, Portugal e Bélgica, o que explica os valores médios registados pelo conjunto dos países da UE e da Área do Euro (85,7% do PIB e 91,4%</w:t>
      </w:r>
      <w:r w:rsidR="00B505AE">
        <w:rPr>
          <w:sz w:val="20"/>
          <w:szCs w:val="20"/>
        </w:rPr>
        <w:t xml:space="preserve"> do PIB). Apenas a Bulgária e </w:t>
      </w:r>
      <w:r w:rsidRPr="009D1643">
        <w:rPr>
          <w:sz w:val="20"/>
          <w:szCs w:val="20"/>
        </w:rPr>
        <w:t>Lituânia cumpriram os limites.</w:t>
      </w:r>
    </w:p>
    <w:p w:rsidR="00382A09" w:rsidRDefault="00111E69" w:rsidP="002853E9">
      <w:pPr>
        <w:pStyle w:val="PargrafodaLista"/>
        <w:tabs>
          <w:tab w:val="left" w:pos="9639"/>
        </w:tabs>
        <w:spacing w:before="120" w:after="0" w:line="240" w:lineRule="auto"/>
        <w:ind w:left="567" w:right="567"/>
        <w:contextualSpacing w:val="0"/>
        <w:jc w:val="both"/>
        <w:rPr>
          <w:sz w:val="20"/>
          <w:szCs w:val="20"/>
        </w:rPr>
      </w:pPr>
      <w:r w:rsidRPr="009D1643">
        <w:rPr>
          <w:sz w:val="20"/>
          <w:szCs w:val="20"/>
        </w:rPr>
        <w:t xml:space="preserve">Em 2016, o défice orçamental diminuiu na generalidade dos países, cumprindo o limite fixado pelo PEC, com </w:t>
      </w:r>
      <w:proofErr w:type="spellStart"/>
      <w:r w:rsidRPr="009D1643">
        <w:rPr>
          <w:sz w:val="20"/>
          <w:szCs w:val="20"/>
        </w:rPr>
        <w:t>exceção</w:t>
      </w:r>
      <w:proofErr w:type="spellEnd"/>
      <w:r w:rsidRPr="009D1643">
        <w:rPr>
          <w:sz w:val="20"/>
          <w:szCs w:val="20"/>
        </w:rPr>
        <w:t xml:space="preserve"> de Espanha e França </w:t>
      </w:r>
      <w:proofErr w:type="gramStart"/>
      <w:r w:rsidRPr="009D1643">
        <w:rPr>
          <w:sz w:val="20"/>
          <w:szCs w:val="20"/>
        </w:rPr>
        <w:t>(–4</w:t>
      </w:r>
      <w:proofErr w:type="gramEnd"/>
      <w:r w:rsidRPr="009D1643">
        <w:rPr>
          <w:sz w:val="20"/>
          <w:szCs w:val="20"/>
        </w:rPr>
        <w:t>,5% do PIB e –3,4% do PIB). Quanto à dívida pública, a situação não evoluiu favoravelmente pois a maioria dos países mantém valores muito acima do limite dos 60% do PIB, tendo, em muitos deles, até aumentado o peso da dívida (França, Itália, Espanha, Grécia e Portugal).</w:t>
      </w:r>
    </w:p>
    <w:p w:rsidR="00111E69" w:rsidRPr="009D1643" w:rsidRDefault="00111E69" w:rsidP="002853E9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9D1643">
        <w:rPr>
          <w:b/>
          <w:sz w:val="20"/>
          <w:szCs w:val="20"/>
        </w:rPr>
        <w:t>3.2</w:t>
      </w:r>
      <w:r w:rsidRPr="009D1643">
        <w:rPr>
          <w:sz w:val="20"/>
          <w:szCs w:val="20"/>
        </w:rPr>
        <w:t xml:space="preserve"> A adesão de um país à moeda única está dependente do cumprimento dos critérios de convergência, fixados pelo Tratado da União Europeia, de forma a garantir que a moeda seja forte e estável. A solidez e sustentabilidade das finanças públicas são dois dos critérios de convergência. Estes dois critérios fixam limites para o défice orçamental e dívida pública (3% e 60 % do PIB, </w:t>
      </w:r>
      <w:proofErr w:type="spellStart"/>
      <w:r w:rsidRPr="009D1643">
        <w:rPr>
          <w:sz w:val="20"/>
          <w:szCs w:val="20"/>
        </w:rPr>
        <w:t>respetivamente</w:t>
      </w:r>
      <w:proofErr w:type="spellEnd"/>
      <w:r w:rsidRPr="009D1643">
        <w:rPr>
          <w:sz w:val="20"/>
          <w:szCs w:val="20"/>
        </w:rPr>
        <w:t>).</w:t>
      </w:r>
    </w:p>
    <w:p w:rsidR="00111E69" w:rsidRPr="009D1643" w:rsidRDefault="00111E69" w:rsidP="002853E9">
      <w:pPr>
        <w:tabs>
          <w:tab w:val="left" w:pos="9639"/>
        </w:tabs>
        <w:spacing w:after="0" w:line="240" w:lineRule="auto"/>
        <w:ind w:left="567" w:right="567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Considerando apenas estes dois critérios de convergência, os valores apresentados pela Bulgária</w:t>
      </w:r>
      <w:r w:rsidR="006C63A9">
        <w:rPr>
          <w:sz w:val="20"/>
          <w:szCs w:val="20"/>
        </w:rPr>
        <w:t>, em 2016,</w:t>
      </w:r>
      <w:r w:rsidRPr="009D1643">
        <w:rPr>
          <w:sz w:val="20"/>
          <w:szCs w:val="20"/>
        </w:rPr>
        <w:t xml:space="preserve"> (défice orçamental de 0,0% do PIB e baixo peso da dívida pública, isto é, 29,5% do PIB) permitem afirmar que o país cumpre nestas matérias os critérios fixados. A possibilidade de adesão à moeda única obrigará, igualmente, ao cumprimento dos restantes critérios de convergência</w:t>
      </w:r>
      <w:r w:rsidR="002853E9">
        <w:rPr>
          <w:sz w:val="20"/>
          <w:szCs w:val="20"/>
        </w:rPr>
        <w:t>.</w:t>
      </w:r>
    </w:p>
    <w:p w:rsidR="00111E69" w:rsidRPr="009D1643" w:rsidRDefault="00111E69" w:rsidP="002853E9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9D1643">
        <w:rPr>
          <w:b/>
          <w:sz w:val="20"/>
          <w:szCs w:val="20"/>
        </w:rPr>
        <w:t>3.3</w:t>
      </w:r>
      <w:r w:rsidRPr="009D1643">
        <w:rPr>
          <w:sz w:val="20"/>
          <w:szCs w:val="20"/>
        </w:rPr>
        <w:t xml:space="preserve"> A redução do défice orçamental e a procura do equilíbrio orçamental levou à adoção de medidas de política orçamental restritiva por parte dos governos. O corte de salários na função pública, a diminuição do investimento público e das prestações sociais e o aumento dos impostos, entre outros exemplos, tiveram como objetivo a redução da despesa pública e o aumento das receitas do Estado.</w:t>
      </w:r>
    </w:p>
    <w:p w:rsidR="00111E69" w:rsidRPr="00382A09" w:rsidRDefault="00111E69" w:rsidP="00FB279F">
      <w:pPr>
        <w:pStyle w:val="PargrafodaLista"/>
        <w:tabs>
          <w:tab w:val="left" w:pos="9639"/>
        </w:tabs>
        <w:spacing w:line="240" w:lineRule="auto"/>
        <w:ind w:left="567" w:right="510"/>
        <w:jc w:val="both"/>
        <w:rPr>
          <w:sz w:val="20"/>
          <w:szCs w:val="20"/>
        </w:rPr>
      </w:pPr>
    </w:p>
    <w:p w:rsidR="0084346C" w:rsidRPr="00503BCF" w:rsidRDefault="001C0298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t>GRUPO IV</w:t>
      </w:r>
    </w:p>
    <w:p w:rsidR="00111E69" w:rsidRPr="00111E69" w:rsidRDefault="00503BCF" w:rsidP="00FB279F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  <w:r w:rsidRPr="00111E69">
        <w:rPr>
          <w:b/>
          <w:sz w:val="20"/>
          <w:szCs w:val="20"/>
        </w:rPr>
        <w:t>1.1</w:t>
      </w:r>
      <w:r w:rsidRPr="00111E69">
        <w:rPr>
          <w:sz w:val="20"/>
          <w:szCs w:val="20"/>
        </w:rPr>
        <w:t xml:space="preserve"> </w:t>
      </w:r>
      <w:r w:rsidR="00111E69" w:rsidRPr="00111E69">
        <w:rPr>
          <w:sz w:val="20"/>
          <w:szCs w:val="20"/>
        </w:rPr>
        <w:t>A análise dos dados, no período considerado, revela uma estagnação das remunerações base, embora com tendência decrescente, entre 2013 e 2015, pois os valores médios anuais variaram entre 88</w:t>
      </w:r>
      <w:r w:rsidR="002853E9">
        <w:rPr>
          <w:sz w:val="20"/>
          <w:szCs w:val="20"/>
        </w:rPr>
        <w:t>2</w:t>
      </w:r>
      <w:r w:rsidR="00111E69" w:rsidRPr="00111E69">
        <w:rPr>
          <w:sz w:val="20"/>
          <w:szCs w:val="20"/>
        </w:rPr>
        <w:t xml:space="preserve"> </w:t>
      </w:r>
      <w:r w:rsidR="00111E69" w:rsidRPr="00B505AE">
        <w:rPr>
          <w:sz w:val="20"/>
          <w:szCs w:val="20"/>
        </w:rPr>
        <w:t>e 8</w:t>
      </w:r>
      <w:r w:rsidR="00B505AE">
        <w:rPr>
          <w:sz w:val="20"/>
          <w:szCs w:val="20"/>
        </w:rPr>
        <w:t>76</w:t>
      </w:r>
      <w:r w:rsidR="00111E69" w:rsidRPr="00B505AE">
        <w:rPr>
          <w:sz w:val="20"/>
          <w:szCs w:val="20"/>
        </w:rPr>
        <w:t xml:space="preserve"> euros. A</w:t>
      </w:r>
      <w:r w:rsidR="00111E69" w:rsidRPr="00111E69">
        <w:rPr>
          <w:sz w:val="20"/>
          <w:szCs w:val="20"/>
        </w:rPr>
        <w:t xml:space="preserve"> partir de 2015, e particularmente a partir do ano de 2016, verificou-se um crescimento das remunerações base, cujos valores médios anuais variaram </w:t>
      </w:r>
      <w:r w:rsidR="00111E69" w:rsidRPr="00B505AE">
        <w:rPr>
          <w:sz w:val="20"/>
          <w:szCs w:val="20"/>
        </w:rPr>
        <w:t>entre 8</w:t>
      </w:r>
      <w:r w:rsidR="006C63A9">
        <w:rPr>
          <w:sz w:val="20"/>
          <w:szCs w:val="20"/>
        </w:rPr>
        <w:t>85</w:t>
      </w:r>
      <w:r w:rsidR="00111E69" w:rsidRPr="00B505AE">
        <w:rPr>
          <w:sz w:val="20"/>
          <w:szCs w:val="20"/>
        </w:rPr>
        <w:t xml:space="preserve"> e 90</w:t>
      </w:r>
      <w:r w:rsidR="006C63A9">
        <w:rPr>
          <w:sz w:val="20"/>
          <w:szCs w:val="20"/>
        </w:rPr>
        <w:t>8</w:t>
      </w:r>
      <w:r w:rsidR="00111E69" w:rsidRPr="00111E69">
        <w:rPr>
          <w:sz w:val="20"/>
          <w:szCs w:val="20"/>
        </w:rPr>
        <w:t xml:space="preserve"> euros, </w:t>
      </w:r>
      <w:r w:rsidR="006C63A9">
        <w:rPr>
          <w:sz w:val="20"/>
          <w:szCs w:val="20"/>
        </w:rPr>
        <w:t>entre 2016 e</w:t>
      </w:r>
      <w:r w:rsidR="00111E69" w:rsidRPr="00111E69">
        <w:rPr>
          <w:sz w:val="20"/>
          <w:szCs w:val="20"/>
        </w:rPr>
        <w:t xml:space="preserve"> 2017.</w:t>
      </w:r>
    </w:p>
    <w:p w:rsidR="00503BCF" w:rsidRPr="00503BCF" w:rsidRDefault="00111E69" w:rsidP="00FB279F">
      <w:pPr>
        <w:spacing w:after="0" w:line="240" w:lineRule="auto"/>
        <w:ind w:left="567" w:right="510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Quanto à evolução das variações homólogas dos salários, verifica-se que os salários nominais ao longo do período considerado sofreram oscilações</w:t>
      </w:r>
      <w:r w:rsidR="002853E9">
        <w:rPr>
          <w:sz w:val="20"/>
          <w:szCs w:val="20"/>
        </w:rPr>
        <w:t>,</w:t>
      </w:r>
      <w:r w:rsidRPr="009D1643">
        <w:rPr>
          <w:sz w:val="20"/>
          <w:szCs w:val="20"/>
        </w:rPr>
        <w:t xml:space="preserve"> apresentando uma forte descida entre finais de 2014 e 2015, tendo aumentado entre 2015 e 2017 (variações entre 1% e 2%). Os salários reais ao longo do período considerado também sofreram oscilações. Aumentaram entre 2013 e finais de 2014, mas apresentaram uma descida entre 2014 e 2015. A partir de 2015, após um ligeiro incremento, quase que estagnaram, apresentando variações próximas de 1%. Podemos concluir que tem havido criação de emprego, mas os salários têm aumentado muito pouco.</w:t>
      </w:r>
    </w:p>
    <w:p w:rsidR="00FB279F" w:rsidRDefault="00503BCF" w:rsidP="00FB279F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lastRenderedPageBreak/>
        <w:t>1.2</w:t>
      </w:r>
      <w:r w:rsidRPr="00503BCF">
        <w:rPr>
          <w:sz w:val="20"/>
          <w:szCs w:val="20"/>
        </w:rPr>
        <w:t xml:space="preserve"> </w:t>
      </w:r>
      <w:r w:rsidR="00111E69" w:rsidRPr="009D1643">
        <w:rPr>
          <w:sz w:val="20"/>
          <w:szCs w:val="20"/>
        </w:rPr>
        <w:t xml:space="preserve">A política de emprego, que tem como finalidades criar emprego, dinamizar e garantir um maior equilíbrio </w:t>
      </w:r>
      <w:r w:rsidR="001809DC">
        <w:rPr>
          <w:sz w:val="20"/>
          <w:szCs w:val="20"/>
        </w:rPr>
        <w:t xml:space="preserve">nos </w:t>
      </w:r>
      <w:r w:rsidR="00111E69" w:rsidRPr="009D1643">
        <w:rPr>
          <w:sz w:val="20"/>
          <w:szCs w:val="20"/>
        </w:rPr>
        <w:t>mercados de trabalho e acompanhar as políticas de emprego em colaboração com os o</w:t>
      </w:r>
      <w:r w:rsidR="002853E9">
        <w:rPr>
          <w:sz w:val="20"/>
          <w:szCs w:val="20"/>
        </w:rPr>
        <w:t>utros países da União Europeia</w:t>
      </w:r>
      <w:r w:rsidR="00111E69" w:rsidRPr="009D1643">
        <w:rPr>
          <w:sz w:val="20"/>
          <w:szCs w:val="20"/>
        </w:rPr>
        <w:t xml:space="preserve">, tem sido bem-sucedida, pois, como refere o texto, «Os últimos anos têm sido de recuperação do emprego». Duas medidas de política de emprego do lado da oferta de trabalho que promovam a continuação da criação de emprego poderão ser, entre outras, o desenvolvimento do nível educacional, da qualificação profissional e formação permanente ao longo da vida </w:t>
      </w:r>
      <w:proofErr w:type="spellStart"/>
      <w:r w:rsidR="00111E69" w:rsidRPr="009D1643">
        <w:rPr>
          <w:sz w:val="20"/>
          <w:szCs w:val="20"/>
        </w:rPr>
        <w:t>ativa</w:t>
      </w:r>
      <w:proofErr w:type="spellEnd"/>
      <w:r w:rsidR="00111E69" w:rsidRPr="009D1643">
        <w:rPr>
          <w:sz w:val="20"/>
          <w:szCs w:val="20"/>
        </w:rPr>
        <w:t xml:space="preserve"> e a redução da idade da reforma para antecipar a retirada dos trabalhadores mais velhos do mercado de trabalho.</w:t>
      </w:r>
    </w:p>
    <w:p w:rsidR="00FB279F" w:rsidRDefault="00503BCF" w:rsidP="00FB279F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t xml:space="preserve">2. </w:t>
      </w:r>
      <w:r w:rsidR="006C63A9">
        <w:rPr>
          <w:sz w:val="20"/>
          <w:szCs w:val="20"/>
        </w:rPr>
        <w:t>O crescimento do PIB no 3.</w:t>
      </w:r>
      <w:r w:rsidR="006C63A9" w:rsidRPr="006C63A9">
        <w:rPr>
          <w:sz w:val="20"/>
          <w:szCs w:val="20"/>
          <w:vertAlign w:val="superscript"/>
        </w:rPr>
        <w:t>o</w:t>
      </w:r>
      <w:r w:rsidR="00FB279F" w:rsidRPr="009D1643">
        <w:rPr>
          <w:sz w:val="20"/>
          <w:szCs w:val="20"/>
        </w:rPr>
        <w:t xml:space="preserve"> trimestre de 2017 (2,5%) foi resultado do crescimento de todas as suas componentes, com particular destaque para o crescimento da Formação Bruta de Capital Fixo e das Exportações. Estas duas componentes registaram, no período em análise, taxas de variação de 10,0% e de 6,6%, </w:t>
      </w:r>
      <w:proofErr w:type="spellStart"/>
      <w:r w:rsidR="00FB279F" w:rsidRPr="009D1643">
        <w:rPr>
          <w:sz w:val="20"/>
          <w:szCs w:val="20"/>
        </w:rPr>
        <w:t>respetivamente</w:t>
      </w:r>
      <w:proofErr w:type="spellEnd"/>
      <w:r w:rsidR="00FB279F" w:rsidRPr="009D1643">
        <w:rPr>
          <w:sz w:val="20"/>
          <w:szCs w:val="20"/>
        </w:rPr>
        <w:t xml:space="preserve">. </w:t>
      </w:r>
    </w:p>
    <w:p w:rsidR="00FB279F" w:rsidRDefault="00FB279F" w:rsidP="00FB279F">
      <w:pPr>
        <w:spacing w:after="0" w:line="240" w:lineRule="auto"/>
        <w:ind w:left="567" w:right="510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A Procura Interna registou uma</w:t>
      </w:r>
      <w:r w:rsidR="006C63A9">
        <w:rPr>
          <w:sz w:val="20"/>
          <w:szCs w:val="20"/>
        </w:rPr>
        <w:t xml:space="preserve"> taxa de crescimento superior à taxa de crescimento do</w:t>
      </w:r>
      <w:r w:rsidRPr="009D1643">
        <w:rPr>
          <w:sz w:val="20"/>
          <w:szCs w:val="20"/>
        </w:rPr>
        <w:t xml:space="preserve"> PIB (3,</w:t>
      </w:r>
      <w:r w:rsidR="006C63A9">
        <w:rPr>
          <w:sz w:val="20"/>
          <w:szCs w:val="20"/>
        </w:rPr>
        <w:t>2</w:t>
      </w:r>
      <w:r w:rsidRPr="009D1643">
        <w:rPr>
          <w:sz w:val="20"/>
          <w:szCs w:val="20"/>
        </w:rPr>
        <w:t xml:space="preserve">% contra 2,5%) dado o forte contributo da Formação Bruta de Capital Fixo, cuja taxa de crescimento </w:t>
      </w:r>
      <w:r w:rsidR="006C63A9">
        <w:rPr>
          <w:sz w:val="20"/>
          <w:szCs w:val="20"/>
        </w:rPr>
        <w:t>(</w:t>
      </w:r>
      <w:r w:rsidRPr="009D1643">
        <w:rPr>
          <w:sz w:val="20"/>
          <w:szCs w:val="20"/>
        </w:rPr>
        <w:t>10,0%</w:t>
      </w:r>
      <w:r w:rsidR="006C63A9">
        <w:rPr>
          <w:sz w:val="20"/>
          <w:szCs w:val="20"/>
        </w:rPr>
        <w:t>)</w:t>
      </w:r>
      <w:r w:rsidRPr="009D1643">
        <w:rPr>
          <w:sz w:val="20"/>
          <w:szCs w:val="20"/>
        </w:rPr>
        <w:t xml:space="preserve"> compensou o fraco crescimento do Consumo Público (0,2%) e o crescimento moderado do Consumo Privado (2,5%).</w:t>
      </w:r>
    </w:p>
    <w:p w:rsidR="00FB279F" w:rsidRPr="009D1643" w:rsidRDefault="00FB279F" w:rsidP="006C63A9">
      <w:pPr>
        <w:spacing w:after="0" w:line="240" w:lineRule="auto"/>
        <w:ind w:left="567" w:right="510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A Procura Externa Líquida não contribui</w:t>
      </w:r>
      <w:r w:rsidR="006C63A9">
        <w:rPr>
          <w:sz w:val="20"/>
          <w:szCs w:val="20"/>
        </w:rPr>
        <w:t>u</w:t>
      </w:r>
      <w:r w:rsidRPr="009D1643">
        <w:rPr>
          <w:sz w:val="20"/>
          <w:szCs w:val="20"/>
        </w:rPr>
        <w:t xml:space="preserve"> favoravelmente para o crescimento do PIB, pois as Importações registaram um maior crescimento comparativamente às Exportações (8,3% e 6,6%, </w:t>
      </w:r>
      <w:proofErr w:type="spellStart"/>
      <w:r w:rsidRPr="009D1643">
        <w:rPr>
          <w:sz w:val="20"/>
          <w:szCs w:val="20"/>
        </w:rPr>
        <w:t>respetivamente</w:t>
      </w:r>
      <w:proofErr w:type="spellEnd"/>
      <w:r w:rsidRPr="009D1643">
        <w:rPr>
          <w:sz w:val="20"/>
          <w:szCs w:val="20"/>
        </w:rPr>
        <w:t xml:space="preserve">). </w:t>
      </w:r>
    </w:p>
    <w:p w:rsidR="00FB279F" w:rsidRDefault="00FB279F" w:rsidP="006C63A9">
      <w:pPr>
        <w:tabs>
          <w:tab w:val="left" w:pos="9639"/>
        </w:tabs>
        <w:spacing w:after="0" w:line="240" w:lineRule="auto"/>
        <w:ind w:left="567" w:right="567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No contexto da UE, Portugal registou um menor crescimento do PIB comparativamente à Áustria e Holanda (2,5% contra 3,5% e 3,3%) e situou-se abaixo da média registada na Área do Euro (2,6%). O crescimento do PIB português foi, no entanto, superior ao crescimento registado pela Grécia, Itália, Bélgica, França e Reino Unido.</w:t>
      </w:r>
    </w:p>
    <w:p w:rsidR="00FB279F" w:rsidRDefault="002559D6" w:rsidP="00FB279F">
      <w:pPr>
        <w:tabs>
          <w:tab w:val="left" w:pos="9639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rFonts w:cs="DIN-Black"/>
          <w:b/>
          <w:color w:val="000000" w:themeColor="text1"/>
          <w:sz w:val="20"/>
          <w:szCs w:val="20"/>
          <w:lang w:eastAsia="pt-PT"/>
        </w:rPr>
        <w:t>3.</w:t>
      </w:r>
      <w:r w:rsidR="00382A09">
        <w:rPr>
          <w:rFonts w:cs="DIN-Black"/>
          <w:b/>
          <w:color w:val="000000" w:themeColor="text1"/>
          <w:sz w:val="20"/>
          <w:szCs w:val="20"/>
          <w:lang w:eastAsia="pt-PT"/>
        </w:rPr>
        <w:t xml:space="preserve"> </w:t>
      </w:r>
      <w:r w:rsidR="00FB279F" w:rsidRPr="009D1643">
        <w:rPr>
          <w:sz w:val="20"/>
          <w:szCs w:val="20"/>
        </w:rPr>
        <w:t>Os valores fornecidos mostram que a média de despesas de consumo das famílias representa mais de metade do PIB na maior parte dos países. É o que acontece com a Grécia (67,8% do PIB), Lituânia (64,8% do PIB)</w:t>
      </w:r>
      <w:r w:rsidR="002853E9">
        <w:rPr>
          <w:sz w:val="20"/>
          <w:szCs w:val="20"/>
        </w:rPr>
        <w:t xml:space="preserve"> e</w:t>
      </w:r>
      <w:r w:rsidR="00FB279F" w:rsidRPr="009D1643">
        <w:rPr>
          <w:sz w:val="20"/>
          <w:szCs w:val="20"/>
        </w:rPr>
        <w:t xml:space="preserve"> Portugal (63,8% do PIB), entre outros países. No conjunto dos países da UE, a média de despesas de consumo das famílias é de 54,6% do PIB. O Luxemburgo é o país cuja média de despesas de consumo das famílias menos pesa no PIB (27,8%). </w:t>
      </w:r>
    </w:p>
    <w:p w:rsidR="00FB279F" w:rsidRDefault="00FB279F" w:rsidP="00FB279F">
      <w:pPr>
        <w:tabs>
          <w:tab w:val="left" w:pos="9639"/>
        </w:tabs>
        <w:spacing w:after="0" w:line="240" w:lineRule="auto"/>
        <w:ind w:left="567" w:right="567"/>
        <w:jc w:val="both"/>
        <w:rPr>
          <w:sz w:val="20"/>
          <w:szCs w:val="20"/>
        </w:rPr>
      </w:pPr>
      <w:r w:rsidRPr="009D1643">
        <w:rPr>
          <w:sz w:val="20"/>
          <w:szCs w:val="20"/>
        </w:rPr>
        <w:t xml:space="preserve">Analisando as despesas de consumo </w:t>
      </w:r>
      <w:proofErr w:type="gramStart"/>
      <w:r w:rsidRPr="009D1643">
        <w:rPr>
          <w:i/>
          <w:sz w:val="20"/>
          <w:szCs w:val="20"/>
        </w:rPr>
        <w:t>per capita</w:t>
      </w:r>
      <w:proofErr w:type="gramEnd"/>
      <w:r w:rsidRPr="009D1643">
        <w:rPr>
          <w:sz w:val="20"/>
          <w:szCs w:val="20"/>
        </w:rPr>
        <w:t>, o Luxemburgo é o país em que as despesas médias de consumo, ajustadas às diferenças nos níveis de preços, são mais elevadas (22 200 euros PPS), seguido da Ale</w:t>
      </w:r>
      <w:r w:rsidR="002853E9">
        <w:rPr>
          <w:sz w:val="20"/>
          <w:szCs w:val="20"/>
        </w:rPr>
        <w:t>manha e</w:t>
      </w:r>
      <w:r w:rsidR="006C63A9">
        <w:rPr>
          <w:sz w:val="20"/>
          <w:szCs w:val="20"/>
        </w:rPr>
        <w:t xml:space="preserve"> Bélgica (18 700 e 17 </w:t>
      </w:r>
      <w:r w:rsidRPr="009D1643">
        <w:rPr>
          <w:sz w:val="20"/>
          <w:szCs w:val="20"/>
        </w:rPr>
        <w:t>100 euros PPS</w:t>
      </w:r>
      <w:r w:rsidR="006C63A9">
        <w:rPr>
          <w:sz w:val="20"/>
          <w:szCs w:val="20"/>
        </w:rPr>
        <w:t xml:space="preserve">, </w:t>
      </w:r>
      <w:proofErr w:type="spellStart"/>
      <w:r w:rsidR="006C63A9">
        <w:rPr>
          <w:sz w:val="20"/>
          <w:szCs w:val="20"/>
        </w:rPr>
        <w:t>respetivamente</w:t>
      </w:r>
      <w:proofErr w:type="spellEnd"/>
      <w:r w:rsidR="002853E9">
        <w:rPr>
          <w:sz w:val="20"/>
          <w:szCs w:val="20"/>
        </w:rPr>
        <w:t>). A Bulgária e</w:t>
      </w:r>
      <w:r w:rsidRPr="009D1643">
        <w:rPr>
          <w:sz w:val="20"/>
          <w:szCs w:val="20"/>
        </w:rPr>
        <w:t xml:space="preserve"> Roménia são os países que registam despesas médias de consumo </w:t>
      </w:r>
      <w:proofErr w:type="gramStart"/>
      <w:r w:rsidRPr="009D1643">
        <w:rPr>
          <w:i/>
          <w:sz w:val="20"/>
          <w:szCs w:val="20"/>
        </w:rPr>
        <w:t>per capita</w:t>
      </w:r>
      <w:proofErr w:type="gramEnd"/>
      <w:r w:rsidRPr="009D1643">
        <w:rPr>
          <w:sz w:val="20"/>
          <w:szCs w:val="20"/>
        </w:rPr>
        <w:t xml:space="preserve"> mais baixas (8400 e 10 000 euros PPS</w:t>
      </w:r>
      <w:r w:rsidR="002853E9">
        <w:rPr>
          <w:sz w:val="20"/>
          <w:szCs w:val="20"/>
        </w:rPr>
        <w:t xml:space="preserve">, </w:t>
      </w:r>
      <w:proofErr w:type="spellStart"/>
      <w:r w:rsidR="002853E9">
        <w:rPr>
          <w:sz w:val="20"/>
          <w:szCs w:val="20"/>
        </w:rPr>
        <w:t>respetivamente</w:t>
      </w:r>
      <w:proofErr w:type="spellEnd"/>
      <w:r w:rsidRPr="009D1643">
        <w:rPr>
          <w:sz w:val="20"/>
          <w:szCs w:val="20"/>
        </w:rPr>
        <w:t>), com um valor inferior à média da UE. Na Grécia, Lituânia e Portugal, as despesas médias de consumo das famílias encontram-se ligeiramente abaixo da média europeia (13</w:t>
      </w:r>
      <w:r w:rsidR="006C63A9">
        <w:rPr>
          <w:sz w:val="20"/>
          <w:szCs w:val="20"/>
        </w:rPr>
        <w:t xml:space="preserve"> </w:t>
      </w:r>
      <w:r w:rsidRPr="009D1643">
        <w:rPr>
          <w:sz w:val="20"/>
          <w:szCs w:val="20"/>
        </w:rPr>
        <w:t>200, 13</w:t>
      </w:r>
      <w:r w:rsidR="006C63A9">
        <w:rPr>
          <w:sz w:val="20"/>
          <w:szCs w:val="20"/>
        </w:rPr>
        <w:t xml:space="preserve"> </w:t>
      </w:r>
      <w:r w:rsidRPr="009D1643">
        <w:rPr>
          <w:sz w:val="20"/>
          <w:szCs w:val="20"/>
        </w:rPr>
        <w:t>600 e 14</w:t>
      </w:r>
      <w:r w:rsidR="006C63A9">
        <w:rPr>
          <w:sz w:val="20"/>
          <w:szCs w:val="20"/>
        </w:rPr>
        <w:t xml:space="preserve"> </w:t>
      </w:r>
      <w:r w:rsidRPr="009D1643">
        <w:rPr>
          <w:sz w:val="20"/>
          <w:szCs w:val="20"/>
        </w:rPr>
        <w:t>100 euros PPS</w:t>
      </w:r>
      <w:r w:rsidR="006C63A9">
        <w:rPr>
          <w:sz w:val="20"/>
          <w:szCs w:val="20"/>
        </w:rPr>
        <w:t xml:space="preserve">, </w:t>
      </w:r>
      <w:proofErr w:type="spellStart"/>
      <w:r w:rsidR="006C63A9">
        <w:rPr>
          <w:sz w:val="20"/>
          <w:szCs w:val="20"/>
        </w:rPr>
        <w:t>respetivamente</w:t>
      </w:r>
      <w:proofErr w:type="spellEnd"/>
      <w:r w:rsidRPr="009D1643">
        <w:rPr>
          <w:sz w:val="20"/>
          <w:szCs w:val="20"/>
        </w:rPr>
        <w:t>).</w:t>
      </w:r>
    </w:p>
    <w:p w:rsidR="00DE6F00" w:rsidRPr="00F662E9" w:rsidRDefault="00FB279F" w:rsidP="00FB279F">
      <w:pPr>
        <w:tabs>
          <w:tab w:val="left" w:pos="9639"/>
        </w:tabs>
        <w:spacing w:after="0" w:line="240" w:lineRule="auto"/>
        <w:ind w:left="567" w:right="567"/>
        <w:jc w:val="both"/>
        <w:rPr>
          <w:sz w:val="20"/>
          <w:szCs w:val="20"/>
        </w:rPr>
      </w:pPr>
      <w:r w:rsidRPr="009D1643">
        <w:rPr>
          <w:sz w:val="20"/>
          <w:szCs w:val="20"/>
        </w:rPr>
        <w:t>A análise dos valores revela a existência de diferenças a nível do rendimento das famílias entre os países da UE.</w:t>
      </w:r>
    </w:p>
    <w:sectPr w:rsidR="00DE6F00" w:rsidRPr="00F662E9" w:rsidSect="00576159">
      <w:footerReference w:type="even" r:id="rId13"/>
      <w:footerReference w:type="default" r:id="rId14"/>
      <w:footnotePr>
        <w:numRestart w:val="eachSect"/>
      </w:footnotePr>
      <w:type w:val="continuous"/>
      <w:pgSz w:w="12191" w:h="15876" w:code="9"/>
      <w:pgMar w:top="1134" w:right="1021" w:bottom="1021" w:left="1021" w:header="709" w:footer="709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6C9" w:rsidRDefault="00CF46C9" w:rsidP="00641ED6">
      <w:pPr>
        <w:spacing w:after="0" w:line="240" w:lineRule="auto"/>
      </w:pPr>
      <w:r>
        <w:separator/>
      </w:r>
    </w:p>
  </w:endnote>
  <w:endnote w:type="continuationSeparator" w:id="0">
    <w:p w:rsidR="00CF46C9" w:rsidRDefault="00CF46C9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Book">
    <w:altName w:val="National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6C9" w:rsidRPr="00BF60AC" w:rsidRDefault="00CF46C9" w:rsidP="00956C64">
    <w:pPr>
      <w:pStyle w:val="Rodap"/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956C64">
      <w:rPr>
        <w:rFonts w:cs="Calibri"/>
        <w:b/>
        <w:bCs/>
        <w:color w:val="808285"/>
        <w:sz w:val="16"/>
        <w:szCs w:val="16"/>
      </w:rPr>
      <w:t xml:space="preserve"> © Texto | Economia A – 1</w:t>
    </w:r>
    <w:r>
      <w:rPr>
        <w:rFonts w:cs="Calibri"/>
        <w:b/>
        <w:bCs/>
        <w:color w:val="808285"/>
        <w:sz w:val="16"/>
        <w:szCs w:val="16"/>
      </w:rPr>
      <w:t>1</w:t>
    </w:r>
    <w:r w:rsidRPr="00956C64">
      <w:rPr>
        <w:rFonts w:cs="Calibri"/>
        <w:b/>
        <w:bCs/>
        <w:color w:val="808285"/>
        <w:sz w:val="16"/>
        <w:szCs w:val="16"/>
      </w:rPr>
      <w:t>.</w:t>
    </w:r>
    <w:r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956C64">
      <w:rPr>
        <w:rFonts w:cs="Calibri"/>
        <w:b/>
        <w:bCs/>
        <w:color w:val="808285"/>
        <w:sz w:val="16"/>
        <w:szCs w:val="16"/>
      </w:rPr>
      <w:t xml:space="preserve"> ano 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3716CF">
      <w:rPr>
        <w:rFonts w:cs="Calibri"/>
        <w:b/>
        <w:color w:val="231F20"/>
        <w:sz w:val="20"/>
        <w:szCs w:val="16"/>
      </w:rPr>
      <w:fldChar w:fldCharType="begin"/>
    </w:r>
    <w:r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Pr="003716CF">
      <w:rPr>
        <w:rFonts w:cs="Calibri"/>
        <w:b/>
        <w:color w:val="231F20"/>
        <w:sz w:val="20"/>
        <w:szCs w:val="16"/>
      </w:rPr>
      <w:fldChar w:fldCharType="separate"/>
    </w:r>
    <w:r w:rsidR="00BA5238">
      <w:rPr>
        <w:rFonts w:cs="Calibri"/>
        <w:b/>
        <w:noProof/>
        <w:color w:val="231F20"/>
        <w:sz w:val="20"/>
        <w:szCs w:val="16"/>
      </w:rPr>
      <w:t>12</w:t>
    </w:r>
    <w:r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6C9" w:rsidRPr="00BF60AC" w:rsidRDefault="00CF46C9" w:rsidP="00956C64">
    <w:pPr>
      <w:pStyle w:val="Rodap"/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956C64">
      <w:rPr>
        <w:rFonts w:cs="Calibri"/>
        <w:b/>
        <w:bCs/>
        <w:color w:val="808285"/>
        <w:sz w:val="16"/>
        <w:szCs w:val="16"/>
      </w:rPr>
      <w:t xml:space="preserve"> © Texto | Economia A – 1</w:t>
    </w:r>
    <w:r>
      <w:rPr>
        <w:rFonts w:cs="Calibri"/>
        <w:b/>
        <w:bCs/>
        <w:color w:val="808285"/>
        <w:sz w:val="16"/>
        <w:szCs w:val="16"/>
      </w:rPr>
      <w:t>1</w:t>
    </w:r>
    <w:r w:rsidRPr="00956C64">
      <w:rPr>
        <w:rFonts w:cs="Calibri"/>
        <w:b/>
        <w:bCs/>
        <w:color w:val="808285"/>
        <w:sz w:val="16"/>
        <w:szCs w:val="16"/>
      </w:rPr>
      <w:t>.</w:t>
    </w:r>
    <w:r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956C64">
      <w:rPr>
        <w:rFonts w:cs="Calibri"/>
        <w:b/>
        <w:bCs/>
        <w:color w:val="808285"/>
        <w:sz w:val="16"/>
        <w:szCs w:val="16"/>
      </w:rPr>
      <w:t xml:space="preserve"> ano 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3716CF">
      <w:rPr>
        <w:rFonts w:cs="Calibri"/>
        <w:b/>
        <w:color w:val="231F20"/>
        <w:sz w:val="20"/>
        <w:szCs w:val="16"/>
      </w:rPr>
      <w:fldChar w:fldCharType="begin"/>
    </w:r>
    <w:r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Pr="003716CF">
      <w:rPr>
        <w:rFonts w:cs="Calibri"/>
        <w:b/>
        <w:color w:val="231F20"/>
        <w:sz w:val="20"/>
        <w:szCs w:val="16"/>
      </w:rPr>
      <w:fldChar w:fldCharType="separate"/>
    </w:r>
    <w:r w:rsidR="00BA5238">
      <w:rPr>
        <w:rFonts w:cs="Calibri"/>
        <w:b/>
        <w:noProof/>
        <w:color w:val="231F20"/>
        <w:sz w:val="20"/>
        <w:szCs w:val="16"/>
      </w:rPr>
      <w:t>13</w:t>
    </w:r>
    <w:r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6C9" w:rsidRDefault="00CF46C9" w:rsidP="00641ED6">
      <w:pPr>
        <w:spacing w:after="0" w:line="240" w:lineRule="auto"/>
      </w:pPr>
      <w:r>
        <w:separator/>
      </w:r>
    </w:p>
  </w:footnote>
  <w:footnote w:type="continuationSeparator" w:id="0">
    <w:p w:rsidR="00CF46C9" w:rsidRDefault="00CF46C9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34E7"/>
    <w:multiLevelType w:val="hybridMultilevel"/>
    <w:tmpl w:val="6BC4B804"/>
    <w:lvl w:ilvl="0" w:tplc="0816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1">
    <w:nsid w:val="0EC84638"/>
    <w:multiLevelType w:val="hybridMultilevel"/>
    <w:tmpl w:val="47A61AE0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565C55"/>
    <w:multiLevelType w:val="hybridMultilevel"/>
    <w:tmpl w:val="11788140"/>
    <w:lvl w:ilvl="0" w:tplc="EB6E6CD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5467CF"/>
    <w:multiLevelType w:val="multilevel"/>
    <w:tmpl w:val="97D41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>
    <w:nsid w:val="5E4B3C5D"/>
    <w:multiLevelType w:val="multilevel"/>
    <w:tmpl w:val="0D720F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>
    <w:nsid w:val="6274427E"/>
    <w:multiLevelType w:val="hybridMultilevel"/>
    <w:tmpl w:val="E52680EC"/>
    <w:lvl w:ilvl="0" w:tplc="FACE55E6">
      <w:start w:val="15"/>
      <w:numFmt w:val="decimal"/>
      <w:lvlText w:val="%1"/>
      <w:lvlJc w:val="left"/>
      <w:pPr>
        <w:ind w:left="1080" w:hanging="360"/>
      </w:pPr>
      <w:rPr>
        <w:rFonts w:ascii="Cambria Math" w:hAnsi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1B20845"/>
    <w:multiLevelType w:val="multilevel"/>
    <w:tmpl w:val="C14861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440"/>
      </w:pPr>
      <w:rPr>
        <w:rFonts w:hint="default"/>
      </w:rPr>
    </w:lvl>
  </w:abstractNum>
  <w:abstractNum w:abstractNumId="7">
    <w:nsid w:val="72D5357A"/>
    <w:multiLevelType w:val="hybridMultilevel"/>
    <w:tmpl w:val="87F2F7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284"/>
  <w:consecutiveHyphenLimit w:val="2"/>
  <w:hyphenationZone w:val="284"/>
  <w:evenAndOddHeaders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30C7"/>
    <w:rsid w:val="00003D13"/>
    <w:rsid w:val="000041AB"/>
    <w:rsid w:val="00005ADD"/>
    <w:rsid w:val="000073D8"/>
    <w:rsid w:val="00010711"/>
    <w:rsid w:val="00010744"/>
    <w:rsid w:val="00012361"/>
    <w:rsid w:val="00014C6A"/>
    <w:rsid w:val="00014E7F"/>
    <w:rsid w:val="00020BA8"/>
    <w:rsid w:val="00021DF1"/>
    <w:rsid w:val="000231DD"/>
    <w:rsid w:val="00023AB4"/>
    <w:rsid w:val="00024D7C"/>
    <w:rsid w:val="0002532C"/>
    <w:rsid w:val="00033F04"/>
    <w:rsid w:val="0003554C"/>
    <w:rsid w:val="0003574F"/>
    <w:rsid w:val="00036976"/>
    <w:rsid w:val="000400C2"/>
    <w:rsid w:val="000434B6"/>
    <w:rsid w:val="00047C7E"/>
    <w:rsid w:val="00050223"/>
    <w:rsid w:val="00051A3E"/>
    <w:rsid w:val="00053501"/>
    <w:rsid w:val="00054F85"/>
    <w:rsid w:val="0006368C"/>
    <w:rsid w:val="000653F2"/>
    <w:rsid w:val="000753C4"/>
    <w:rsid w:val="0007618E"/>
    <w:rsid w:val="00076C0E"/>
    <w:rsid w:val="0008237A"/>
    <w:rsid w:val="000825B6"/>
    <w:rsid w:val="00082C3F"/>
    <w:rsid w:val="00093CB0"/>
    <w:rsid w:val="0009462E"/>
    <w:rsid w:val="000973FC"/>
    <w:rsid w:val="000A0379"/>
    <w:rsid w:val="000A1025"/>
    <w:rsid w:val="000A29CD"/>
    <w:rsid w:val="000A35DF"/>
    <w:rsid w:val="000B3505"/>
    <w:rsid w:val="000B75DA"/>
    <w:rsid w:val="000B7C82"/>
    <w:rsid w:val="000C00D6"/>
    <w:rsid w:val="000C1301"/>
    <w:rsid w:val="000C1369"/>
    <w:rsid w:val="000C2C66"/>
    <w:rsid w:val="000C3677"/>
    <w:rsid w:val="000C571C"/>
    <w:rsid w:val="000C77C5"/>
    <w:rsid w:val="000C7879"/>
    <w:rsid w:val="000D000C"/>
    <w:rsid w:val="000E0E9B"/>
    <w:rsid w:val="000E5AE9"/>
    <w:rsid w:val="000E6523"/>
    <w:rsid w:val="000F1F34"/>
    <w:rsid w:val="000F3721"/>
    <w:rsid w:val="000F57C2"/>
    <w:rsid w:val="00101CD9"/>
    <w:rsid w:val="00101DFA"/>
    <w:rsid w:val="0010744E"/>
    <w:rsid w:val="001106D1"/>
    <w:rsid w:val="00110DFE"/>
    <w:rsid w:val="00111E69"/>
    <w:rsid w:val="00112BCE"/>
    <w:rsid w:val="0011423F"/>
    <w:rsid w:val="0011465E"/>
    <w:rsid w:val="0012184A"/>
    <w:rsid w:val="00122740"/>
    <w:rsid w:val="00122C85"/>
    <w:rsid w:val="00130519"/>
    <w:rsid w:val="0013170F"/>
    <w:rsid w:val="0013174D"/>
    <w:rsid w:val="00132276"/>
    <w:rsid w:val="00133430"/>
    <w:rsid w:val="00134EFE"/>
    <w:rsid w:val="00135024"/>
    <w:rsid w:val="001402FF"/>
    <w:rsid w:val="00143562"/>
    <w:rsid w:val="00145A16"/>
    <w:rsid w:val="00146633"/>
    <w:rsid w:val="001537A4"/>
    <w:rsid w:val="00153CD9"/>
    <w:rsid w:val="00162A2A"/>
    <w:rsid w:val="001639EE"/>
    <w:rsid w:val="00163F39"/>
    <w:rsid w:val="00166746"/>
    <w:rsid w:val="00167B31"/>
    <w:rsid w:val="00170C37"/>
    <w:rsid w:val="00172796"/>
    <w:rsid w:val="00176037"/>
    <w:rsid w:val="001809DC"/>
    <w:rsid w:val="00182909"/>
    <w:rsid w:val="00182CD4"/>
    <w:rsid w:val="00183401"/>
    <w:rsid w:val="0018561C"/>
    <w:rsid w:val="00187BB2"/>
    <w:rsid w:val="00190082"/>
    <w:rsid w:val="00193386"/>
    <w:rsid w:val="001938FF"/>
    <w:rsid w:val="00193E7C"/>
    <w:rsid w:val="00194F7D"/>
    <w:rsid w:val="0019650F"/>
    <w:rsid w:val="001A23CA"/>
    <w:rsid w:val="001A334B"/>
    <w:rsid w:val="001A3C06"/>
    <w:rsid w:val="001A5331"/>
    <w:rsid w:val="001A5D4E"/>
    <w:rsid w:val="001A6BA5"/>
    <w:rsid w:val="001A6D12"/>
    <w:rsid w:val="001A7122"/>
    <w:rsid w:val="001B1764"/>
    <w:rsid w:val="001B3DD1"/>
    <w:rsid w:val="001B4613"/>
    <w:rsid w:val="001B4626"/>
    <w:rsid w:val="001B4D47"/>
    <w:rsid w:val="001B6B5F"/>
    <w:rsid w:val="001C0298"/>
    <w:rsid w:val="001C13E9"/>
    <w:rsid w:val="001C31FD"/>
    <w:rsid w:val="001C48F0"/>
    <w:rsid w:val="001C6440"/>
    <w:rsid w:val="001C7C35"/>
    <w:rsid w:val="001D14C0"/>
    <w:rsid w:val="001D2A22"/>
    <w:rsid w:val="001D3B47"/>
    <w:rsid w:val="001D59A9"/>
    <w:rsid w:val="001E3977"/>
    <w:rsid w:val="001E3AF3"/>
    <w:rsid w:val="001E50AF"/>
    <w:rsid w:val="001E641F"/>
    <w:rsid w:val="001E75CE"/>
    <w:rsid w:val="001E785E"/>
    <w:rsid w:val="001F326C"/>
    <w:rsid w:val="001F629F"/>
    <w:rsid w:val="001F6597"/>
    <w:rsid w:val="00200C2F"/>
    <w:rsid w:val="0020152C"/>
    <w:rsid w:val="00204190"/>
    <w:rsid w:val="0020472E"/>
    <w:rsid w:val="00206403"/>
    <w:rsid w:val="0020755D"/>
    <w:rsid w:val="00207771"/>
    <w:rsid w:val="0021039B"/>
    <w:rsid w:val="002110F1"/>
    <w:rsid w:val="00214420"/>
    <w:rsid w:val="00214E02"/>
    <w:rsid w:val="00215DD9"/>
    <w:rsid w:val="002174E1"/>
    <w:rsid w:val="00220B83"/>
    <w:rsid w:val="002222EF"/>
    <w:rsid w:val="0022238A"/>
    <w:rsid w:val="00224942"/>
    <w:rsid w:val="00224FF0"/>
    <w:rsid w:val="00225C43"/>
    <w:rsid w:val="002273B4"/>
    <w:rsid w:val="00227B7D"/>
    <w:rsid w:val="00230362"/>
    <w:rsid w:val="00234582"/>
    <w:rsid w:val="00237475"/>
    <w:rsid w:val="0024008A"/>
    <w:rsid w:val="00241AC7"/>
    <w:rsid w:val="0024202A"/>
    <w:rsid w:val="00242AE6"/>
    <w:rsid w:val="00250DA7"/>
    <w:rsid w:val="002512FA"/>
    <w:rsid w:val="00254226"/>
    <w:rsid w:val="0025514C"/>
    <w:rsid w:val="002559D6"/>
    <w:rsid w:val="002615F6"/>
    <w:rsid w:val="00263147"/>
    <w:rsid w:val="00263373"/>
    <w:rsid w:val="00263B64"/>
    <w:rsid w:val="00265E7C"/>
    <w:rsid w:val="00267BEB"/>
    <w:rsid w:val="002727FB"/>
    <w:rsid w:val="00276775"/>
    <w:rsid w:val="00276E18"/>
    <w:rsid w:val="00280DFD"/>
    <w:rsid w:val="00283EF7"/>
    <w:rsid w:val="002853E9"/>
    <w:rsid w:val="00285D2A"/>
    <w:rsid w:val="0028688A"/>
    <w:rsid w:val="00290A29"/>
    <w:rsid w:val="00291E8D"/>
    <w:rsid w:val="00293610"/>
    <w:rsid w:val="002945FC"/>
    <w:rsid w:val="002A16B9"/>
    <w:rsid w:val="002A2447"/>
    <w:rsid w:val="002A2602"/>
    <w:rsid w:val="002A4D5C"/>
    <w:rsid w:val="002A5833"/>
    <w:rsid w:val="002A7E36"/>
    <w:rsid w:val="002A7E9A"/>
    <w:rsid w:val="002B0424"/>
    <w:rsid w:val="002B1F8E"/>
    <w:rsid w:val="002B3EF9"/>
    <w:rsid w:val="002B49F4"/>
    <w:rsid w:val="002B59DD"/>
    <w:rsid w:val="002B77FC"/>
    <w:rsid w:val="002C089B"/>
    <w:rsid w:val="002C0D89"/>
    <w:rsid w:val="002C0F63"/>
    <w:rsid w:val="002C213F"/>
    <w:rsid w:val="002C31D7"/>
    <w:rsid w:val="002C3A25"/>
    <w:rsid w:val="002C64E7"/>
    <w:rsid w:val="002C6C5E"/>
    <w:rsid w:val="002D2BA3"/>
    <w:rsid w:val="002D783C"/>
    <w:rsid w:val="002E321F"/>
    <w:rsid w:val="002E3D81"/>
    <w:rsid w:val="002E5632"/>
    <w:rsid w:val="002F1103"/>
    <w:rsid w:val="002F3185"/>
    <w:rsid w:val="002F349F"/>
    <w:rsid w:val="002F4A59"/>
    <w:rsid w:val="002F6B04"/>
    <w:rsid w:val="003018EE"/>
    <w:rsid w:val="00301DF6"/>
    <w:rsid w:val="00305ECF"/>
    <w:rsid w:val="00306000"/>
    <w:rsid w:val="00306B63"/>
    <w:rsid w:val="00307633"/>
    <w:rsid w:val="00307C3F"/>
    <w:rsid w:val="003130C6"/>
    <w:rsid w:val="003211B5"/>
    <w:rsid w:val="0032302E"/>
    <w:rsid w:val="00324ACD"/>
    <w:rsid w:val="0032643F"/>
    <w:rsid w:val="00326682"/>
    <w:rsid w:val="0032676D"/>
    <w:rsid w:val="00327FA4"/>
    <w:rsid w:val="003332F7"/>
    <w:rsid w:val="00333FAE"/>
    <w:rsid w:val="003348D3"/>
    <w:rsid w:val="00336665"/>
    <w:rsid w:val="00336927"/>
    <w:rsid w:val="00340CF1"/>
    <w:rsid w:val="003420A2"/>
    <w:rsid w:val="00343B9D"/>
    <w:rsid w:val="00345531"/>
    <w:rsid w:val="00346699"/>
    <w:rsid w:val="003527BA"/>
    <w:rsid w:val="00356414"/>
    <w:rsid w:val="00356C9E"/>
    <w:rsid w:val="003608FE"/>
    <w:rsid w:val="00361239"/>
    <w:rsid w:val="00362EE7"/>
    <w:rsid w:val="0036433A"/>
    <w:rsid w:val="00365CC0"/>
    <w:rsid w:val="003808FC"/>
    <w:rsid w:val="00381FF7"/>
    <w:rsid w:val="00382A09"/>
    <w:rsid w:val="00384601"/>
    <w:rsid w:val="0038666A"/>
    <w:rsid w:val="00386DFF"/>
    <w:rsid w:val="003930FE"/>
    <w:rsid w:val="0039581F"/>
    <w:rsid w:val="003966A0"/>
    <w:rsid w:val="00396B4F"/>
    <w:rsid w:val="0039778B"/>
    <w:rsid w:val="003A76C2"/>
    <w:rsid w:val="003B1F24"/>
    <w:rsid w:val="003C0839"/>
    <w:rsid w:val="003C2857"/>
    <w:rsid w:val="003C34D9"/>
    <w:rsid w:val="003C383E"/>
    <w:rsid w:val="003C520C"/>
    <w:rsid w:val="003C5E41"/>
    <w:rsid w:val="003C6D8C"/>
    <w:rsid w:val="003C7A83"/>
    <w:rsid w:val="003D0F11"/>
    <w:rsid w:val="003D2212"/>
    <w:rsid w:val="003D3FFC"/>
    <w:rsid w:val="003D4916"/>
    <w:rsid w:val="003E2CFF"/>
    <w:rsid w:val="003E64A5"/>
    <w:rsid w:val="003E7565"/>
    <w:rsid w:val="003F1199"/>
    <w:rsid w:val="003F16AC"/>
    <w:rsid w:val="00407BE7"/>
    <w:rsid w:val="00410AAA"/>
    <w:rsid w:val="004144B1"/>
    <w:rsid w:val="0041530A"/>
    <w:rsid w:val="00415362"/>
    <w:rsid w:val="00417B66"/>
    <w:rsid w:val="00422D64"/>
    <w:rsid w:val="00424B2F"/>
    <w:rsid w:val="00425811"/>
    <w:rsid w:val="004259DE"/>
    <w:rsid w:val="004360BE"/>
    <w:rsid w:val="00436B9B"/>
    <w:rsid w:val="00443B46"/>
    <w:rsid w:val="00444F24"/>
    <w:rsid w:val="0044581A"/>
    <w:rsid w:val="00447EC4"/>
    <w:rsid w:val="00452147"/>
    <w:rsid w:val="00455ACC"/>
    <w:rsid w:val="0045796D"/>
    <w:rsid w:val="00460D5E"/>
    <w:rsid w:val="00460E06"/>
    <w:rsid w:val="00461463"/>
    <w:rsid w:val="0046278F"/>
    <w:rsid w:val="00471845"/>
    <w:rsid w:val="00471E8B"/>
    <w:rsid w:val="00472502"/>
    <w:rsid w:val="00473285"/>
    <w:rsid w:val="00477052"/>
    <w:rsid w:val="004818B4"/>
    <w:rsid w:val="00483EAA"/>
    <w:rsid w:val="00490C1D"/>
    <w:rsid w:val="00492785"/>
    <w:rsid w:val="00494316"/>
    <w:rsid w:val="00495697"/>
    <w:rsid w:val="00496B6C"/>
    <w:rsid w:val="004A1DD8"/>
    <w:rsid w:val="004A33D2"/>
    <w:rsid w:val="004A5523"/>
    <w:rsid w:val="004A62D5"/>
    <w:rsid w:val="004A6480"/>
    <w:rsid w:val="004B1BE8"/>
    <w:rsid w:val="004B2825"/>
    <w:rsid w:val="004B3111"/>
    <w:rsid w:val="004B37D0"/>
    <w:rsid w:val="004B4D59"/>
    <w:rsid w:val="004B4E06"/>
    <w:rsid w:val="004B5716"/>
    <w:rsid w:val="004B65DD"/>
    <w:rsid w:val="004C0D62"/>
    <w:rsid w:val="004C2DE2"/>
    <w:rsid w:val="004C3EAA"/>
    <w:rsid w:val="004D01D0"/>
    <w:rsid w:val="004D5702"/>
    <w:rsid w:val="004E2F69"/>
    <w:rsid w:val="004E4126"/>
    <w:rsid w:val="004E5A60"/>
    <w:rsid w:val="004E6AC4"/>
    <w:rsid w:val="004F08E9"/>
    <w:rsid w:val="004F373A"/>
    <w:rsid w:val="004F4EC7"/>
    <w:rsid w:val="005026F0"/>
    <w:rsid w:val="00503BCF"/>
    <w:rsid w:val="00506128"/>
    <w:rsid w:val="00507D91"/>
    <w:rsid w:val="00510B63"/>
    <w:rsid w:val="0051120E"/>
    <w:rsid w:val="0051131C"/>
    <w:rsid w:val="00514454"/>
    <w:rsid w:val="00515281"/>
    <w:rsid w:val="0052145C"/>
    <w:rsid w:val="005223BA"/>
    <w:rsid w:val="005233A5"/>
    <w:rsid w:val="0052436A"/>
    <w:rsid w:val="00526A55"/>
    <w:rsid w:val="00530597"/>
    <w:rsid w:val="00532BA7"/>
    <w:rsid w:val="00536E36"/>
    <w:rsid w:val="00540B80"/>
    <w:rsid w:val="005412CC"/>
    <w:rsid w:val="0054720E"/>
    <w:rsid w:val="0055165C"/>
    <w:rsid w:val="00553718"/>
    <w:rsid w:val="00554B1C"/>
    <w:rsid w:val="00556AE8"/>
    <w:rsid w:val="00563C61"/>
    <w:rsid w:val="00571028"/>
    <w:rsid w:val="0057308A"/>
    <w:rsid w:val="005750A8"/>
    <w:rsid w:val="005754E2"/>
    <w:rsid w:val="00576159"/>
    <w:rsid w:val="005763FB"/>
    <w:rsid w:val="005817BA"/>
    <w:rsid w:val="00585C1D"/>
    <w:rsid w:val="005906FB"/>
    <w:rsid w:val="0059109E"/>
    <w:rsid w:val="0059381F"/>
    <w:rsid w:val="00595096"/>
    <w:rsid w:val="005A1DD2"/>
    <w:rsid w:val="005A23A9"/>
    <w:rsid w:val="005A5533"/>
    <w:rsid w:val="005A5712"/>
    <w:rsid w:val="005B1D06"/>
    <w:rsid w:val="005B34C9"/>
    <w:rsid w:val="005B3AE4"/>
    <w:rsid w:val="005B505E"/>
    <w:rsid w:val="005B6FF4"/>
    <w:rsid w:val="005B7393"/>
    <w:rsid w:val="005C3242"/>
    <w:rsid w:val="005C48CE"/>
    <w:rsid w:val="005D286C"/>
    <w:rsid w:val="005D5DA9"/>
    <w:rsid w:val="005D6FE7"/>
    <w:rsid w:val="005E4073"/>
    <w:rsid w:val="005E5474"/>
    <w:rsid w:val="005E6AC0"/>
    <w:rsid w:val="005F0A52"/>
    <w:rsid w:val="005F0D72"/>
    <w:rsid w:val="005F320F"/>
    <w:rsid w:val="005F321B"/>
    <w:rsid w:val="005F3698"/>
    <w:rsid w:val="0060078C"/>
    <w:rsid w:val="00602179"/>
    <w:rsid w:val="00602B16"/>
    <w:rsid w:val="00602C6A"/>
    <w:rsid w:val="00603719"/>
    <w:rsid w:val="00610CD5"/>
    <w:rsid w:val="0062362F"/>
    <w:rsid w:val="00624270"/>
    <w:rsid w:val="006242D1"/>
    <w:rsid w:val="006259B1"/>
    <w:rsid w:val="00626A20"/>
    <w:rsid w:val="00633660"/>
    <w:rsid w:val="006358C1"/>
    <w:rsid w:val="00636BD2"/>
    <w:rsid w:val="00641ED6"/>
    <w:rsid w:val="00647330"/>
    <w:rsid w:val="00654140"/>
    <w:rsid w:val="00657559"/>
    <w:rsid w:val="00660E4A"/>
    <w:rsid w:val="00660FAC"/>
    <w:rsid w:val="0066289A"/>
    <w:rsid w:val="006649C9"/>
    <w:rsid w:val="00667C3F"/>
    <w:rsid w:val="00677778"/>
    <w:rsid w:val="0068050F"/>
    <w:rsid w:val="00680773"/>
    <w:rsid w:val="006819AA"/>
    <w:rsid w:val="00681CB6"/>
    <w:rsid w:val="00683DC0"/>
    <w:rsid w:val="0069072C"/>
    <w:rsid w:val="0069343F"/>
    <w:rsid w:val="006956E1"/>
    <w:rsid w:val="00695B1A"/>
    <w:rsid w:val="006960DD"/>
    <w:rsid w:val="00697D1E"/>
    <w:rsid w:val="00697EBB"/>
    <w:rsid w:val="006A1C4E"/>
    <w:rsid w:val="006A3264"/>
    <w:rsid w:val="006A3C0B"/>
    <w:rsid w:val="006A5434"/>
    <w:rsid w:val="006A6C46"/>
    <w:rsid w:val="006B01D1"/>
    <w:rsid w:val="006B1E48"/>
    <w:rsid w:val="006B4804"/>
    <w:rsid w:val="006C2A34"/>
    <w:rsid w:val="006C530C"/>
    <w:rsid w:val="006C5C26"/>
    <w:rsid w:val="006C629F"/>
    <w:rsid w:val="006C62A5"/>
    <w:rsid w:val="006C63A9"/>
    <w:rsid w:val="006C738B"/>
    <w:rsid w:val="006C73F2"/>
    <w:rsid w:val="006C7600"/>
    <w:rsid w:val="006D0105"/>
    <w:rsid w:val="006D18F8"/>
    <w:rsid w:val="006D7FC4"/>
    <w:rsid w:val="006E056B"/>
    <w:rsid w:val="006E223B"/>
    <w:rsid w:val="006E2F9A"/>
    <w:rsid w:val="006E3426"/>
    <w:rsid w:val="006F49DA"/>
    <w:rsid w:val="006F56C8"/>
    <w:rsid w:val="006F75DB"/>
    <w:rsid w:val="0070314B"/>
    <w:rsid w:val="00704DDA"/>
    <w:rsid w:val="007100FD"/>
    <w:rsid w:val="00711B16"/>
    <w:rsid w:val="0071791A"/>
    <w:rsid w:val="00717D82"/>
    <w:rsid w:val="007214E2"/>
    <w:rsid w:val="00722CC2"/>
    <w:rsid w:val="007262C8"/>
    <w:rsid w:val="007262CC"/>
    <w:rsid w:val="007270FD"/>
    <w:rsid w:val="00727901"/>
    <w:rsid w:val="00727950"/>
    <w:rsid w:val="00731B0F"/>
    <w:rsid w:val="0073363D"/>
    <w:rsid w:val="00733960"/>
    <w:rsid w:val="00735BDD"/>
    <w:rsid w:val="007370EF"/>
    <w:rsid w:val="00737FA0"/>
    <w:rsid w:val="00743C9E"/>
    <w:rsid w:val="00745415"/>
    <w:rsid w:val="0074668B"/>
    <w:rsid w:val="00756E12"/>
    <w:rsid w:val="00761656"/>
    <w:rsid w:val="00761E17"/>
    <w:rsid w:val="007629E1"/>
    <w:rsid w:val="007635C0"/>
    <w:rsid w:val="007662D7"/>
    <w:rsid w:val="00770102"/>
    <w:rsid w:val="0077657A"/>
    <w:rsid w:val="007767D5"/>
    <w:rsid w:val="00776E6C"/>
    <w:rsid w:val="007777E5"/>
    <w:rsid w:val="00777B8B"/>
    <w:rsid w:val="00780E08"/>
    <w:rsid w:val="00781087"/>
    <w:rsid w:val="00781348"/>
    <w:rsid w:val="007818A9"/>
    <w:rsid w:val="00781A71"/>
    <w:rsid w:val="00783269"/>
    <w:rsid w:val="00783C0F"/>
    <w:rsid w:val="007853B2"/>
    <w:rsid w:val="00794BBB"/>
    <w:rsid w:val="00797430"/>
    <w:rsid w:val="007A43A1"/>
    <w:rsid w:val="007A48A6"/>
    <w:rsid w:val="007B0A96"/>
    <w:rsid w:val="007B1831"/>
    <w:rsid w:val="007B3071"/>
    <w:rsid w:val="007B390F"/>
    <w:rsid w:val="007B4A79"/>
    <w:rsid w:val="007C03ED"/>
    <w:rsid w:val="007C051B"/>
    <w:rsid w:val="007C07B4"/>
    <w:rsid w:val="007C128B"/>
    <w:rsid w:val="007C1C5A"/>
    <w:rsid w:val="007C487F"/>
    <w:rsid w:val="007C7B7F"/>
    <w:rsid w:val="007D5DAF"/>
    <w:rsid w:val="007D77A7"/>
    <w:rsid w:val="007E0141"/>
    <w:rsid w:val="007E0602"/>
    <w:rsid w:val="007E5B55"/>
    <w:rsid w:val="007F17E3"/>
    <w:rsid w:val="007F1CBB"/>
    <w:rsid w:val="007F4A2B"/>
    <w:rsid w:val="007F5886"/>
    <w:rsid w:val="007F738E"/>
    <w:rsid w:val="00800096"/>
    <w:rsid w:val="00801F51"/>
    <w:rsid w:val="00804983"/>
    <w:rsid w:val="00806BC6"/>
    <w:rsid w:val="00806CC2"/>
    <w:rsid w:val="008071DA"/>
    <w:rsid w:val="00807787"/>
    <w:rsid w:val="00807EE7"/>
    <w:rsid w:val="00810F42"/>
    <w:rsid w:val="00812913"/>
    <w:rsid w:val="00812F5C"/>
    <w:rsid w:val="00821803"/>
    <w:rsid w:val="00823508"/>
    <w:rsid w:val="00824302"/>
    <w:rsid w:val="00832C14"/>
    <w:rsid w:val="00836F44"/>
    <w:rsid w:val="0084282E"/>
    <w:rsid w:val="0084346C"/>
    <w:rsid w:val="008442A6"/>
    <w:rsid w:val="008500AF"/>
    <w:rsid w:val="00850327"/>
    <w:rsid w:val="0085234F"/>
    <w:rsid w:val="0085279A"/>
    <w:rsid w:val="0086097D"/>
    <w:rsid w:val="008614D8"/>
    <w:rsid w:val="00864C0E"/>
    <w:rsid w:val="008701A9"/>
    <w:rsid w:val="00870EE7"/>
    <w:rsid w:val="00873122"/>
    <w:rsid w:val="00874CDF"/>
    <w:rsid w:val="00877326"/>
    <w:rsid w:val="00877780"/>
    <w:rsid w:val="00882800"/>
    <w:rsid w:val="00883409"/>
    <w:rsid w:val="00886446"/>
    <w:rsid w:val="00886A1B"/>
    <w:rsid w:val="00887204"/>
    <w:rsid w:val="00897903"/>
    <w:rsid w:val="008A10FB"/>
    <w:rsid w:val="008A13CD"/>
    <w:rsid w:val="008A2AE9"/>
    <w:rsid w:val="008A5B2D"/>
    <w:rsid w:val="008A7763"/>
    <w:rsid w:val="008B12B4"/>
    <w:rsid w:val="008B5ED2"/>
    <w:rsid w:val="008C1868"/>
    <w:rsid w:val="008C57DF"/>
    <w:rsid w:val="008C5AC0"/>
    <w:rsid w:val="008D09B9"/>
    <w:rsid w:val="008D3D36"/>
    <w:rsid w:val="008E2642"/>
    <w:rsid w:val="008E3F40"/>
    <w:rsid w:val="008E48DF"/>
    <w:rsid w:val="008E5A32"/>
    <w:rsid w:val="008E65B8"/>
    <w:rsid w:val="008E7A3A"/>
    <w:rsid w:val="008F20C2"/>
    <w:rsid w:val="008F36DD"/>
    <w:rsid w:val="00900235"/>
    <w:rsid w:val="00900BB7"/>
    <w:rsid w:val="009012EF"/>
    <w:rsid w:val="00902543"/>
    <w:rsid w:val="00902817"/>
    <w:rsid w:val="0090375D"/>
    <w:rsid w:val="00905F9F"/>
    <w:rsid w:val="00911C19"/>
    <w:rsid w:val="00913AA9"/>
    <w:rsid w:val="009144BA"/>
    <w:rsid w:val="00914925"/>
    <w:rsid w:val="0091602C"/>
    <w:rsid w:val="00917E89"/>
    <w:rsid w:val="00921E28"/>
    <w:rsid w:val="009227D7"/>
    <w:rsid w:val="009269B5"/>
    <w:rsid w:val="00926BB5"/>
    <w:rsid w:val="00927D28"/>
    <w:rsid w:val="00932BBC"/>
    <w:rsid w:val="0093630B"/>
    <w:rsid w:val="009431A3"/>
    <w:rsid w:val="00945DFF"/>
    <w:rsid w:val="009516DF"/>
    <w:rsid w:val="00952A33"/>
    <w:rsid w:val="0095342C"/>
    <w:rsid w:val="00956A4A"/>
    <w:rsid w:val="00956C64"/>
    <w:rsid w:val="00957930"/>
    <w:rsid w:val="00961121"/>
    <w:rsid w:val="00963CD0"/>
    <w:rsid w:val="009751E3"/>
    <w:rsid w:val="00975CEB"/>
    <w:rsid w:val="00983A22"/>
    <w:rsid w:val="00992144"/>
    <w:rsid w:val="00995E8C"/>
    <w:rsid w:val="00996852"/>
    <w:rsid w:val="00996DF3"/>
    <w:rsid w:val="00997C9B"/>
    <w:rsid w:val="009A03E9"/>
    <w:rsid w:val="009A0C73"/>
    <w:rsid w:val="009A16D7"/>
    <w:rsid w:val="009A2948"/>
    <w:rsid w:val="009A364A"/>
    <w:rsid w:val="009A429F"/>
    <w:rsid w:val="009A540A"/>
    <w:rsid w:val="009A5F56"/>
    <w:rsid w:val="009A6F26"/>
    <w:rsid w:val="009B04A0"/>
    <w:rsid w:val="009B4C73"/>
    <w:rsid w:val="009B716B"/>
    <w:rsid w:val="009C39F9"/>
    <w:rsid w:val="009C3F98"/>
    <w:rsid w:val="009C5E0C"/>
    <w:rsid w:val="009C7B40"/>
    <w:rsid w:val="009D182C"/>
    <w:rsid w:val="009D7116"/>
    <w:rsid w:val="009E1998"/>
    <w:rsid w:val="009E52ED"/>
    <w:rsid w:val="009E549D"/>
    <w:rsid w:val="009E5740"/>
    <w:rsid w:val="009F1524"/>
    <w:rsid w:val="00A03B41"/>
    <w:rsid w:val="00A04636"/>
    <w:rsid w:val="00A063D8"/>
    <w:rsid w:val="00A07C71"/>
    <w:rsid w:val="00A1059B"/>
    <w:rsid w:val="00A12A57"/>
    <w:rsid w:val="00A138AF"/>
    <w:rsid w:val="00A14124"/>
    <w:rsid w:val="00A161EB"/>
    <w:rsid w:val="00A16772"/>
    <w:rsid w:val="00A16866"/>
    <w:rsid w:val="00A22513"/>
    <w:rsid w:val="00A24271"/>
    <w:rsid w:val="00A247EB"/>
    <w:rsid w:val="00A276B8"/>
    <w:rsid w:val="00A35550"/>
    <w:rsid w:val="00A401CE"/>
    <w:rsid w:val="00A40B06"/>
    <w:rsid w:val="00A4260C"/>
    <w:rsid w:val="00A455A5"/>
    <w:rsid w:val="00A47F0E"/>
    <w:rsid w:val="00A51119"/>
    <w:rsid w:val="00A528B7"/>
    <w:rsid w:val="00A54889"/>
    <w:rsid w:val="00A56E1F"/>
    <w:rsid w:val="00A57B9C"/>
    <w:rsid w:val="00A60B5D"/>
    <w:rsid w:val="00A6149F"/>
    <w:rsid w:val="00A62517"/>
    <w:rsid w:val="00A6350F"/>
    <w:rsid w:val="00A63703"/>
    <w:rsid w:val="00A639D3"/>
    <w:rsid w:val="00A63B81"/>
    <w:rsid w:val="00A63EDC"/>
    <w:rsid w:val="00A63F49"/>
    <w:rsid w:val="00A67872"/>
    <w:rsid w:val="00A71176"/>
    <w:rsid w:val="00A71969"/>
    <w:rsid w:val="00A82928"/>
    <w:rsid w:val="00A8342E"/>
    <w:rsid w:val="00A844D6"/>
    <w:rsid w:val="00A851D2"/>
    <w:rsid w:val="00A86615"/>
    <w:rsid w:val="00A93D3C"/>
    <w:rsid w:val="00AB0049"/>
    <w:rsid w:val="00AB3277"/>
    <w:rsid w:val="00AB3FC0"/>
    <w:rsid w:val="00AB4D9E"/>
    <w:rsid w:val="00AB7E1D"/>
    <w:rsid w:val="00AC112B"/>
    <w:rsid w:val="00AC2464"/>
    <w:rsid w:val="00AC46B7"/>
    <w:rsid w:val="00AC6794"/>
    <w:rsid w:val="00AD279E"/>
    <w:rsid w:val="00AD7B7A"/>
    <w:rsid w:val="00AE0A8E"/>
    <w:rsid w:val="00AE2244"/>
    <w:rsid w:val="00AE2D0E"/>
    <w:rsid w:val="00AE2F19"/>
    <w:rsid w:val="00AE35C0"/>
    <w:rsid w:val="00AE3D4C"/>
    <w:rsid w:val="00AE51C7"/>
    <w:rsid w:val="00AE5E35"/>
    <w:rsid w:val="00AE6EE9"/>
    <w:rsid w:val="00AE79B5"/>
    <w:rsid w:val="00AF2475"/>
    <w:rsid w:val="00AF37EB"/>
    <w:rsid w:val="00AF4B75"/>
    <w:rsid w:val="00AF52C0"/>
    <w:rsid w:val="00AF6539"/>
    <w:rsid w:val="00B01243"/>
    <w:rsid w:val="00B0130E"/>
    <w:rsid w:val="00B01AD9"/>
    <w:rsid w:val="00B01B25"/>
    <w:rsid w:val="00B03C35"/>
    <w:rsid w:val="00B075AD"/>
    <w:rsid w:val="00B10510"/>
    <w:rsid w:val="00B1134B"/>
    <w:rsid w:val="00B1163F"/>
    <w:rsid w:val="00B127AA"/>
    <w:rsid w:val="00B13F1B"/>
    <w:rsid w:val="00B23445"/>
    <w:rsid w:val="00B23FF9"/>
    <w:rsid w:val="00B25F85"/>
    <w:rsid w:val="00B26CE4"/>
    <w:rsid w:val="00B277A6"/>
    <w:rsid w:val="00B4122A"/>
    <w:rsid w:val="00B417FB"/>
    <w:rsid w:val="00B42F7B"/>
    <w:rsid w:val="00B430DC"/>
    <w:rsid w:val="00B505AE"/>
    <w:rsid w:val="00B506F5"/>
    <w:rsid w:val="00B50A50"/>
    <w:rsid w:val="00B56B04"/>
    <w:rsid w:val="00B56DDD"/>
    <w:rsid w:val="00B62582"/>
    <w:rsid w:val="00B655FA"/>
    <w:rsid w:val="00B7704F"/>
    <w:rsid w:val="00B81F91"/>
    <w:rsid w:val="00B842D1"/>
    <w:rsid w:val="00B8792C"/>
    <w:rsid w:val="00B909B4"/>
    <w:rsid w:val="00B91645"/>
    <w:rsid w:val="00B92916"/>
    <w:rsid w:val="00B95DF3"/>
    <w:rsid w:val="00B96EF4"/>
    <w:rsid w:val="00BA1020"/>
    <w:rsid w:val="00BA3F70"/>
    <w:rsid w:val="00BA5238"/>
    <w:rsid w:val="00BA61E4"/>
    <w:rsid w:val="00BB32BA"/>
    <w:rsid w:val="00BB3B7C"/>
    <w:rsid w:val="00BB4323"/>
    <w:rsid w:val="00BB4929"/>
    <w:rsid w:val="00BB57D2"/>
    <w:rsid w:val="00BB6351"/>
    <w:rsid w:val="00BC286C"/>
    <w:rsid w:val="00BC5BDC"/>
    <w:rsid w:val="00BC6076"/>
    <w:rsid w:val="00BC631B"/>
    <w:rsid w:val="00BC6666"/>
    <w:rsid w:val="00BC6A06"/>
    <w:rsid w:val="00BC7BBC"/>
    <w:rsid w:val="00BD0209"/>
    <w:rsid w:val="00BD1B7D"/>
    <w:rsid w:val="00BD41DC"/>
    <w:rsid w:val="00BD5D2B"/>
    <w:rsid w:val="00BD68DC"/>
    <w:rsid w:val="00BE105C"/>
    <w:rsid w:val="00BE1994"/>
    <w:rsid w:val="00BE40DD"/>
    <w:rsid w:val="00BE4F9A"/>
    <w:rsid w:val="00BE77EA"/>
    <w:rsid w:val="00BF14C9"/>
    <w:rsid w:val="00C01347"/>
    <w:rsid w:val="00C04833"/>
    <w:rsid w:val="00C16322"/>
    <w:rsid w:val="00C24586"/>
    <w:rsid w:val="00C2593C"/>
    <w:rsid w:val="00C27E3E"/>
    <w:rsid w:val="00C27FB0"/>
    <w:rsid w:val="00C31E7B"/>
    <w:rsid w:val="00C32C93"/>
    <w:rsid w:val="00C34A41"/>
    <w:rsid w:val="00C34C03"/>
    <w:rsid w:val="00C35652"/>
    <w:rsid w:val="00C40658"/>
    <w:rsid w:val="00C41074"/>
    <w:rsid w:val="00C45305"/>
    <w:rsid w:val="00C475DD"/>
    <w:rsid w:val="00C52C8C"/>
    <w:rsid w:val="00C546D6"/>
    <w:rsid w:val="00C552AD"/>
    <w:rsid w:val="00C5627F"/>
    <w:rsid w:val="00C56D0D"/>
    <w:rsid w:val="00C627C5"/>
    <w:rsid w:val="00C67091"/>
    <w:rsid w:val="00C7255A"/>
    <w:rsid w:val="00C728C7"/>
    <w:rsid w:val="00C759C4"/>
    <w:rsid w:val="00C76542"/>
    <w:rsid w:val="00C77933"/>
    <w:rsid w:val="00C77E72"/>
    <w:rsid w:val="00C8002F"/>
    <w:rsid w:val="00C8025D"/>
    <w:rsid w:val="00C81F8F"/>
    <w:rsid w:val="00C82CFC"/>
    <w:rsid w:val="00C82DBD"/>
    <w:rsid w:val="00C84077"/>
    <w:rsid w:val="00C957AF"/>
    <w:rsid w:val="00C95F62"/>
    <w:rsid w:val="00C97B8C"/>
    <w:rsid w:val="00CA1952"/>
    <w:rsid w:val="00CA1F7F"/>
    <w:rsid w:val="00CA4423"/>
    <w:rsid w:val="00CA6E9D"/>
    <w:rsid w:val="00CB14D9"/>
    <w:rsid w:val="00CB1EAD"/>
    <w:rsid w:val="00CB427B"/>
    <w:rsid w:val="00CC00B2"/>
    <w:rsid w:val="00CC4CB6"/>
    <w:rsid w:val="00CD17B6"/>
    <w:rsid w:val="00CD2046"/>
    <w:rsid w:val="00CD30C9"/>
    <w:rsid w:val="00CD406B"/>
    <w:rsid w:val="00CD4E1A"/>
    <w:rsid w:val="00CD6DB3"/>
    <w:rsid w:val="00CE0CEC"/>
    <w:rsid w:val="00CE1F90"/>
    <w:rsid w:val="00CF148D"/>
    <w:rsid w:val="00CF2CC0"/>
    <w:rsid w:val="00CF46C9"/>
    <w:rsid w:val="00CF4B32"/>
    <w:rsid w:val="00CF558D"/>
    <w:rsid w:val="00CF6D2E"/>
    <w:rsid w:val="00D01567"/>
    <w:rsid w:val="00D01A30"/>
    <w:rsid w:val="00D02483"/>
    <w:rsid w:val="00D03457"/>
    <w:rsid w:val="00D06D81"/>
    <w:rsid w:val="00D077AB"/>
    <w:rsid w:val="00D10F45"/>
    <w:rsid w:val="00D1510C"/>
    <w:rsid w:val="00D16A9A"/>
    <w:rsid w:val="00D207D1"/>
    <w:rsid w:val="00D219BA"/>
    <w:rsid w:val="00D223BA"/>
    <w:rsid w:val="00D2391E"/>
    <w:rsid w:val="00D24996"/>
    <w:rsid w:val="00D24F8E"/>
    <w:rsid w:val="00D2790B"/>
    <w:rsid w:val="00D27FD5"/>
    <w:rsid w:val="00D3658A"/>
    <w:rsid w:val="00D404C6"/>
    <w:rsid w:val="00D414BF"/>
    <w:rsid w:val="00D42021"/>
    <w:rsid w:val="00D452EE"/>
    <w:rsid w:val="00D46277"/>
    <w:rsid w:val="00D47F2B"/>
    <w:rsid w:val="00D505DD"/>
    <w:rsid w:val="00D52967"/>
    <w:rsid w:val="00D549B0"/>
    <w:rsid w:val="00D549B1"/>
    <w:rsid w:val="00D579BB"/>
    <w:rsid w:val="00D57C03"/>
    <w:rsid w:val="00D613AC"/>
    <w:rsid w:val="00D624B8"/>
    <w:rsid w:val="00D659E7"/>
    <w:rsid w:val="00D72723"/>
    <w:rsid w:val="00D84176"/>
    <w:rsid w:val="00D85776"/>
    <w:rsid w:val="00D87FC5"/>
    <w:rsid w:val="00D900DA"/>
    <w:rsid w:val="00D92C94"/>
    <w:rsid w:val="00D9458C"/>
    <w:rsid w:val="00DA10FC"/>
    <w:rsid w:val="00DA1A30"/>
    <w:rsid w:val="00DA3ABC"/>
    <w:rsid w:val="00DA3F71"/>
    <w:rsid w:val="00DA406B"/>
    <w:rsid w:val="00DB015A"/>
    <w:rsid w:val="00DB01EF"/>
    <w:rsid w:val="00DB168F"/>
    <w:rsid w:val="00DB2B5E"/>
    <w:rsid w:val="00DB5BA6"/>
    <w:rsid w:val="00DB5CDE"/>
    <w:rsid w:val="00DB7BC7"/>
    <w:rsid w:val="00DC1040"/>
    <w:rsid w:val="00DC25C3"/>
    <w:rsid w:val="00DC2DA9"/>
    <w:rsid w:val="00DD230C"/>
    <w:rsid w:val="00DD4087"/>
    <w:rsid w:val="00DE2180"/>
    <w:rsid w:val="00DE3645"/>
    <w:rsid w:val="00DE4B5D"/>
    <w:rsid w:val="00DE572D"/>
    <w:rsid w:val="00DE5871"/>
    <w:rsid w:val="00DE5F0E"/>
    <w:rsid w:val="00DE6853"/>
    <w:rsid w:val="00DE6F00"/>
    <w:rsid w:val="00DE7342"/>
    <w:rsid w:val="00DE7647"/>
    <w:rsid w:val="00DF1E98"/>
    <w:rsid w:val="00DF2741"/>
    <w:rsid w:val="00DF3397"/>
    <w:rsid w:val="00DF53D9"/>
    <w:rsid w:val="00DF6624"/>
    <w:rsid w:val="00E04E8A"/>
    <w:rsid w:val="00E06A9E"/>
    <w:rsid w:val="00E07F92"/>
    <w:rsid w:val="00E11FD9"/>
    <w:rsid w:val="00E16ED9"/>
    <w:rsid w:val="00E17501"/>
    <w:rsid w:val="00E21ED7"/>
    <w:rsid w:val="00E229D1"/>
    <w:rsid w:val="00E23E43"/>
    <w:rsid w:val="00E27E82"/>
    <w:rsid w:val="00E312C5"/>
    <w:rsid w:val="00E31B5B"/>
    <w:rsid w:val="00E344A6"/>
    <w:rsid w:val="00E3618A"/>
    <w:rsid w:val="00E40E03"/>
    <w:rsid w:val="00E4160B"/>
    <w:rsid w:val="00E41E14"/>
    <w:rsid w:val="00E429C4"/>
    <w:rsid w:val="00E449EB"/>
    <w:rsid w:val="00E50048"/>
    <w:rsid w:val="00E50AF8"/>
    <w:rsid w:val="00E536B3"/>
    <w:rsid w:val="00E5517C"/>
    <w:rsid w:val="00E600CD"/>
    <w:rsid w:val="00E60AA0"/>
    <w:rsid w:val="00E619A5"/>
    <w:rsid w:val="00E61F75"/>
    <w:rsid w:val="00E61FC5"/>
    <w:rsid w:val="00E62B20"/>
    <w:rsid w:val="00E636B3"/>
    <w:rsid w:val="00E6603E"/>
    <w:rsid w:val="00E66656"/>
    <w:rsid w:val="00E6696B"/>
    <w:rsid w:val="00E66B24"/>
    <w:rsid w:val="00E70F42"/>
    <w:rsid w:val="00E72E20"/>
    <w:rsid w:val="00E735FE"/>
    <w:rsid w:val="00E7478E"/>
    <w:rsid w:val="00E74A53"/>
    <w:rsid w:val="00E777B2"/>
    <w:rsid w:val="00E82A66"/>
    <w:rsid w:val="00E851DE"/>
    <w:rsid w:val="00E8693B"/>
    <w:rsid w:val="00E87150"/>
    <w:rsid w:val="00E910B1"/>
    <w:rsid w:val="00E93780"/>
    <w:rsid w:val="00E96D9C"/>
    <w:rsid w:val="00EA160A"/>
    <w:rsid w:val="00EA213F"/>
    <w:rsid w:val="00EA2395"/>
    <w:rsid w:val="00EA5454"/>
    <w:rsid w:val="00EA6C64"/>
    <w:rsid w:val="00EA73E2"/>
    <w:rsid w:val="00EA7FA1"/>
    <w:rsid w:val="00EB6415"/>
    <w:rsid w:val="00EC1AF0"/>
    <w:rsid w:val="00EC240F"/>
    <w:rsid w:val="00EC25F2"/>
    <w:rsid w:val="00ED170A"/>
    <w:rsid w:val="00ED1918"/>
    <w:rsid w:val="00ED1BAB"/>
    <w:rsid w:val="00ED41CA"/>
    <w:rsid w:val="00ED58BA"/>
    <w:rsid w:val="00ED79A5"/>
    <w:rsid w:val="00ED7BF1"/>
    <w:rsid w:val="00EE07FC"/>
    <w:rsid w:val="00EE18DF"/>
    <w:rsid w:val="00EE4412"/>
    <w:rsid w:val="00EE55B6"/>
    <w:rsid w:val="00EE5BFC"/>
    <w:rsid w:val="00EE5D16"/>
    <w:rsid w:val="00EF0548"/>
    <w:rsid w:val="00EF083E"/>
    <w:rsid w:val="00EF7ACC"/>
    <w:rsid w:val="00F017C8"/>
    <w:rsid w:val="00F032EC"/>
    <w:rsid w:val="00F0351C"/>
    <w:rsid w:val="00F063EF"/>
    <w:rsid w:val="00F119B3"/>
    <w:rsid w:val="00F17471"/>
    <w:rsid w:val="00F21AD8"/>
    <w:rsid w:val="00F21C7F"/>
    <w:rsid w:val="00F228C3"/>
    <w:rsid w:val="00F22A9C"/>
    <w:rsid w:val="00F23E98"/>
    <w:rsid w:val="00F258E8"/>
    <w:rsid w:val="00F275AB"/>
    <w:rsid w:val="00F32AC2"/>
    <w:rsid w:val="00F32B20"/>
    <w:rsid w:val="00F3542F"/>
    <w:rsid w:val="00F35ABF"/>
    <w:rsid w:val="00F40403"/>
    <w:rsid w:val="00F4673B"/>
    <w:rsid w:val="00F473EB"/>
    <w:rsid w:val="00F519E8"/>
    <w:rsid w:val="00F537A3"/>
    <w:rsid w:val="00F662E9"/>
    <w:rsid w:val="00F67859"/>
    <w:rsid w:val="00F67D87"/>
    <w:rsid w:val="00F702A2"/>
    <w:rsid w:val="00F71E17"/>
    <w:rsid w:val="00F75238"/>
    <w:rsid w:val="00F76625"/>
    <w:rsid w:val="00F76DC5"/>
    <w:rsid w:val="00F80874"/>
    <w:rsid w:val="00F824B4"/>
    <w:rsid w:val="00F83CE8"/>
    <w:rsid w:val="00F86435"/>
    <w:rsid w:val="00F90462"/>
    <w:rsid w:val="00F91635"/>
    <w:rsid w:val="00F95E71"/>
    <w:rsid w:val="00FA00EE"/>
    <w:rsid w:val="00FA0C16"/>
    <w:rsid w:val="00FA24EC"/>
    <w:rsid w:val="00FA2AF3"/>
    <w:rsid w:val="00FA3D48"/>
    <w:rsid w:val="00FA6B22"/>
    <w:rsid w:val="00FB279F"/>
    <w:rsid w:val="00FB3543"/>
    <w:rsid w:val="00FB3F92"/>
    <w:rsid w:val="00FB5FDC"/>
    <w:rsid w:val="00FB75CE"/>
    <w:rsid w:val="00FB7F0B"/>
    <w:rsid w:val="00FC12D3"/>
    <w:rsid w:val="00FC23E0"/>
    <w:rsid w:val="00FC48BB"/>
    <w:rsid w:val="00FC565B"/>
    <w:rsid w:val="00FC5D19"/>
    <w:rsid w:val="00FD0A35"/>
    <w:rsid w:val="00FD140B"/>
    <w:rsid w:val="00FD25E8"/>
    <w:rsid w:val="00FD3BA8"/>
    <w:rsid w:val="00FD5C96"/>
    <w:rsid w:val="00FE22E7"/>
    <w:rsid w:val="00FE4CF1"/>
    <w:rsid w:val="00FE4FF0"/>
    <w:rsid w:val="00FE5828"/>
    <w:rsid w:val="00FE5D5B"/>
    <w:rsid w:val="00FE7693"/>
    <w:rsid w:val="00FF2028"/>
    <w:rsid w:val="00FF2939"/>
    <w:rsid w:val="00FF5386"/>
    <w:rsid w:val="00FF6705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Cabealho1">
    <w:name w:val="heading 1"/>
    <w:basedOn w:val="Normal"/>
    <w:next w:val="Normal"/>
    <w:link w:val="Cabealho1Carcte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3">
    <w:name w:val="heading 3"/>
    <w:basedOn w:val="Normal"/>
    <w:link w:val="Cabealho3Carcter"/>
    <w:uiPriority w:val="9"/>
    <w:qFormat/>
    <w:rsid w:val="00293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FF2028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FF2028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FF2028"/>
    <w:rPr>
      <w:vertAlign w:val="superscript"/>
    </w:rPr>
  </w:style>
  <w:style w:type="paragraph" w:styleId="SemEspaamento">
    <w:name w:val="No Spacing"/>
    <w:uiPriority w:val="1"/>
    <w:qFormat/>
    <w:rsid w:val="000F3721"/>
    <w:pPr>
      <w:spacing w:after="0" w:line="240" w:lineRule="auto"/>
    </w:p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ligao">
    <w:name w:val="Hyperlink"/>
    <w:basedOn w:val="Tipodeletrapredefinidodopargrafo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Tipodeletrapredefinidodopargrafo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Tipodeletrapredefinidodopargrafo"/>
    <w:rsid w:val="00ED1BAB"/>
  </w:style>
  <w:style w:type="character" w:customStyle="1" w:styleId="Cabealho3Carcter">
    <w:name w:val="Cabeçalho 3 Carácter"/>
    <w:basedOn w:val="Tipodeletrapredefinidodopargrafo"/>
    <w:link w:val="Cabealho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29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E50048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E50048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E50048"/>
    <w:rPr>
      <w:vertAlign w:val="superscript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B57D2"/>
    <w:pPr>
      <w:spacing w:after="160"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B57D2"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14E7F"/>
    <w:rPr>
      <w:sz w:val="16"/>
      <w:szCs w:val="16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996852"/>
    <w:rPr>
      <w:color w:val="808080"/>
      <w:shd w:val="clear" w:color="auto" w:fill="E6E6E6"/>
    </w:rPr>
  </w:style>
  <w:style w:type="character" w:styleId="TextodoMarcadordePosio">
    <w:name w:val="Placeholder Text"/>
    <w:basedOn w:val="Tipodeletrapredefinidodopargrafo"/>
    <w:uiPriority w:val="99"/>
    <w:semiHidden/>
    <w:rsid w:val="003D3FF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Cabealho1">
    <w:name w:val="heading 1"/>
    <w:basedOn w:val="Normal"/>
    <w:next w:val="Normal"/>
    <w:link w:val="Cabealho1Carcte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3">
    <w:name w:val="heading 3"/>
    <w:basedOn w:val="Normal"/>
    <w:link w:val="Cabealho3Carcter"/>
    <w:uiPriority w:val="9"/>
    <w:qFormat/>
    <w:rsid w:val="00293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FF2028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FF2028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FF2028"/>
    <w:rPr>
      <w:vertAlign w:val="superscript"/>
    </w:rPr>
  </w:style>
  <w:style w:type="paragraph" w:styleId="SemEspaamento">
    <w:name w:val="No Spacing"/>
    <w:uiPriority w:val="1"/>
    <w:qFormat/>
    <w:rsid w:val="000F3721"/>
    <w:pPr>
      <w:spacing w:after="0" w:line="240" w:lineRule="auto"/>
    </w:p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ligao">
    <w:name w:val="Hyperlink"/>
    <w:basedOn w:val="Tipodeletrapredefinidodopargrafo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Tipodeletrapredefinidodopargrafo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Tipodeletrapredefinidodopargrafo"/>
    <w:rsid w:val="00ED1BAB"/>
  </w:style>
  <w:style w:type="character" w:customStyle="1" w:styleId="Cabealho3Carcter">
    <w:name w:val="Cabeçalho 3 Carácter"/>
    <w:basedOn w:val="Tipodeletrapredefinidodopargrafo"/>
    <w:link w:val="Cabealho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29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E50048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E50048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E50048"/>
    <w:rPr>
      <w:vertAlign w:val="superscript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B57D2"/>
    <w:pPr>
      <w:spacing w:after="160"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B57D2"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14E7F"/>
    <w:rPr>
      <w:sz w:val="16"/>
      <w:szCs w:val="16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996852"/>
    <w:rPr>
      <w:color w:val="808080"/>
      <w:shd w:val="clear" w:color="auto" w:fill="E6E6E6"/>
    </w:rPr>
  </w:style>
  <w:style w:type="character" w:styleId="TextodoMarcadordePosio">
    <w:name w:val="Placeholder Text"/>
    <w:basedOn w:val="Tipodeletrapredefinidodopargrafo"/>
    <w:uiPriority w:val="99"/>
    <w:semiHidden/>
    <w:rsid w:val="003D3F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jornaleconomico.sapo.p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761CF-CB24-4FD9-9851-0DA965D90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4076</Words>
  <Characters>22016</Characters>
  <Application>Microsoft Office Word</Application>
  <DocSecurity>4</DocSecurity>
  <Lines>183</Lines>
  <Paragraphs>52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Nuno Martins</cp:lastModifiedBy>
  <cp:revision>2</cp:revision>
  <cp:lastPrinted>2018-02-19T14:21:00Z</cp:lastPrinted>
  <dcterms:created xsi:type="dcterms:W3CDTF">2018-02-19T14:59:00Z</dcterms:created>
  <dcterms:modified xsi:type="dcterms:W3CDTF">2018-02-19T14:59:00Z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