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w:tbl>
      <w:tblPr>
        <w:tblW w:w="0" w:type="auto"/>
        <w:tblCellSpacing w:w="0" w:type="dxa"/>
        <w:tblInd w:w="115" w:type="dxa"/>
        <w:tblBorders>
          <w:top w:val="single" w:color="000000" w:sz="0"/>
          <w:left w:val="single" w:color="000000" w:sz="0"/>
          <w:bottom w:val="single" w:color="000000" w:sz="0"/>
          <w:right w:val="single" w:color="000000" w:sz="0"/>
          <w:insideH w:val="none"/>
          <w:insideV w:val="none"/>
        </w:tblBorders>
      </w:tblPr>
      <w:tblGrid>
        <w:gridCol w:w="81"/>
        <w:gridCol w:w="96"/>
        <w:gridCol w:w="96"/>
        <w:gridCol w:w="97"/>
        <w:gridCol w:w="106"/>
        <w:gridCol w:w="160"/>
      </w:tblGrid>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Nome:</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__________________________________</w:t>
            </w:r>
          </w:p>
        </w:tc>
        <w:tc>
          <w:tcPr>
            <w:tcW w:w="106" w:type="dxa"/>
            <w:vMerge w:val="restart"/>
            <w:tcBorders>
              <w:bottom w:val="single" w:color="000000" w:sz="0"/>
            </w:tcBorders>
            <w:shd w:fill="eeeeee"/>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Classificação:</w:t>
            </w:r>
          </w:p>
        </w:tc>
        <w:tc>
          <w:tcPr>
            <w:tcW w:w="160" w:type="dxa"/>
            <w:vMerge w:val="restart"/>
            <w:tcBorders>
              <w:bottom w:val="single" w:color="000000" w:sz="0"/>
            </w:tcBorders>
            <w:shd w:fill="eeeeee"/>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w:t>
            </w: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Ano:</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Turma:</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Número:</w:t>
            </w:r>
          </w:p>
        </w:tc>
        <w:tc>
          <w:tcPr>
            <w:tcW w:w="97"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Data:</w:t>
            </w:r>
          </w:p>
        </w:tc>
        <w:tc>
          <w:tcPr>
            <w:tcW w:w="0" w:type="auto"/>
            <w:vMerge/>
            <w:tcBorders>
              <w:top w:val="nil"/>
              <w:bottom w:val="single" w:color="000000" w:sz="0"/>
            </w:tcBorders>
          </w:tcPr>
          <w:p/>
        </w:tc>
        <w:tc>
          <w:tcPr>
            <w:tcW w:w="0" w:type="auto"/>
            <w:vMerge/>
            <w:tcBorders>
              <w:top w:val="nil"/>
              <w:bottom w:val="single" w:color="000000" w:sz="0"/>
            </w:tcBorders>
          </w:tcP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w:t>
            </w:r>
          </w:p>
        </w:tc>
        <w:tc>
          <w:tcPr>
            <w:tcW w:w="97"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w:t>
            </w:r>
          </w:p>
        </w:tc>
        <w:tc>
          <w:tcPr>
            <w:tcW w:w="0" w:type="auto"/>
            <w:vMerge/>
            <w:tcBorders>
              <w:top w:val="nil"/>
              <w:bottom w:val="single" w:color="000000" w:sz="0"/>
            </w:tcBorders>
          </w:tcPr>
          <w:p/>
        </w:tc>
        <w:tc>
          <w:tcPr>
            <w:tcW w:w="0" w:type="auto"/>
            <w:vMerge/>
            <w:tcBorders>
              <w:top w:val="nil"/>
              <w:bottom w:val="single" w:color="000000" w:sz="0"/>
            </w:tcBorders>
          </w:tcP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Professor:</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__________________________________</w:t>
            </w:r>
          </w:p>
        </w:tc>
        <w:tc>
          <w:tcPr>
            <w:tcW w:w="0" w:type="auto"/>
            <w:vMerge/>
            <w:tcBorders>
              <w:top w:val="nil"/>
              <w:bottom w:val="single" w:color="000000" w:sz="0"/>
            </w:tcBorders>
          </w:tcPr>
          <w:p/>
        </w:tc>
        <w:tc>
          <w:tcPr>
            <w:tcW w:w="0" w:type="auto"/>
            <w:vMerge/>
            <w:tcBorders>
              <w:top w:val="nil"/>
              <w:bottom w:val="single" w:color="000000" w:sz="0"/>
            </w:tcBorders>
          </w:tcP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95"/>
        <w:gridCol w:w="53"/>
        <w:gridCol w:w="105"/>
        <w:gridCol w:w="109"/>
        <w:gridCol w:w="134"/>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1.</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Classifique as afirmações seguintes como verdadeiras ou falsas.</w:t>
            </w:r>
            <w:r>
              <w:rPr>
                <w:rFonts w:ascii="Times New Roman" w:hAnsi="Times New Roman"/>
                <w:b w:val="false"/>
                <w:i w:val="false"/>
                <w:color w:val="000000"/>
                <w:sz w:val="22"/>
              </w:rPr>
              <w:t xml:space="preserve"> </w:t>
            </w: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Verdadeiro</w:t>
            </w:r>
          </w:p>
        </w:tc>
        <w:tc>
          <w:tcPr>
            <w:tcW w:w="53"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Falso</w:t>
            </w:r>
          </w:p>
        </w:tc>
        <w:tc>
          <w:tcPr>
            <w:tcW w:w="0" w:type="auto"/>
            <w:gridSpan w:val="3"/>
            <w:tcBorders/>
            <w:tcMar>
              <w:top w:w="120" w:type="dxa"/>
              <w:left w:w="120" w:type="dxa"/>
              <w:bottom w:w="120" w:type="dxa"/>
              <w:right w:w="120" w:type="dxa"/>
            </w:tcMar>
            <w:vAlign w:val="center"/>
          </w:tc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Uma corrente elétrica, tal como um íman, cria à sua volta um campo magnético.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formas dos campos dependem das características dos ímanes mas não dos fios condutores onde passa a corrente elétrica.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Se invertermos o sentido da corrente elétrica, o sentido do campo magnético continua a ser o mesmo.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Todos os campos magnéticos podem ser caracterizados pelas linhas de campo a eles associadas.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18"/>
        <w:gridCol w:w="115"/>
        <w:gridCol w:w="116"/>
        <w:gridCol w:w="121"/>
        <w:gridCol w:w="126"/>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2.</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a(s) característica(s) atribuível(eis) a um campo magnético criado por um fio retilíneo longo atravessado por corrente elétrica.</w:t>
            </w:r>
            <w:r>
              <w:rPr>
                <w:rFonts w:ascii="Times New Roman" w:hAnsi="Times New Roman"/>
                <w:b w:val="false"/>
                <w:i w:val="false"/>
                <w:color w:val="000000"/>
                <w:sz w:val="22"/>
              </w:rPr>
              <w:t xml:space="preserve"> </w:t>
            </w: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 são circulares com centro no fio, num plano perpendicular ao fio.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O campo magnético tem a mesma intensidade em pontos situados à mesma distância do fio.  </w:t>
            </w:r>
          </w:p>
          <w:p>
            <w:pPr>
              <w:spacing w:after="0"/>
              <w:ind w:left="240"/>
              <w:jc w:val="left"/>
            </w:pPr>
          </w:p>
          <w:p>
            <w:pPr>
              <w:spacing w:after="0"/>
              <w:ind w:left="240"/>
              <w:jc w:val="left"/>
            </w:pPr>
            <w:r>
              <w:rPr>
                <w:rFonts w:ascii="Times New Roman" w:hAnsi="Times New Roman"/>
                <w:b w:val="false"/>
                <w:i w:val="false"/>
                <w:color w:val="000000"/>
                <w:sz w:val="22"/>
              </w:rPr>
              <w:t xml:space="preserve">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será tanto menos intenso quanto maior for a intensidade de corrente e quanto menor for a distância ao fio.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Agulhas magnéticas situadas sobre linhas de campo orientam-se na direção do campo (tangente às linhas) e apontam no sentido oposto ao do campo (dado pelo polo norte da agulha).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49"/>
        <w:gridCol w:w="104"/>
        <w:gridCol w:w="114"/>
        <w:gridCol w:w="114"/>
        <w:gridCol w:w="115"/>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3.</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 opção que completa corretamente a frase.</w:t>
            </w:r>
            <w:r>
              <w:rPr>
                <w:rFonts w:ascii="Times New Roman" w:hAnsi="Times New Roman"/>
                <w:b w:val="false"/>
                <w:i w:val="false"/>
                <w:color w:val="000000"/>
                <w:sz w:val="22"/>
              </w:rPr>
              <w:t xml:space="preserve"> </w:t>
            </w:r>
          </w:p>
          <w:p>
            <w:pPr>
              <w:spacing w:after="0"/>
              <w:ind w:left="240"/>
              <w:jc w:val="left"/>
            </w:pPr>
            <w:r>
              <w:rPr>
                <w:rFonts w:ascii="Times New Roman" w:hAnsi="Times New Roman"/>
                <w:b w:val="false"/>
                <w:i w:val="false"/>
                <w:color w:val="000000"/>
                <w:sz w:val="22"/>
              </w:rPr>
              <w:t>O esquema apresentado representa as linhas de campo originado por:</w:t>
            </w:r>
          </w:p>
          <w:p>
            <w:pPr>
              <w:spacing w:after="0"/>
              <w:ind w:left="240"/>
              <w:jc w:val="left"/>
            </w:pPr>
          </w:p>
          <w:p>
            <w:pPr>
              <w:spacing w:after="0"/>
              <w:ind w:left="240"/>
              <w:jc w:val="left"/>
            </w:pPr>
            <w:r>
              <w:rPr>
                <w:rFonts w:ascii="Times New Roman" w:hAnsi="Times New Roman"/>
                <w:b w:val="false"/>
                <w:i w:val="false"/>
                <w:color w:val="000000"/>
                <w:sz w:val="22"/>
              </w:rPr>
              <w:t>                             </w:t>
            </w:r>
            <w:r>
              <w:drawing>
                <wp:inline distT="0" distB="0" distL="0" distR="0">
                  <wp:extent cx="2539995" cy="3003931"/>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39995" cy="3003931"/>
                          </a:xfrm>
                          <a:prstGeom prst="rect">
                            <a:avLst/>
                          </a:prstGeom>
                        </pic:spPr>
                      </pic:pic>
                    </a:graphicData>
                  </a:graphic>
                </wp:inline>
              </w:drawing>
            </w:r>
            <w:r>
              <w:rPr>
                <w:rFonts w:ascii="Times New Roman" w:hAnsi="Times New Roman"/>
                <w:b w:val="false"/>
                <w:i w:val="false"/>
                <w:color w:val="000000"/>
                <w:sz w:val="22"/>
              </w:rPr>
              <w:t xml:space="preserve"> </w:t>
            </w: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4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uma espira. </w:t>
            </w:r>
          </w:p>
        </w:tc>
      </w:tr>
      <w:tr>
        <w:trPr>
          <w:trHeight w:val="0" w:hRule="atLeast"/>
        </w:trPr>
        <w:tc>
          <w:tcPr>
            <w:tcW w:w="28" w:type="dxa"/>
            <w:tcBorders/>
            <w:tcMar>
              <w:top w:w="120" w:type="dxa"/>
              <w:left w:w="120" w:type="dxa"/>
              <w:bottom w:w="120" w:type="dxa"/>
              <w:right w:w="120" w:type="dxa"/>
            </w:tcMar>
            <w:vAlign w:val="center"/>
          </w:tcPr>
          <w:p/>
        </w:tc>
        <w:tc>
          <w:tcPr>
            <w:tcW w:w="4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fio retilíneo longo. </w:t>
            </w:r>
          </w:p>
        </w:tc>
      </w:tr>
      <w:tr>
        <w:trPr>
          <w:trHeight w:val="0" w:hRule="atLeast"/>
        </w:trPr>
        <w:tc>
          <w:tcPr>
            <w:tcW w:w="28" w:type="dxa"/>
            <w:tcBorders/>
            <w:tcMar>
              <w:top w:w="120" w:type="dxa"/>
              <w:left w:w="120" w:type="dxa"/>
              <w:bottom w:w="120" w:type="dxa"/>
              <w:right w:w="120" w:type="dxa"/>
            </w:tcMar>
            <w:vAlign w:val="center"/>
          </w:tcPr>
          <w:p/>
        </w:tc>
        <w:tc>
          <w:tcPr>
            <w:tcW w:w="4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íman. </w:t>
            </w:r>
          </w:p>
        </w:tc>
      </w:tr>
      <w:tr>
        <w:trPr>
          <w:trHeight w:val="0" w:hRule="atLeast"/>
        </w:trPr>
        <w:tc>
          <w:tcPr>
            <w:tcW w:w="28" w:type="dxa"/>
            <w:tcBorders/>
            <w:tcMar>
              <w:top w:w="120" w:type="dxa"/>
              <w:left w:w="120" w:type="dxa"/>
              <w:bottom w:w="120" w:type="dxa"/>
              <w:right w:w="120" w:type="dxa"/>
            </w:tcMar>
            <w:vAlign w:val="center"/>
          </w:tcPr>
          <w:p/>
        </w:tc>
        <w:tc>
          <w:tcPr>
            <w:tcW w:w="4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cilindro.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95"/>
        <w:gridCol w:w="53"/>
        <w:gridCol w:w="106"/>
        <w:gridCol w:w="107"/>
        <w:gridCol w:w="135"/>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4.</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Considere a figura que representa as linhas de campo magnético criadas por um íman em forma de barra.</w:t>
            </w:r>
          </w:p>
          <w:p>
            <w:pPr>
              <w:spacing w:after="0"/>
              <w:ind w:left="240"/>
              <w:jc w:val="left"/>
            </w:pPr>
            <w:r>
              <w:rPr>
                <w:rFonts w:ascii="Times New Roman" w:hAnsi="Times New Roman"/>
                <w:b w:val="false"/>
                <w:i w:val="false"/>
                <w:color w:val="000000"/>
                <w:sz w:val="22"/>
              </w:rPr>
              <w:t>                                                   </w:t>
            </w:r>
            <w:r>
              <w:drawing>
                <wp:inline distT="0" distB="0" distL="0" distR="0">
                  <wp:extent cx="2794000" cy="2794005"/>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794000" cy="2794005"/>
                          </a:xfrm>
                          <a:prstGeom prst="rect">
                            <a:avLst/>
                          </a:prstGeom>
                        </pic:spPr>
                      </pic:pic>
                    </a:graphicData>
                  </a:graphic>
                </wp:inline>
              </w:drawing>
            </w:r>
            <w:r>
              <w:rPr>
                <w:rFonts w:ascii="Times New Roman" w:hAnsi="Times New Roman"/>
                <w:b w:val="false"/>
                <w:i w:val="false"/>
                <w:color w:val="000000"/>
                <w:sz w:val="22"/>
              </w:rPr>
              <w:t xml:space="preserve"> </w:t>
            </w:r>
          </w:p>
          <w:p>
            <w:pPr>
              <w:spacing w:after="0"/>
              <w:ind w:left="240"/>
              <w:jc w:val="left"/>
            </w:pPr>
          </w:p>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Classifique as afirmações seguintes como verdadeiras ou falsas.</w:t>
            </w:r>
            <w:r>
              <w:rPr>
                <w:rFonts w:ascii="Times New Roman" w:hAnsi="Times New Roman"/>
                <w:b w:val="false"/>
                <w:i w:val="false"/>
                <w:color w:val="000000"/>
                <w:sz w:val="22"/>
              </w:rPr>
              <w:t xml:space="preserve"> </w:t>
            </w:r>
          </w:p>
          <w:p>
            <w:pPr>
              <w:spacing w:after="0"/>
              <w:ind w:left="240"/>
              <w:jc w:val="left"/>
            </w:pPr>
          </w:p>
          <w:p>
            <w:pPr>
              <w:spacing w:after="0"/>
              <w:ind w:left="240"/>
              <w:jc w:val="left"/>
            </w:pP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Verdadeiro</w:t>
            </w:r>
          </w:p>
        </w:tc>
        <w:tc>
          <w:tcPr>
            <w:tcW w:w="53"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Falso</w:t>
            </w:r>
          </w:p>
        </w:tc>
        <w:tc>
          <w:tcPr>
            <w:tcW w:w="0" w:type="auto"/>
            <w:gridSpan w:val="3"/>
            <w:tcBorders/>
            <w:tcMar>
              <w:top w:w="120" w:type="dxa"/>
              <w:left w:w="120" w:type="dxa"/>
              <w:bottom w:w="120" w:type="dxa"/>
              <w:right w:w="120" w:type="dxa"/>
            </w:tcMar>
            <w:vAlign w:val="center"/>
          </w:tc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é mais intenso onde existem maiores quantidades de linhas de campo.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campos magnéticos apesar de imaginárias podem, por vezes, cruzar-se.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num ponto é sempre tangente à linha que passa por esse ponto.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 que saem da extremidade norte do íman são, em quantidade, diferentes às linhas de campo que entram na extremidade sul.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representado é uniforme.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39"/>
        <w:gridCol w:w="109"/>
        <w:gridCol w:w="109"/>
        <w:gridCol w:w="114"/>
        <w:gridCol w:w="125"/>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5.</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 opção que completa corretamente a frase.</w:t>
            </w:r>
            <w:r>
              <w:rPr>
                <w:rFonts w:ascii="Times New Roman" w:hAnsi="Times New Roman"/>
                <w:b w:val="false"/>
                <w:i w:val="false"/>
                <w:color w:val="000000"/>
                <w:sz w:val="22"/>
              </w:rPr>
              <w:t xml:space="preserve"> </w:t>
            </w:r>
          </w:p>
          <w:p>
            <w:pPr>
              <w:spacing w:after="0"/>
              <w:ind w:left="240"/>
              <w:jc w:val="left"/>
            </w:pPr>
            <w:r>
              <w:rPr>
                <w:rFonts w:ascii="Times New Roman" w:hAnsi="Times New Roman"/>
                <w:b w:val="false"/>
                <w:i w:val="false"/>
                <w:color w:val="000000"/>
                <w:sz w:val="22"/>
              </w:rPr>
              <w:t>Apesar da orientação dos polos do íman imaginário no interior da Terra, ao ponto da superfície terrestre perto do polo norte geográfico, onde as linhas de campo são mais intensas, chama-se:</w:t>
            </w:r>
          </w:p>
          <w:p>
            <w:pPr>
              <w:spacing w:after="0"/>
              <w:ind w:left="240"/>
              <w:jc w:val="left"/>
            </w:pPr>
            <w:r>
              <w:rPr>
                <w:rFonts w:ascii="Times New Roman" w:hAnsi="Times New Roman"/>
                <w:b w:val="false"/>
                <w:i w:val="false"/>
                <w:color w:val="000000"/>
                <w:sz w:val="22"/>
              </w:rPr>
              <w:t>                                                 </w:t>
            </w:r>
            <w:r>
              <w:drawing>
                <wp:inline distT="0" distB="0" distL="0" distR="0">
                  <wp:extent cx="3694320" cy="3048000"/>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94320" cy="3048000"/>
                          </a:xfrm>
                          <a:prstGeom prst="rect">
                            <a:avLst/>
                          </a:prstGeom>
                        </pic:spPr>
                      </pic:pic>
                    </a:graphicData>
                  </a:graphic>
                </wp:inline>
              </w:drawing>
            </w:r>
            <w:r>
              <w:rPr>
                <w:rFonts w:ascii="Times New Roman" w:hAnsi="Times New Roman"/>
                <w:b w:val="false"/>
                <w:i w:val="false"/>
                <w:color w:val="000000"/>
                <w:sz w:val="22"/>
              </w:rPr>
              <w:t xml:space="preserve"> </w:t>
            </w:r>
          </w:p>
        </w:tc>
      </w:tr>
      <w:tr>
        <w:trPr>
          <w:trHeight w:val="0" w:hRule="atLeast"/>
        </w:trPr>
        <w:tc>
          <w:tcPr>
            <w:tcW w:w="28" w:type="dxa"/>
            <w:tcBorders/>
            <w:tcMar>
              <w:top w:w="120" w:type="dxa"/>
              <w:left w:w="120" w:type="dxa"/>
              <w:bottom w:w="120" w:type="dxa"/>
              <w:right w:w="120" w:type="dxa"/>
            </w:tcMar>
            <w:vAlign w:val="center"/>
          </w:tcPr>
          <w:p/>
        </w:tc>
        <w:tc>
          <w:tcPr>
            <w:tcW w:w="3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norte magnético. </w:t>
            </w:r>
          </w:p>
        </w:tc>
      </w:tr>
      <w:tr>
        <w:trPr>
          <w:trHeight w:val="0" w:hRule="atLeast"/>
        </w:trPr>
        <w:tc>
          <w:tcPr>
            <w:tcW w:w="28" w:type="dxa"/>
            <w:tcBorders/>
            <w:tcMar>
              <w:top w:w="120" w:type="dxa"/>
              <w:left w:w="120" w:type="dxa"/>
              <w:bottom w:w="120" w:type="dxa"/>
              <w:right w:w="120" w:type="dxa"/>
            </w:tcMar>
            <w:vAlign w:val="center"/>
          </w:tcPr>
          <w:p/>
        </w:tc>
        <w:tc>
          <w:tcPr>
            <w:tcW w:w="3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sul magnético. </w:t>
            </w:r>
          </w:p>
        </w:tc>
      </w:tr>
      <w:tr>
        <w:trPr>
          <w:trHeight w:val="0" w:hRule="atLeast"/>
        </w:trPr>
        <w:tc>
          <w:tcPr>
            <w:tcW w:w="28" w:type="dxa"/>
            <w:tcBorders/>
            <w:tcMar>
              <w:top w:w="120" w:type="dxa"/>
              <w:left w:w="120" w:type="dxa"/>
              <w:bottom w:w="120" w:type="dxa"/>
              <w:right w:w="120" w:type="dxa"/>
            </w:tcMar>
            <w:vAlign w:val="center"/>
          </w:tcPr>
          <w:p/>
        </w:tc>
        <w:tc>
          <w:tcPr>
            <w:tcW w:w="3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latitudinal magnético. </w:t>
            </w:r>
          </w:p>
        </w:tc>
      </w:tr>
      <w:tr>
        <w:trPr>
          <w:trHeight w:val="0" w:hRule="atLeast"/>
        </w:trPr>
        <w:tc>
          <w:tcPr>
            <w:tcW w:w="28" w:type="dxa"/>
            <w:tcBorders/>
            <w:tcMar>
              <w:top w:w="120" w:type="dxa"/>
              <w:left w:w="120" w:type="dxa"/>
              <w:bottom w:w="120" w:type="dxa"/>
              <w:right w:w="120" w:type="dxa"/>
            </w:tcMar>
            <w:vAlign w:val="center"/>
          </w:tcPr>
          <w:p/>
        </w:tc>
        <w:tc>
          <w:tcPr>
            <w:tcW w:w="39"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longitudinal magnético. </w:t>
            </w:r>
          </w:p>
        </w:tc>
      </w:tr>
    </w:tbl>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