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8"/>
        <w:gridCol w:w="120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correta, relativamente ao movimento de queda livre de um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é constante e igual à aceleração gravítica.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uniformemente acelerado, se o corpo estiver a subir.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é não desprezável.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uniformemente retardado, se o corpo estiver a descer.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equação das velocidades de um corpo em queda livre é dada por: </w:t>
            </w:r>
            <w:r>
              <w:drawing>
                <wp:inline distT="0" distB="0" distL="0" distR="0">
                  <wp:extent cx="15875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foi largado sem velocidade inicial e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está orientado de baixo para cima.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foi largado sem velocidade inicial e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está orientado de cima para baixo.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foi lançado com velocidade inicial de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ascendente.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representa a velocidade de um corpo em movimento vertical, por ação do seu peso. Não se conhece a existência ou não de resistência do ar.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38044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380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pode ser de queda livre.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utilizado para descrever o movimento está orientado de baixo para cima.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é lançado verticalmente para cima com velocidade de módulo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passa no ponto de lançamento ao fim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é lançado verticalmente para baixo, com uma velocidade de módulo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Considerando a resistência do ar desprezável e o sentido do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positivo de cima para baixo,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traduz a lei das velocidades do corpo.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8796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701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8796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701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20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de queda livre a aceleração é sempre negativa, uma vez que é a aceleração gravítica.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declive da representação gráfica da velocidade em função do tempo para um movimento de queda livre tem o módulo de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representação gráfica da velocidade de um movimento de queda livre não é uma reta.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sinal do declive do gráfico velocidade em função do tempo de um corpo em queda livre não nos permite conhecer o sentido do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