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69"/>
        <w:gridCol w:w="98"/>
        <w:gridCol w:w="105"/>
        <w:gridCol w:w="110"/>
        <w:gridCol w:w="11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Se o ângulo de incidência aumentar, o ângulo de refração também aumentará. Pode chegar-se a uma situação em que o ângulo de incidência conduza a um ângulo de refração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Esse ângulo de incidência é chamado: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413000" cy="1549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0" cy="154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limite.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morto.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reto.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ângulo cego.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69"/>
        <w:gridCol w:w="104"/>
        <w:gridCol w:w="104"/>
        <w:gridCol w:w="109"/>
        <w:gridCol w:w="11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um ângulo de incidência superior ao ângulo limite deixa de ocorrer refração e passa a haver apenas reflexão, que se chama: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reflexão total.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refração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absorção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6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difração total.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4"/>
        <w:gridCol w:w="106"/>
        <w:gridCol w:w="13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luz propaga-se num meio com um índice de refração </w:t>
            </w:r>
            <w:r>
              <w:drawing>
                <wp:inline distT="0" distB="0" distL="0" distR="0">
                  <wp:extent cx="31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encontra a superfície de separação com um outro meio de índice </w:t>
            </w:r>
            <w:r>
              <w:drawing>
                <wp:inline distT="0" distB="0" distL="0" distR="0">
                  <wp:extent cx="431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falsas, tendo em conta o fenómeno de reflexão total.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um ângulo de incidência de </w:t>
            </w:r>
            <w:r>
              <w:drawing>
                <wp:inline distT="0" distB="0" distL="0" distR="0">
                  <wp:extent cx="355600" cy="292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não ocorre refração.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pode sofrer reflexão total na superfície de separação destes dois meios seja qual for o meio de incidência.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determinados valores de ângulo de incidência a luz pode sofrer reflexão total na superfície de separação destes dois meios.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ângulos de incidência superiores a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luz propaga-se apenas no meio de maior índice de refração.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propaga-se da água </w:t>
            </w:r>
            <w:r>
              <w:drawing>
                <wp:inline distT="0" distB="0" distL="0" distR="0">
                  <wp:extent cx="1028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a ar </w:t>
            </w:r>
            <w:r>
              <w:drawing>
                <wp:inline distT="0" distB="0" distL="0" distR="0">
                  <wp:extent cx="11176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incidindo na superfície de separação dos dois meios segundo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a linha normal a essa superfície.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calcular o ângulo limite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para esta superfície de separação.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89100" cy="596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08300" cy="609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89100" cy="596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908300" cy="622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830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radiação eletromagnética incide na superfície de separação entre dois meios e verifica-se que esta se propaga no segundo meio independentemente do ângulo de incidência.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do meio de incidência é menor que o índice de refração do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de propagação da luz no segundo meio é maior do que a velocidade da luz no primeiro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índice de refração do meio de incidência é maior que o índice de refração do segundo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luz no segundo meio é maior do que o comprimento de onda da luz no primeiro meio.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