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005A28" w:rsidRDefault="002E5B84" w:rsidP="007023F7">
      <w:pPr>
        <w:spacing w:after="0" w:line="240" w:lineRule="auto"/>
        <w:jc w:val="center"/>
        <w:rPr>
          <w:rFonts w:cs="Times New Roman"/>
          <w:color w:val="1F4E79" w:themeColor="accent1" w:themeShade="80"/>
          <w:sz w:val="32"/>
          <w:szCs w:val="32"/>
        </w:rPr>
      </w:pPr>
      <w:r w:rsidRPr="00005A28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235072" w:rsidRPr="00005A28">
        <w:rPr>
          <w:rFonts w:cs="Times New Roman"/>
          <w:b/>
          <w:color w:val="1F4E79" w:themeColor="accent1" w:themeShade="80"/>
          <w:sz w:val="32"/>
          <w:szCs w:val="32"/>
        </w:rPr>
        <w:t>10</w:t>
      </w:r>
    </w:p>
    <w:p w:rsidR="002E5B84" w:rsidRDefault="002E5B84" w:rsidP="007023F7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  <w:r>
        <w:rPr>
          <w:rFonts w:cs="Times New Roman"/>
          <w:b/>
          <w:sz w:val="24"/>
          <w:szCs w:val="32"/>
        </w:rPr>
        <w:t>(CORREÇÃO)</w:t>
      </w:r>
    </w:p>
    <w:p w:rsidR="004D63EC" w:rsidRDefault="004D63EC" w:rsidP="007023F7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4D63EC" w:rsidRPr="00DE7882" w:rsidRDefault="004D63EC" w:rsidP="004D63EC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5</w:t>
      </w:r>
    </w:p>
    <w:p w:rsidR="004D63EC" w:rsidRPr="004D63EC" w:rsidRDefault="004D63EC" w:rsidP="004D63EC">
      <w:pPr>
        <w:spacing w:after="0"/>
        <w:rPr>
          <w:b/>
          <w:sz w:val="24"/>
          <w:szCs w:val="24"/>
        </w:rPr>
      </w:pPr>
      <w:r>
        <w:rPr>
          <w:b/>
          <w:color w:val="5F497A"/>
          <w:sz w:val="24"/>
          <w:szCs w:val="24"/>
        </w:rPr>
        <w:t>2</w:t>
      </w:r>
      <w:r w:rsidRPr="00B0718A">
        <w:rPr>
          <w:b/>
          <w:color w:val="5F497A"/>
          <w:sz w:val="24"/>
          <w:szCs w:val="24"/>
        </w:rPr>
        <w:t xml:space="preserve">. </w:t>
      </w:r>
      <w:r w:rsidRPr="004D63EC">
        <w:rPr>
          <w:b/>
          <w:sz w:val="24"/>
          <w:szCs w:val="24"/>
        </w:rPr>
        <w:t xml:space="preserve">A Revolução Francesa – paradigma </w:t>
      </w:r>
      <w:r>
        <w:rPr>
          <w:b/>
          <w:sz w:val="24"/>
          <w:szCs w:val="24"/>
        </w:rPr>
        <w:t>das revoluções liberais e b</w:t>
      </w:r>
      <w:r w:rsidRPr="004D63EC">
        <w:rPr>
          <w:b/>
          <w:sz w:val="24"/>
          <w:szCs w:val="24"/>
        </w:rPr>
        <w:t>urguesas</w:t>
      </w:r>
    </w:p>
    <w:p w:rsidR="00235072" w:rsidRDefault="004D63EC" w:rsidP="004D63EC">
      <w:pPr>
        <w:pStyle w:val="PargrafodaLista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0"/>
        </w:rPr>
      </w:pPr>
      <w:r w:rsidRPr="004D63EC">
        <w:rPr>
          <w:rFonts w:cs="Arial"/>
          <w:sz w:val="24"/>
          <w:szCs w:val="20"/>
        </w:rPr>
        <w:t>A França nas vésperas da r</w:t>
      </w:r>
      <w:r w:rsidR="00235072" w:rsidRPr="004D63EC">
        <w:rPr>
          <w:rFonts w:cs="Arial"/>
          <w:sz w:val="24"/>
          <w:szCs w:val="20"/>
        </w:rPr>
        <w:t>evolução</w:t>
      </w:r>
      <w:bookmarkStart w:id="0" w:name="_GoBack"/>
      <w:bookmarkEnd w:id="0"/>
      <w:r w:rsidR="00235072" w:rsidRPr="004D63EC">
        <w:rPr>
          <w:rFonts w:cs="Arial"/>
          <w:sz w:val="24"/>
          <w:szCs w:val="20"/>
        </w:rPr>
        <w:t xml:space="preserve"> </w:t>
      </w:r>
    </w:p>
    <w:p w:rsidR="004D63EC" w:rsidRPr="00235072" w:rsidRDefault="004D63EC" w:rsidP="004D63EC">
      <w:pPr>
        <w:pStyle w:val="PargrafodaLista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0"/>
        </w:rPr>
      </w:pPr>
      <w:r w:rsidRPr="00235072">
        <w:rPr>
          <w:rFonts w:cs="Arial"/>
          <w:sz w:val="24"/>
          <w:szCs w:val="20"/>
        </w:rPr>
        <w:t>Da Nação soberana ao triunfo da revolução burguesa</w:t>
      </w:r>
    </w:p>
    <w:p w:rsidR="004D63EC" w:rsidRPr="004D63EC" w:rsidRDefault="004D63EC" w:rsidP="004D63EC">
      <w:pPr>
        <w:pStyle w:val="PargrafodaLista"/>
        <w:autoSpaceDE w:val="0"/>
        <w:autoSpaceDN w:val="0"/>
        <w:adjustRightInd w:val="0"/>
        <w:spacing w:after="0" w:line="240" w:lineRule="auto"/>
        <w:ind w:left="360"/>
        <w:rPr>
          <w:rFonts w:cs="Arial"/>
          <w:sz w:val="24"/>
          <w:szCs w:val="20"/>
        </w:rPr>
      </w:pPr>
    </w:p>
    <w:p w:rsidR="00235072" w:rsidRPr="00235072" w:rsidRDefault="00235072" w:rsidP="00235072">
      <w:pPr>
        <w:autoSpaceDE w:val="0"/>
        <w:autoSpaceDN w:val="0"/>
        <w:adjustRightInd w:val="0"/>
        <w:spacing w:after="0" w:line="240" w:lineRule="auto"/>
        <w:rPr>
          <w:rFonts w:cs="MyriadPro-Cond"/>
          <w:color w:val="000000"/>
          <w:sz w:val="20"/>
          <w:szCs w:val="20"/>
        </w:rPr>
      </w:pPr>
    </w:p>
    <w:p w:rsidR="00235072" w:rsidRPr="00005A28" w:rsidRDefault="00005A28" w:rsidP="00005A28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 I</w:t>
      </w:r>
    </w:p>
    <w:p w:rsidR="00235072" w:rsidRPr="00235072" w:rsidRDefault="00235072" w:rsidP="00872517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Arial"/>
          <w:color w:val="000000"/>
          <w:sz w:val="20"/>
          <w:szCs w:val="20"/>
          <w:shd w:val="clear" w:color="auto" w:fill="F9F9F9"/>
        </w:rPr>
      </w:pPr>
    </w:p>
    <w:p w:rsidR="00235072" w:rsidRPr="00005A28" w:rsidRDefault="00235072" w:rsidP="004A3206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005A28">
        <w:rPr>
          <w:b/>
          <w:sz w:val="20"/>
          <w:szCs w:val="20"/>
        </w:rPr>
        <w:t>A crítica subjacente à caricatura (Doc. 1) incide sobre</w:t>
      </w:r>
      <w:r w:rsidR="00005A28" w:rsidRPr="00005A28">
        <w:rPr>
          <w:b/>
          <w:sz w:val="20"/>
          <w:szCs w:val="20"/>
        </w:rPr>
        <w:t>:</w:t>
      </w:r>
    </w:p>
    <w:p w:rsidR="00235072" w:rsidRPr="00235072" w:rsidRDefault="002172D4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005A28">
        <w:rPr>
          <w:b/>
          <w:color w:val="7030A0"/>
          <w:sz w:val="20"/>
          <w:szCs w:val="20"/>
        </w:rPr>
        <w:t>c)</w:t>
      </w:r>
      <w:r w:rsidR="00005A28">
        <w:rPr>
          <w:sz w:val="20"/>
          <w:szCs w:val="20"/>
        </w:rPr>
        <w:tab/>
      </w:r>
      <w:r w:rsidR="00235072" w:rsidRPr="00005A28">
        <w:rPr>
          <w:sz w:val="20"/>
          <w:szCs w:val="20"/>
        </w:rPr>
        <w:t xml:space="preserve"> </w:t>
      </w:r>
      <w:proofErr w:type="gramStart"/>
      <w:r w:rsidRPr="00005A28">
        <w:rPr>
          <w:sz w:val="20"/>
          <w:szCs w:val="20"/>
        </w:rPr>
        <w:t>a</w:t>
      </w:r>
      <w:proofErr w:type="gramEnd"/>
      <w:r w:rsidRPr="00005A28">
        <w:rPr>
          <w:sz w:val="20"/>
          <w:szCs w:val="20"/>
        </w:rPr>
        <w:t xml:space="preserve"> </w:t>
      </w:r>
      <w:r w:rsidR="00235072" w:rsidRPr="00005A28">
        <w:rPr>
          <w:sz w:val="20"/>
          <w:szCs w:val="20"/>
        </w:rPr>
        <w:t xml:space="preserve">hierarquia e </w:t>
      </w:r>
      <w:r w:rsidRPr="00005A28">
        <w:rPr>
          <w:sz w:val="20"/>
          <w:szCs w:val="20"/>
        </w:rPr>
        <w:t xml:space="preserve">a </w:t>
      </w:r>
      <w:r w:rsidR="00235072" w:rsidRPr="00005A28">
        <w:rPr>
          <w:sz w:val="20"/>
          <w:szCs w:val="20"/>
        </w:rPr>
        <w:t>desigualdade da sociedade francesa</w:t>
      </w:r>
      <w:r w:rsidRPr="00005A28">
        <w:rPr>
          <w:sz w:val="20"/>
          <w:szCs w:val="20"/>
        </w:rPr>
        <w:t>.</w:t>
      </w:r>
    </w:p>
    <w:p w:rsidR="00235072" w:rsidRPr="00235072" w:rsidRDefault="00235072" w:rsidP="00872517">
      <w:pPr>
        <w:pStyle w:val="PargrafodaLista"/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283" w:hanging="426"/>
        <w:contextualSpacing w:val="0"/>
        <w:jc w:val="both"/>
        <w:rPr>
          <w:rFonts w:cs="Arial"/>
          <w:sz w:val="20"/>
          <w:szCs w:val="20"/>
          <w:shd w:val="clear" w:color="auto" w:fill="F9F9F9"/>
        </w:rPr>
      </w:pPr>
    </w:p>
    <w:p w:rsidR="00235072" w:rsidRPr="00155CA6" w:rsidRDefault="00005A28" w:rsidP="004A3206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Os dados do gráfico </w:t>
      </w:r>
      <w:r w:rsidR="00235072" w:rsidRPr="00155CA6">
        <w:rPr>
          <w:b/>
          <w:sz w:val="20"/>
          <w:szCs w:val="20"/>
        </w:rPr>
        <w:t>(Doc. 2) permitem concluir</w:t>
      </w:r>
      <w:r>
        <w:rPr>
          <w:b/>
          <w:sz w:val="20"/>
          <w:szCs w:val="20"/>
        </w:rPr>
        <w:t>:</w:t>
      </w:r>
    </w:p>
    <w:p w:rsidR="00235072" w:rsidRPr="00235072" w:rsidRDefault="002172D4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005A28">
        <w:rPr>
          <w:b/>
          <w:color w:val="7030A0"/>
          <w:sz w:val="20"/>
          <w:szCs w:val="20"/>
        </w:rPr>
        <w:t>d)</w:t>
      </w:r>
      <w:r w:rsidR="00005A28">
        <w:rPr>
          <w:sz w:val="20"/>
          <w:szCs w:val="20"/>
        </w:rPr>
        <w:t xml:space="preserve"> </w:t>
      </w:r>
      <w:r w:rsidR="00005A28">
        <w:rPr>
          <w:sz w:val="20"/>
          <w:szCs w:val="20"/>
        </w:rPr>
        <w:tab/>
      </w:r>
      <w:proofErr w:type="gramStart"/>
      <w:r w:rsidR="00235072" w:rsidRPr="00235072">
        <w:rPr>
          <w:sz w:val="20"/>
          <w:szCs w:val="20"/>
        </w:rPr>
        <w:t>que</w:t>
      </w:r>
      <w:proofErr w:type="gramEnd"/>
      <w:r w:rsidR="00235072" w:rsidRPr="00235072">
        <w:rPr>
          <w:sz w:val="20"/>
          <w:szCs w:val="20"/>
        </w:rPr>
        <w:t xml:space="preserve"> em França, em 1789, o Terceiro Estado, embora possuísse a maior parte da propriedade fundiária (60%), era o estrato social com menor percentagem de terras por indivíduo.</w:t>
      </w:r>
    </w:p>
    <w:p w:rsidR="00235072" w:rsidRPr="00235072" w:rsidRDefault="00235072" w:rsidP="00872517">
      <w:pPr>
        <w:spacing w:after="0" w:line="240" w:lineRule="auto"/>
        <w:ind w:left="283"/>
        <w:jc w:val="both"/>
        <w:rPr>
          <w:sz w:val="20"/>
          <w:szCs w:val="20"/>
        </w:rPr>
      </w:pPr>
    </w:p>
    <w:p w:rsidR="00235072" w:rsidRPr="00155CA6" w:rsidRDefault="00005A28" w:rsidP="004A3206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 imposto territorial (D</w:t>
      </w:r>
      <w:r w:rsidR="00235072" w:rsidRPr="00155CA6">
        <w:rPr>
          <w:b/>
          <w:sz w:val="20"/>
          <w:szCs w:val="20"/>
        </w:rPr>
        <w:t xml:space="preserve">oc. 5) estabelecia </w:t>
      </w:r>
      <w:proofErr w:type="gramStart"/>
      <w:r w:rsidR="00235072" w:rsidRPr="00155CA6">
        <w:rPr>
          <w:b/>
          <w:sz w:val="20"/>
          <w:szCs w:val="20"/>
        </w:rPr>
        <w:t>que</w:t>
      </w:r>
      <w:proofErr w:type="gramEnd"/>
      <w:r>
        <w:rPr>
          <w:b/>
          <w:sz w:val="20"/>
          <w:szCs w:val="20"/>
        </w:rPr>
        <w:t>:</w:t>
      </w:r>
    </w:p>
    <w:p w:rsidR="00235072" w:rsidRPr="00235072" w:rsidRDefault="002172D4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005A28">
        <w:rPr>
          <w:b/>
          <w:color w:val="7030A0"/>
          <w:sz w:val="20"/>
          <w:szCs w:val="20"/>
        </w:rPr>
        <w:t>b)</w:t>
      </w:r>
      <w:r w:rsidR="00005A28">
        <w:rPr>
          <w:sz w:val="20"/>
          <w:szCs w:val="20"/>
        </w:rPr>
        <w:t xml:space="preserve"> </w:t>
      </w:r>
      <w:r w:rsidR="00005A28">
        <w:rPr>
          <w:sz w:val="20"/>
          <w:szCs w:val="20"/>
        </w:rPr>
        <w:tab/>
      </w:r>
      <w:proofErr w:type="gramStart"/>
      <w:r w:rsidR="00235072" w:rsidRPr="00235072">
        <w:rPr>
          <w:sz w:val="20"/>
          <w:szCs w:val="20"/>
        </w:rPr>
        <w:t>todos</w:t>
      </w:r>
      <w:proofErr w:type="gramEnd"/>
      <w:r w:rsidR="00235072" w:rsidRPr="00235072">
        <w:rPr>
          <w:sz w:val="20"/>
          <w:szCs w:val="20"/>
        </w:rPr>
        <w:t xml:space="preserve"> os grupos sociais tinham de pagar imposto. </w:t>
      </w:r>
    </w:p>
    <w:p w:rsidR="00235072" w:rsidRPr="00235072" w:rsidRDefault="00235072" w:rsidP="00872517">
      <w:pPr>
        <w:spacing w:after="0" w:line="240" w:lineRule="auto"/>
        <w:ind w:left="283"/>
        <w:jc w:val="both"/>
        <w:rPr>
          <w:sz w:val="20"/>
          <w:szCs w:val="20"/>
        </w:rPr>
      </w:pPr>
    </w:p>
    <w:p w:rsidR="00005A28" w:rsidRDefault="00005A28" w:rsidP="004A3206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Identificar, nas palavras de </w:t>
      </w:r>
      <w:proofErr w:type="spellStart"/>
      <w:r>
        <w:rPr>
          <w:b/>
          <w:sz w:val="20"/>
          <w:szCs w:val="20"/>
        </w:rPr>
        <w:t>Turgot</w:t>
      </w:r>
      <w:proofErr w:type="spellEnd"/>
      <w:r>
        <w:rPr>
          <w:b/>
          <w:sz w:val="20"/>
          <w:szCs w:val="20"/>
        </w:rPr>
        <w:t xml:space="preserve"> (D</w:t>
      </w:r>
      <w:r w:rsidR="00235072" w:rsidRPr="00155CA6">
        <w:rPr>
          <w:b/>
          <w:sz w:val="20"/>
          <w:szCs w:val="20"/>
        </w:rPr>
        <w:t>oc. 4), três problemas que afetavam as finanças francesas em 1774</w:t>
      </w:r>
      <w:r>
        <w:rPr>
          <w:b/>
          <w:sz w:val="20"/>
          <w:szCs w:val="20"/>
        </w:rPr>
        <w:t>.</w:t>
      </w:r>
    </w:p>
    <w:p w:rsidR="00235072" w:rsidRDefault="00005A28" w:rsidP="00005A28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005A28">
        <w:rPr>
          <w:sz w:val="20"/>
          <w:szCs w:val="20"/>
        </w:rPr>
        <w:t>(Escolher três)</w:t>
      </w:r>
    </w:p>
    <w:p w:rsidR="00005A28" w:rsidRPr="00005A28" w:rsidRDefault="00005A28" w:rsidP="00005A28">
      <w:pPr>
        <w:spacing w:after="0" w:line="240" w:lineRule="auto"/>
        <w:jc w:val="both"/>
        <w:rPr>
          <w:sz w:val="20"/>
          <w:szCs w:val="20"/>
        </w:rPr>
      </w:pPr>
    </w:p>
    <w:p w:rsidR="00235072" w:rsidRPr="00235072" w:rsidRDefault="00005A28" w:rsidP="004A3206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235072" w:rsidRPr="00235072">
        <w:rPr>
          <w:sz w:val="20"/>
          <w:szCs w:val="20"/>
        </w:rPr>
        <w:t xml:space="preserve"> défice</w:t>
      </w:r>
      <w:r>
        <w:rPr>
          <w:sz w:val="20"/>
          <w:szCs w:val="20"/>
        </w:rPr>
        <w:t xml:space="preserve"> orçamental OU crise financeira.</w:t>
      </w:r>
    </w:p>
    <w:p w:rsidR="00235072" w:rsidRPr="00235072" w:rsidRDefault="00005A28" w:rsidP="004A3206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235072" w:rsidRPr="00235072">
        <w:rPr>
          <w:sz w:val="20"/>
          <w:szCs w:val="20"/>
        </w:rPr>
        <w:t>s múltiplos empréstimos e os encargos com a dívida pública.</w:t>
      </w:r>
    </w:p>
    <w:p w:rsidR="00235072" w:rsidRPr="00235072" w:rsidRDefault="00005A28" w:rsidP="004A3206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713B49">
        <w:rPr>
          <w:sz w:val="20"/>
          <w:szCs w:val="20"/>
        </w:rPr>
        <w:t xml:space="preserve"> peso</w:t>
      </w:r>
      <w:r w:rsidR="00235072" w:rsidRPr="00235072">
        <w:rPr>
          <w:sz w:val="20"/>
          <w:szCs w:val="20"/>
        </w:rPr>
        <w:t xml:space="preserve"> para as finanças do Estado, das pensões concedidas pelo rei aos privilegiados (cortesãos).</w:t>
      </w:r>
    </w:p>
    <w:p w:rsidR="00235072" w:rsidRPr="00235072" w:rsidRDefault="00005A28" w:rsidP="004A3206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235072" w:rsidRPr="00235072">
        <w:rPr>
          <w:sz w:val="20"/>
          <w:szCs w:val="20"/>
        </w:rPr>
        <w:t xml:space="preserve"> miséria do Terceiro Estado sobrecarregado de impostos.</w:t>
      </w:r>
    </w:p>
    <w:p w:rsidR="00235072" w:rsidRPr="00235072" w:rsidRDefault="00235072" w:rsidP="00872517">
      <w:pPr>
        <w:spacing w:after="0" w:line="240" w:lineRule="auto"/>
        <w:ind w:left="283"/>
        <w:jc w:val="both"/>
        <w:rPr>
          <w:sz w:val="20"/>
          <w:szCs w:val="20"/>
        </w:rPr>
      </w:pPr>
    </w:p>
    <w:p w:rsidR="00235072" w:rsidRPr="00155CA6" w:rsidRDefault="00235072" w:rsidP="004A3206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155CA6">
        <w:rPr>
          <w:b/>
          <w:sz w:val="20"/>
          <w:szCs w:val="20"/>
        </w:rPr>
        <w:t>Desenvolver o tema:</w:t>
      </w:r>
    </w:p>
    <w:p w:rsidR="00235072" w:rsidRDefault="00235072" w:rsidP="00872517">
      <w:pPr>
        <w:pStyle w:val="PargrafodaLista"/>
        <w:spacing w:after="0" w:line="240" w:lineRule="auto"/>
        <w:ind w:left="283"/>
        <w:jc w:val="both"/>
        <w:rPr>
          <w:b/>
          <w:i/>
          <w:sz w:val="20"/>
          <w:szCs w:val="20"/>
        </w:rPr>
      </w:pPr>
      <w:r w:rsidRPr="00005A28">
        <w:rPr>
          <w:b/>
          <w:i/>
          <w:sz w:val="20"/>
          <w:szCs w:val="20"/>
        </w:rPr>
        <w:t>A França nas vésperas da Revolução</w:t>
      </w:r>
    </w:p>
    <w:p w:rsidR="00005A28" w:rsidRPr="00005A28" w:rsidRDefault="00005A28" w:rsidP="00872517">
      <w:pPr>
        <w:pStyle w:val="PargrafodaLista"/>
        <w:spacing w:after="0" w:line="240" w:lineRule="auto"/>
        <w:ind w:left="283"/>
        <w:jc w:val="both"/>
        <w:rPr>
          <w:b/>
          <w:i/>
          <w:sz w:val="20"/>
          <w:szCs w:val="20"/>
        </w:rPr>
      </w:pPr>
    </w:p>
    <w:p w:rsidR="00235072" w:rsidRDefault="00235072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005A28">
        <w:rPr>
          <w:b/>
          <w:sz w:val="20"/>
          <w:szCs w:val="20"/>
        </w:rPr>
        <w:t>Introdução:</w:t>
      </w:r>
      <w:r w:rsidRPr="00235072">
        <w:rPr>
          <w:sz w:val="20"/>
          <w:szCs w:val="20"/>
        </w:rPr>
        <w:t xml:space="preserve"> A crise económica e financeira, as profundas desigualdades da sociedade francesa e a inoperância do poder político estiveram na origem da Revolução Francesa, iniciada em 1789. </w:t>
      </w:r>
    </w:p>
    <w:p w:rsidR="005D1BB9" w:rsidRPr="00005A28" w:rsidRDefault="005D1BB9" w:rsidP="00872517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211B4E" w:rsidRDefault="00211B4E" w:rsidP="00211B4E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  <w:r w:rsidRPr="00005A28">
        <w:rPr>
          <w:rFonts w:cs="MyriadPro-SemiCnIt"/>
          <w:b/>
          <w:iCs/>
          <w:color w:val="000000"/>
          <w:sz w:val="20"/>
          <w:szCs w:val="20"/>
        </w:rPr>
        <w:t>Integrar dois aspetos para cada um dos tópicos de desenvolvimento:</w:t>
      </w:r>
    </w:p>
    <w:p w:rsidR="00005A28" w:rsidRPr="00005A28" w:rsidRDefault="00005A28" w:rsidP="00211B4E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</w:p>
    <w:p w:rsidR="00005A28" w:rsidRDefault="00235072" w:rsidP="00872517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 w:rsidRPr="00155CA6">
        <w:rPr>
          <w:b/>
          <w:sz w:val="20"/>
          <w:szCs w:val="20"/>
        </w:rPr>
        <w:t>O contexto político e social da França no Antigo Regime</w:t>
      </w:r>
    </w:p>
    <w:p w:rsidR="00235072" w:rsidRDefault="00005A28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005A28">
        <w:rPr>
          <w:sz w:val="20"/>
          <w:szCs w:val="20"/>
        </w:rPr>
        <w:t>(E</w:t>
      </w:r>
      <w:r w:rsidR="00235072" w:rsidRPr="00005A28">
        <w:rPr>
          <w:sz w:val="20"/>
          <w:szCs w:val="20"/>
        </w:rPr>
        <w:t>scolher dois)</w:t>
      </w:r>
    </w:p>
    <w:p w:rsidR="00005A28" w:rsidRPr="00005A28" w:rsidRDefault="00005A28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235072" w:rsidRPr="00235072" w:rsidRDefault="00235072" w:rsidP="004A3206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A monarquia absoluta de direito divino</w:t>
      </w:r>
      <w:r w:rsidR="00005A28">
        <w:rPr>
          <w:sz w:val="20"/>
          <w:szCs w:val="20"/>
        </w:rPr>
        <w:t>.</w:t>
      </w:r>
    </w:p>
    <w:p w:rsidR="00235072" w:rsidRPr="00235072" w:rsidRDefault="00FC11A3" w:rsidP="004A3206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sociedade de ordens (clero, n</w:t>
      </w:r>
      <w:r w:rsidR="00235072" w:rsidRPr="00235072">
        <w:rPr>
          <w:sz w:val="20"/>
          <w:szCs w:val="20"/>
        </w:rPr>
        <w:t>obreza, Terceiro Estado) assent</w:t>
      </w:r>
      <w:r w:rsidR="00713B49">
        <w:rPr>
          <w:sz w:val="20"/>
          <w:szCs w:val="20"/>
        </w:rPr>
        <w:t>e nos privilégios de nascimento.</w:t>
      </w:r>
    </w:p>
    <w:p w:rsidR="00235072" w:rsidRPr="00235072" w:rsidRDefault="00235072" w:rsidP="004A3206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O clero e a nobreza, que constituíam 2% da população, ocupavam os altos cargos da administração pública e do exército, beneficiavam de privilégios (isenção de impostos, direitos feudais, benefícios judiciais, concessões régias…), possuíam grande parte (40%) da propriedade fundiária (Doc. 2)</w:t>
      </w:r>
      <w:r w:rsidR="00713B49">
        <w:rPr>
          <w:sz w:val="20"/>
          <w:szCs w:val="20"/>
        </w:rPr>
        <w:t>,</w:t>
      </w:r>
      <w:r w:rsidRPr="00235072">
        <w:rPr>
          <w:sz w:val="20"/>
          <w:szCs w:val="20"/>
        </w:rPr>
        <w:t xml:space="preserve"> de onde retirava</w:t>
      </w:r>
      <w:r w:rsidR="00005A28">
        <w:rPr>
          <w:sz w:val="20"/>
          <w:szCs w:val="20"/>
        </w:rPr>
        <w:t>m uma boa parte das suas rendas.</w:t>
      </w:r>
    </w:p>
    <w:p w:rsidR="00235072" w:rsidRPr="00235072" w:rsidRDefault="00713B49" w:rsidP="004A3206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O</w:t>
      </w:r>
      <w:r w:rsidR="00235072" w:rsidRPr="00235072">
        <w:rPr>
          <w:sz w:val="20"/>
          <w:szCs w:val="20"/>
        </w:rPr>
        <w:t xml:space="preserve"> Terceiro Estado (povo e burguesia), que constituía a maioria da população de França (98%) (Doc. 2), não tinha quaisquer privilégios e era a ordem tributária por excelência: devia os impostos ao rei, a dízima ao Clero e as obrigações feudais exigidas pelos s</w:t>
      </w:r>
      <w:r w:rsidR="00005A28">
        <w:rPr>
          <w:sz w:val="20"/>
          <w:szCs w:val="20"/>
        </w:rPr>
        <w:t>enhores aos camponeses (Doc. 1).</w:t>
      </w:r>
    </w:p>
    <w:p w:rsidR="00235072" w:rsidRPr="00235072" w:rsidRDefault="00235072" w:rsidP="004A3206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A heterogeneidade do Terceiro Estado: a maioria constituída por camponeses, com percentagem reduzida de propriedade fundiária (Doc. 2), que viviam do trabalho nas terras senhoriais, sujeitando-se aos pesados encargos feudais que lhes eram exigidos (Doc. 1); o povo-</w:t>
      </w:r>
      <w:r w:rsidR="00005A28" w:rsidRPr="00235072">
        <w:rPr>
          <w:sz w:val="20"/>
          <w:szCs w:val="20"/>
        </w:rPr>
        <w:t>miúdo</w:t>
      </w:r>
      <w:r w:rsidRPr="00235072">
        <w:rPr>
          <w:sz w:val="20"/>
          <w:szCs w:val="20"/>
        </w:rPr>
        <w:t xml:space="preserve"> das </w:t>
      </w:r>
      <w:r w:rsidRPr="00235072">
        <w:rPr>
          <w:sz w:val="20"/>
          <w:szCs w:val="20"/>
        </w:rPr>
        <w:lastRenderedPageBreak/>
        <w:t>cidades, que vivia dos magros salários provenientes dos trabalhos precários nos serviços domésticos ou nas manufaturas, levava igualmente uma vida dura e miserável; um pouco melhor viviam os pequenos lojistas e mestres dos ofícios, médicos, advogados e intelectuais (pequena e média burguesia) e acima destes, uma pequena minoria de burgueses cujos rendimentos provinham da posse de manufaturas, dos investimentos no grande comércio e nos negócios bancários, cujas fortunas eram também aplicadas na compra de bens fundiários (Doc. 2).</w:t>
      </w:r>
    </w:p>
    <w:p w:rsidR="00155CA6" w:rsidRDefault="00155CA6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005A28" w:rsidRDefault="00235072" w:rsidP="00872517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 w:rsidRPr="00155CA6">
        <w:rPr>
          <w:b/>
          <w:sz w:val="20"/>
          <w:szCs w:val="20"/>
        </w:rPr>
        <w:t>A situação económica e financeira</w:t>
      </w:r>
    </w:p>
    <w:p w:rsidR="00235072" w:rsidRPr="00005A28" w:rsidRDefault="00005A28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005A28">
        <w:rPr>
          <w:sz w:val="20"/>
          <w:szCs w:val="20"/>
        </w:rPr>
        <w:t>(E</w:t>
      </w:r>
      <w:r w:rsidR="00235072" w:rsidRPr="00005A28">
        <w:rPr>
          <w:sz w:val="20"/>
          <w:szCs w:val="20"/>
        </w:rPr>
        <w:t>scolher dois)</w:t>
      </w:r>
    </w:p>
    <w:p w:rsidR="00005A28" w:rsidRPr="00155CA6" w:rsidRDefault="00005A28" w:rsidP="00872517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235072" w:rsidRPr="00713B49" w:rsidRDefault="00235072" w:rsidP="004A3206">
      <w:pPr>
        <w:pStyle w:val="PargrafodaLista"/>
        <w:numPr>
          <w:ilvl w:val="0"/>
          <w:numId w:val="4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 xml:space="preserve">A crise económica resultante da crise agrícola (maus anos agrícolas, quebra da produção, diminuição dos rendimentos dos senhores e dos camponeses; subida dos preços), industrial (concorrência dos tecidos ingleses, diminuição </w:t>
      </w:r>
      <w:r w:rsidR="00DC3167">
        <w:rPr>
          <w:sz w:val="20"/>
          <w:szCs w:val="20"/>
        </w:rPr>
        <w:t xml:space="preserve">das vendas, falência das </w:t>
      </w:r>
      <w:r w:rsidR="00DC3167" w:rsidRPr="00713B49">
        <w:rPr>
          <w:sz w:val="20"/>
          <w:szCs w:val="20"/>
        </w:rPr>
        <w:t>manufa</w:t>
      </w:r>
      <w:r w:rsidRPr="00713B49">
        <w:rPr>
          <w:sz w:val="20"/>
          <w:szCs w:val="20"/>
        </w:rPr>
        <w:t>turas), comercia</w:t>
      </w:r>
      <w:r w:rsidR="00005A28" w:rsidRPr="00713B49">
        <w:rPr>
          <w:sz w:val="20"/>
          <w:szCs w:val="20"/>
        </w:rPr>
        <w:t>l (défice da balança comercial).</w:t>
      </w:r>
    </w:p>
    <w:p w:rsidR="00235072" w:rsidRPr="00235072" w:rsidRDefault="00235072" w:rsidP="004A3206">
      <w:pPr>
        <w:pStyle w:val="PargrafodaLista"/>
        <w:numPr>
          <w:ilvl w:val="0"/>
          <w:numId w:val="4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 xml:space="preserve">A crise financeira resultante do défice crónico das finanças: no orçamento do Estado pesavam excessivamente os gastos com a corte e com as tenças concedidas aos cortesãos, as despesas diplomáticas, militares e administrativas e os encargos da dívida pelos sucessivos </w:t>
      </w:r>
      <w:r w:rsidR="00005A28">
        <w:rPr>
          <w:sz w:val="20"/>
          <w:szCs w:val="20"/>
        </w:rPr>
        <w:t>empréstimos contraídos (Doc. 3).</w:t>
      </w:r>
    </w:p>
    <w:p w:rsidR="00235072" w:rsidRPr="00235072" w:rsidRDefault="009E0E94" w:rsidP="004A3206">
      <w:pPr>
        <w:pStyle w:val="PargrafodaLista"/>
        <w:numPr>
          <w:ilvl w:val="0"/>
          <w:numId w:val="4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A</w:t>
      </w:r>
      <w:r w:rsidR="00235072" w:rsidRPr="00235072">
        <w:rPr>
          <w:sz w:val="20"/>
          <w:szCs w:val="20"/>
        </w:rPr>
        <w:t xml:space="preserve"> escassez de receitas do Estado, provenientes, essencialmente, dos impostos que recaíam sobre o Terceiro Estado, excessivamente sobrecarregado (Doc. 3).</w:t>
      </w:r>
    </w:p>
    <w:p w:rsidR="00155CA6" w:rsidRDefault="00155CA6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005A28" w:rsidRDefault="00235072" w:rsidP="00872517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 w:rsidRPr="00155CA6">
        <w:rPr>
          <w:b/>
          <w:sz w:val="20"/>
          <w:szCs w:val="20"/>
        </w:rPr>
        <w:t>Os anseios do Terceiro Estado</w:t>
      </w:r>
    </w:p>
    <w:p w:rsidR="00235072" w:rsidRDefault="00005A28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005A28">
        <w:rPr>
          <w:sz w:val="20"/>
          <w:szCs w:val="20"/>
        </w:rPr>
        <w:t xml:space="preserve"> (E</w:t>
      </w:r>
      <w:r w:rsidR="00235072" w:rsidRPr="00005A28">
        <w:rPr>
          <w:sz w:val="20"/>
          <w:szCs w:val="20"/>
        </w:rPr>
        <w:t>scolher dois)</w:t>
      </w:r>
    </w:p>
    <w:p w:rsidR="00005A28" w:rsidRPr="00005A28" w:rsidRDefault="00005A28" w:rsidP="00872517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235072" w:rsidRPr="00235072" w:rsidRDefault="00235072" w:rsidP="004A3206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A convocação e participação nas Cortes.</w:t>
      </w:r>
    </w:p>
    <w:p w:rsidR="00235072" w:rsidRPr="00235072" w:rsidRDefault="00235072" w:rsidP="004A3206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 xml:space="preserve">O fim dos </w:t>
      </w:r>
      <w:r w:rsidR="00005A28">
        <w:rPr>
          <w:sz w:val="20"/>
          <w:szCs w:val="20"/>
        </w:rPr>
        <w:t>privilégios das ordens (Doc. 4).</w:t>
      </w:r>
    </w:p>
    <w:p w:rsidR="00235072" w:rsidRPr="00235072" w:rsidRDefault="00005A28" w:rsidP="004A3206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abolição dos direitos feudais.</w:t>
      </w:r>
    </w:p>
    <w:p w:rsidR="00235072" w:rsidRPr="00235072" w:rsidRDefault="00005A28" w:rsidP="004A3206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igualdade tributária (Doc. 4).</w:t>
      </w:r>
    </w:p>
    <w:p w:rsidR="00235072" w:rsidRPr="00235072" w:rsidRDefault="00235072" w:rsidP="004A3206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235072">
        <w:rPr>
          <w:sz w:val="20"/>
          <w:szCs w:val="20"/>
        </w:rPr>
        <w:t>A igualdade de acesso (burguesia) aos cargos da administração pública e do exército.</w:t>
      </w:r>
    </w:p>
    <w:p w:rsidR="00235072" w:rsidRPr="00235072" w:rsidRDefault="00235072" w:rsidP="00872517">
      <w:pPr>
        <w:spacing w:after="0" w:line="240" w:lineRule="auto"/>
        <w:jc w:val="both"/>
        <w:rPr>
          <w:sz w:val="20"/>
          <w:szCs w:val="20"/>
        </w:rPr>
      </w:pPr>
    </w:p>
    <w:p w:rsidR="00235072" w:rsidRPr="00235072" w:rsidRDefault="00235072" w:rsidP="00235072">
      <w:pPr>
        <w:pStyle w:val="PargrafodaLista"/>
        <w:autoSpaceDE w:val="0"/>
        <w:autoSpaceDN w:val="0"/>
        <w:adjustRightInd w:val="0"/>
        <w:spacing w:after="0" w:line="240" w:lineRule="auto"/>
        <w:ind w:left="142"/>
        <w:contextualSpacing w:val="0"/>
        <w:rPr>
          <w:rFonts w:cs="Arial"/>
          <w:color w:val="000000"/>
          <w:sz w:val="20"/>
          <w:szCs w:val="20"/>
          <w:shd w:val="clear" w:color="auto" w:fill="F9F9F9"/>
        </w:rPr>
      </w:pPr>
    </w:p>
    <w:p w:rsidR="00235072" w:rsidRPr="00155CA6" w:rsidRDefault="00005A28" w:rsidP="00155CA6">
      <w:pPr>
        <w:pStyle w:val="PargrafodaLista"/>
        <w:autoSpaceDE w:val="0"/>
        <w:autoSpaceDN w:val="0"/>
        <w:adjustRightInd w:val="0"/>
        <w:spacing w:after="0" w:line="240" w:lineRule="auto"/>
        <w:contextualSpacing w:val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</w:t>
      </w:r>
      <w:r w:rsidR="00235072" w:rsidRPr="00155CA6">
        <w:rPr>
          <w:rFonts w:cs="MyriadPro-Cond"/>
          <w:b/>
          <w:color w:val="000000"/>
          <w:sz w:val="26"/>
          <w:szCs w:val="26"/>
        </w:rPr>
        <w:t xml:space="preserve"> II</w:t>
      </w:r>
      <w:r w:rsidR="00155CA6">
        <w:rPr>
          <w:rFonts w:cs="MyriadPro-Cond"/>
          <w:b/>
          <w:color w:val="000000"/>
          <w:sz w:val="26"/>
          <w:szCs w:val="26"/>
        </w:rPr>
        <w:t xml:space="preserve"> </w:t>
      </w:r>
    </w:p>
    <w:p w:rsidR="00235072" w:rsidRPr="00235072" w:rsidRDefault="00235072" w:rsidP="00235072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smallCaps/>
          <w:color w:val="000000"/>
          <w:sz w:val="20"/>
          <w:szCs w:val="20"/>
        </w:rPr>
      </w:pPr>
    </w:p>
    <w:p w:rsidR="00235072" w:rsidRPr="00235072" w:rsidRDefault="00235072" w:rsidP="004A3206">
      <w:pPr>
        <w:pStyle w:val="PargrafodaLista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235072">
        <w:rPr>
          <w:rFonts w:cs="Arial"/>
          <w:b/>
          <w:sz w:val="20"/>
          <w:szCs w:val="20"/>
        </w:rPr>
        <w:t>Associar os excertos do Doc. 1 (coluna A) aos princípios e conceitos (coluna B) presentes na Constituição de 1791.</w:t>
      </w:r>
    </w:p>
    <w:p w:rsidR="00235072" w:rsidRPr="00B06208" w:rsidRDefault="00235072" w:rsidP="004A3206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B06208">
        <w:rPr>
          <w:rFonts w:cs="Arial"/>
          <w:sz w:val="20"/>
          <w:szCs w:val="20"/>
        </w:rPr>
        <w:t>– 7</w:t>
      </w:r>
      <w:r w:rsidR="00C46AA4">
        <w:rPr>
          <w:rFonts w:cs="Arial"/>
          <w:sz w:val="20"/>
          <w:szCs w:val="20"/>
        </w:rPr>
        <w:t>;</w:t>
      </w:r>
    </w:p>
    <w:p w:rsidR="00235072" w:rsidRPr="00B06208" w:rsidRDefault="00235072" w:rsidP="004A3206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B06208">
        <w:rPr>
          <w:rFonts w:cs="Arial"/>
          <w:sz w:val="20"/>
          <w:szCs w:val="20"/>
        </w:rPr>
        <w:t>– 6</w:t>
      </w:r>
      <w:r w:rsidR="00C46AA4">
        <w:rPr>
          <w:rFonts w:cs="Arial"/>
          <w:sz w:val="20"/>
          <w:szCs w:val="20"/>
        </w:rPr>
        <w:t>;</w:t>
      </w:r>
    </w:p>
    <w:p w:rsidR="00235072" w:rsidRPr="00B06208" w:rsidRDefault="00235072" w:rsidP="004A3206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B06208">
        <w:rPr>
          <w:rFonts w:cs="Arial"/>
          <w:sz w:val="20"/>
          <w:szCs w:val="20"/>
        </w:rPr>
        <w:t>– 1</w:t>
      </w:r>
      <w:r w:rsidR="00C46AA4">
        <w:rPr>
          <w:rFonts w:cs="Arial"/>
          <w:sz w:val="20"/>
          <w:szCs w:val="20"/>
        </w:rPr>
        <w:t>;</w:t>
      </w:r>
    </w:p>
    <w:p w:rsidR="00235072" w:rsidRPr="00B06208" w:rsidRDefault="00235072" w:rsidP="004A3206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r w:rsidRPr="00B06208">
        <w:rPr>
          <w:rFonts w:cs="Arial"/>
          <w:sz w:val="20"/>
          <w:szCs w:val="20"/>
        </w:rPr>
        <w:t>– 5</w:t>
      </w:r>
      <w:r w:rsidR="00C46AA4">
        <w:rPr>
          <w:rFonts w:cs="Arial"/>
          <w:sz w:val="20"/>
          <w:szCs w:val="20"/>
        </w:rPr>
        <w:t>.</w:t>
      </w:r>
    </w:p>
    <w:p w:rsidR="00235072" w:rsidRPr="00235072" w:rsidRDefault="00235072" w:rsidP="00872517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smallCaps/>
          <w:color w:val="000000"/>
          <w:sz w:val="20"/>
          <w:szCs w:val="20"/>
        </w:rPr>
      </w:pPr>
    </w:p>
    <w:p w:rsidR="00235072" w:rsidRPr="00155CA6" w:rsidRDefault="00235072" w:rsidP="004A3206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mallCaps/>
          <w:sz w:val="20"/>
          <w:szCs w:val="20"/>
        </w:rPr>
      </w:pPr>
      <w:r w:rsidRPr="00155CA6">
        <w:rPr>
          <w:rFonts w:cs="Arial"/>
          <w:b/>
          <w:sz w:val="20"/>
          <w:szCs w:val="20"/>
        </w:rPr>
        <w:t xml:space="preserve">Indicar o grupo social que liderou a etapa da Revolução Francesa em que foi publicada a Constituição de 1791. Justificar a sua resposta com base no documento. </w:t>
      </w:r>
    </w:p>
    <w:p w:rsidR="00235072" w:rsidRPr="00155CA6" w:rsidRDefault="00235072" w:rsidP="004A320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i/>
          <w:sz w:val="20"/>
          <w:szCs w:val="20"/>
        </w:rPr>
      </w:pPr>
      <w:r w:rsidRPr="00155CA6">
        <w:rPr>
          <w:rFonts w:cs="Arial"/>
          <w:sz w:val="20"/>
          <w:szCs w:val="20"/>
        </w:rPr>
        <w:t>O Terceiro Estado: a burguesia</w:t>
      </w:r>
    </w:p>
    <w:p w:rsidR="00235072" w:rsidRPr="00155CA6" w:rsidRDefault="00235072" w:rsidP="00872517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i/>
          <w:sz w:val="20"/>
          <w:szCs w:val="20"/>
        </w:rPr>
      </w:pPr>
      <w:r w:rsidRPr="00155CA6">
        <w:rPr>
          <w:rFonts w:cs="Arial"/>
          <w:sz w:val="20"/>
          <w:szCs w:val="20"/>
        </w:rPr>
        <w:t>A Constituição de 1791 estabelece, no seu Preâmbulo, o fim da sociedade de ordens baseada no nascimento e nas prerrogativas do clero e da nobreza, a abolição definitiva do regime feudal e dos direitos corporativos</w:t>
      </w:r>
      <w:r w:rsidRPr="00155CA6">
        <w:rPr>
          <w:rFonts w:cs="Arial"/>
          <w:i/>
          <w:sz w:val="20"/>
          <w:szCs w:val="20"/>
        </w:rPr>
        <w:t xml:space="preserve">. </w:t>
      </w:r>
      <w:r w:rsidRPr="00155CA6">
        <w:rPr>
          <w:rFonts w:cs="Arial"/>
          <w:sz w:val="20"/>
          <w:szCs w:val="20"/>
        </w:rPr>
        <w:t>No que respeita aos poderes públicos, estabeleceu a soberania da Nação, restringindo o direito de voto aos cidadãos ativos aos quais se exigia “pagar uma contribuição direta, pelo menos igual ao valor de três dias de trabalho” - sufrágio censitário.</w:t>
      </w:r>
    </w:p>
    <w:p w:rsidR="00235072" w:rsidRPr="00235072" w:rsidRDefault="00235072" w:rsidP="00872517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smallCaps/>
          <w:sz w:val="20"/>
          <w:szCs w:val="20"/>
        </w:rPr>
      </w:pPr>
    </w:p>
    <w:p w:rsidR="00235072" w:rsidRPr="00235072" w:rsidRDefault="00235072" w:rsidP="004A3206">
      <w:pPr>
        <w:pStyle w:val="PargrafodaLista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mallCaps/>
          <w:sz w:val="20"/>
          <w:szCs w:val="20"/>
        </w:rPr>
      </w:pPr>
      <w:r w:rsidRPr="00235072">
        <w:rPr>
          <w:rFonts w:cs="Arial"/>
          <w:b/>
          <w:sz w:val="20"/>
          <w:szCs w:val="20"/>
        </w:rPr>
        <w:t xml:space="preserve">Identificar a sequência correta dos </w:t>
      </w:r>
      <w:r w:rsidRPr="00235072">
        <w:rPr>
          <w:rFonts w:cs="Arial"/>
          <w:b/>
          <w:color w:val="000000" w:themeColor="text1"/>
          <w:sz w:val="20"/>
          <w:szCs w:val="20"/>
        </w:rPr>
        <w:t>seguintes</w:t>
      </w:r>
      <w:r w:rsidRPr="00235072">
        <w:rPr>
          <w:rFonts w:cs="Arial"/>
          <w:b/>
          <w:sz w:val="20"/>
          <w:szCs w:val="20"/>
        </w:rPr>
        <w:t xml:space="preserve"> </w:t>
      </w:r>
      <w:r w:rsidRPr="00005A28">
        <w:rPr>
          <w:rFonts w:cs="Arial"/>
          <w:b/>
          <w:sz w:val="20"/>
          <w:szCs w:val="20"/>
        </w:rPr>
        <w:t>acontecimentos.</w:t>
      </w:r>
      <w:r w:rsidR="00DC3167" w:rsidRPr="00005A28">
        <w:rPr>
          <w:rFonts w:cs="Arial"/>
          <w:b/>
          <w:sz w:val="20"/>
          <w:szCs w:val="20"/>
        </w:rPr>
        <w:t xml:space="preserve"> </w:t>
      </w:r>
      <w:r w:rsidRPr="00005A28">
        <w:rPr>
          <w:rFonts w:cs="Arial"/>
          <w:b/>
          <w:sz w:val="20"/>
          <w:szCs w:val="20"/>
        </w:rPr>
        <w:t>Copie</w:t>
      </w:r>
      <w:r w:rsidRPr="00235072">
        <w:rPr>
          <w:rFonts w:cs="Arial"/>
          <w:b/>
          <w:sz w:val="20"/>
          <w:szCs w:val="20"/>
        </w:rPr>
        <w:t xml:space="preserve"> para a folha de respostas a opção selecionada. </w:t>
      </w:r>
    </w:p>
    <w:p w:rsidR="00155CA6" w:rsidRPr="00155CA6" w:rsidRDefault="00155CA6" w:rsidP="004A3206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MyriadPro-Cond"/>
          <w:vanish/>
          <w:sz w:val="20"/>
          <w:szCs w:val="20"/>
        </w:rPr>
      </w:pPr>
    </w:p>
    <w:p w:rsidR="00235072" w:rsidRPr="00235072" w:rsidRDefault="00235072" w:rsidP="004A3206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mallCaps/>
          <w:sz w:val="20"/>
          <w:szCs w:val="20"/>
        </w:rPr>
      </w:pPr>
      <w:r w:rsidRPr="00235072">
        <w:rPr>
          <w:rFonts w:cs="MyriadPro-Cond"/>
          <w:sz w:val="20"/>
          <w:szCs w:val="20"/>
        </w:rPr>
        <w:t>Abertura dos Estados Gerais; Tomada da Bastilha; Declaração dos Direitos do Homem e do Cidadão; Constituição de 1791.</w:t>
      </w:r>
    </w:p>
    <w:p w:rsidR="00235072" w:rsidRPr="00235072" w:rsidRDefault="00235072" w:rsidP="00235072">
      <w:pPr>
        <w:pStyle w:val="PargrafodaLista"/>
        <w:autoSpaceDE w:val="0"/>
        <w:autoSpaceDN w:val="0"/>
        <w:adjustRightInd w:val="0"/>
        <w:spacing w:after="0" w:line="240" w:lineRule="auto"/>
        <w:ind w:left="1437"/>
        <w:contextualSpacing w:val="0"/>
        <w:rPr>
          <w:rFonts w:cs="MyriadPro-Cond"/>
          <w:smallCaps/>
          <w:sz w:val="20"/>
          <w:szCs w:val="20"/>
        </w:rPr>
      </w:pPr>
    </w:p>
    <w:p w:rsidR="00235072" w:rsidRDefault="00235072" w:rsidP="00235072">
      <w:pPr>
        <w:autoSpaceDE w:val="0"/>
        <w:autoSpaceDN w:val="0"/>
        <w:adjustRightInd w:val="0"/>
        <w:spacing w:after="0" w:line="240" w:lineRule="auto"/>
        <w:rPr>
          <w:rFonts w:cs="MyriadPro-Cond"/>
          <w:b/>
          <w:smallCaps/>
          <w:color w:val="000000"/>
          <w:sz w:val="20"/>
          <w:szCs w:val="20"/>
        </w:rPr>
      </w:pPr>
    </w:p>
    <w:p w:rsidR="00005A28" w:rsidRPr="00235072" w:rsidRDefault="00005A28" w:rsidP="00235072">
      <w:pPr>
        <w:autoSpaceDE w:val="0"/>
        <w:autoSpaceDN w:val="0"/>
        <w:adjustRightInd w:val="0"/>
        <w:spacing w:after="0" w:line="240" w:lineRule="auto"/>
        <w:rPr>
          <w:rFonts w:cs="MyriadPro-Cond"/>
          <w:b/>
          <w:smallCaps/>
          <w:color w:val="000000"/>
          <w:sz w:val="20"/>
          <w:szCs w:val="20"/>
        </w:rPr>
      </w:pPr>
    </w:p>
    <w:p w:rsidR="00235072" w:rsidRPr="00155CA6" w:rsidRDefault="00005A28" w:rsidP="00713B49">
      <w:pPr>
        <w:autoSpaceDE w:val="0"/>
        <w:autoSpaceDN w:val="0"/>
        <w:adjustRightInd w:val="0"/>
        <w:spacing w:after="0" w:line="240" w:lineRule="auto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lastRenderedPageBreak/>
        <w:t>Grupo</w:t>
      </w:r>
      <w:r w:rsidR="00235072" w:rsidRPr="00155CA6">
        <w:rPr>
          <w:rFonts w:cs="MyriadPro-Cond"/>
          <w:b/>
          <w:color w:val="000000"/>
          <w:sz w:val="26"/>
          <w:szCs w:val="26"/>
        </w:rPr>
        <w:t xml:space="preserve"> III</w:t>
      </w:r>
    </w:p>
    <w:p w:rsidR="00235072" w:rsidRPr="00235072" w:rsidRDefault="00235072" w:rsidP="00713B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0"/>
          <w:szCs w:val="20"/>
        </w:rPr>
      </w:pPr>
    </w:p>
    <w:p w:rsidR="00235072" w:rsidRPr="00235072" w:rsidRDefault="00235072" w:rsidP="00713B49">
      <w:pPr>
        <w:pStyle w:val="PargrafodaLista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235072">
        <w:rPr>
          <w:rFonts w:cs="Arial"/>
          <w:b/>
          <w:sz w:val="20"/>
          <w:szCs w:val="20"/>
        </w:rPr>
        <w:t>As situações históricas a que se referem os documentos reportam-se</w:t>
      </w:r>
      <w:r w:rsidR="00005A28">
        <w:rPr>
          <w:rFonts w:cs="Arial"/>
          <w:b/>
          <w:sz w:val="20"/>
          <w:szCs w:val="20"/>
        </w:rPr>
        <w:t>:</w:t>
      </w:r>
    </w:p>
    <w:p w:rsidR="00155CA6" w:rsidRPr="00005A28" w:rsidRDefault="00155CA6" w:rsidP="00713B49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b/>
          <w:vanish/>
          <w:sz w:val="20"/>
          <w:szCs w:val="20"/>
        </w:rPr>
      </w:pPr>
    </w:p>
    <w:p w:rsidR="00235072" w:rsidRPr="00DC3167" w:rsidRDefault="00DC3167" w:rsidP="00713B4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cs="Arial"/>
          <w:sz w:val="20"/>
          <w:szCs w:val="20"/>
        </w:rPr>
      </w:pPr>
      <w:r w:rsidRPr="00005A28">
        <w:rPr>
          <w:rFonts w:cs="Arial"/>
          <w:b/>
          <w:color w:val="7030A0"/>
          <w:sz w:val="20"/>
          <w:szCs w:val="20"/>
        </w:rPr>
        <w:t>c)</w:t>
      </w:r>
      <w:r w:rsidRPr="00DC3167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 </w:t>
      </w:r>
      <w:r w:rsidR="00005A28">
        <w:rPr>
          <w:rFonts w:cs="Arial"/>
          <w:sz w:val="20"/>
          <w:szCs w:val="20"/>
        </w:rPr>
        <w:tab/>
      </w:r>
      <w:proofErr w:type="gramStart"/>
      <w:r w:rsidR="00235072" w:rsidRPr="00DC3167">
        <w:rPr>
          <w:rFonts w:cs="Arial"/>
          <w:sz w:val="20"/>
          <w:szCs w:val="20"/>
        </w:rPr>
        <w:t>ao</w:t>
      </w:r>
      <w:proofErr w:type="gramEnd"/>
      <w:r w:rsidR="00235072" w:rsidRPr="00DC3167">
        <w:rPr>
          <w:rFonts w:cs="Arial"/>
          <w:sz w:val="20"/>
          <w:szCs w:val="20"/>
        </w:rPr>
        <w:t xml:space="preserve"> período do governo da Convenção.</w:t>
      </w:r>
    </w:p>
    <w:p w:rsidR="00155CA6" w:rsidRPr="00005A28" w:rsidRDefault="00155CA6" w:rsidP="00713B4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235072" w:rsidRPr="00235072" w:rsidRDefault="009E0E94" w:rsidP="00713B49">
      <w:pPr>
        <w:pStyle w:val="PargrafodaLista"/>
        <w:numPr>
          <w:ilvl w:val="0"/>
          <w:numId w:val="10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No contexto dos Doc</w:t>
      </w:r>
      <w:r w:rsidR="00235072" w:rsidRPr="00235072">
        <w:rPr>
          <w:rFonts w:cs="Arial"/>
          <w:b/>
          <w:sz w:val="20"/>
          <w:szCs w:val="20"/>
        </w:rPr>
        <w:t>s</w:t>
      </w:r>
      <w:r>
        <w:rPr>
          <w:rFonts w:cs="Arial"/>
          <w:b/>
          <w:sz w:val="20"/>
          <w:szCs w:val="20"/>
        </w:rPr>
        <w:t>.</w:t>
      </w:r>
      <w:r w:rsidR="00235072" w:rsidRPr="00235072">
        <w:rPr>
          <w:rFonts w:cs="Arial"/>
          <w:b/>
          <w:sz w:val="20"/>
          <w:szCs w:val="20"/>
        </w:rPr>
        <w:t xml:space="preserve"> 1 e 2, são c</w:t>
      </w:r>
      <w:r w:rsidR="00713B49">
        <w:rPr>
          <w:rFonts w:cs="Arial"/>
          <w:b/>
          <w:sz w:val="20"/>
          <w:szCs w:val="20"/>
        </w:rPr>
        <w:t>onsiderados “inimigos da Nação”:</w:t>
      </w:r>
    </w:p>
    <w:p w:rsidR="00155CA6" w:rsidRPr="00155CA6" w:rsidRDefault="00155CA6" w:rsidP="00713B49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sz w:val="20"/>
          <w:szCs w:val="20"/>
        </w:rPr>
      </w:pPr>
    </w:p>
    <w:p w:rsidR="00235072" w:rsidRDefault="00CD147E" w:rsidP="00713B49">
      <w:pPr>
        <w:pStyle w:val="PargrafodaLista"/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cs="Arial"/>
          <w:sz w:val="20"/>
          <w:szCs w:val="20"/>
        </w:rPr>
      </w:pPr>
      <w:r w:rsidRPr="00713B49">
        <w:rPr>
          <w:rFonts w:cs="Arial"/>
          <w:b/>
          <w:color w:val="7030A0"/>
          <w:sz w:val="20"/>
          <w:szCs w:val="20"/>
        </w:rPr>
        <w:t>d)</w:t>
      </w:r>
      <w:r>
        <w:rPr>
          <w:rFonts w:cs="Arial"/>
          <w:sz w:val="20"/>
          <w:szCs w:val="20"/>
        </w:rPr>
        <w:t xml:space="preserve"> </w:t>
      </w:r>
      <w:r w:rsidR="00713B49">
        <w:rPr>
          <w:rFonts w:cs="Arial"/>
          <w:sz w:val="20"/>
          <w:szCs w:val="20"/>
        </w:rPr>
        <w:tab/>
      </w:r>
      <w:proofErr w:type="gramStart"/>
      <w:r w:rsidR="00235072" w:rsidRPr="00235072">
        <w:rPr>
          <w:rFonts w:cs="Arial"/>
          <w:sz w:val="20"/>
          <w:szCs w:val="20"/>
        </w:rPr>
        <w:t>os</w:t>
      </w:r>
      <w:proofErr w:type="gramEnd"/>
      <w:r w:rsidR="00235072" w:rsidRPr="00235072">
        <w:rPr>
          <w:rFonts w:cs="Arial"/>
          <w:sz w:val="20"/>
          <w:szCs w:val="20"/>
        </w:rPr>
        <w:t xml:space="preserve"> girondinos, os monárquicos, os  </w:t>
      </w:r>
      <w:r w:rsidR="00235072" w:rsidRPr="00713B49">
        <w:rPr>
          <w:rFonts w:cs="Arial"/>
          <w:sz w:val="20"/>
          <w:szCs w:val="20"/>
        </w:rPr>
        <w:t>católicos</w:t>
      </w:r>
      <w:r w:rsidRPr="00713B49">
        <w:rPr>
          <w:rFonts w:cs="Arial"/>
          <w:sz w:val="20"/>
          <w:szCs w:val="20"/>
        </w:rPr>
        <w:t xml:space="preserve"> </w:t>
      </w:r>
      <w:r w:rsidR="00235072" w:rsidRPr="00713B49">
        <w:rPr>
          <w:rFonts w:cs="Arial"/>
          <w:sz w:val="20"/>
          <w:szCs w:val="20"/>
        </w:rPr>
        <w:t>e,</w:t>
      </w:r>
      <w:r w:rsidR="00235072" w:rsidRPr="00235072">
        <w:rPr>
          <w:rFonts w:cs="Arial"/>
          <w:sz w:val="20"/>
          <w:szCs w:val="20"/>
        </w:rPr>
        <w:t xml:space="preserve"> de um modo geral, todos os que não aceitavam a hegemonia dos jacobinos e </w:t>
      </w:r>
      <w:proofErr w:type="spellStart"/>
      <w:r w:rsidR="00713B49">
        <w:rPr>
          <w:rFonts w:cs="Arial"/>
          <w:i/>
          <w:sz w:val="20"/>
          <w:szCs w:val="20"/>
        </w:rPr>
        <w:t>sans</w:t>
      </w:r>
      <w:proofErr w:type="spellEnd"/>
      <w:r w:rsidR="00713B49">
        <w:rPr>
          <w:rFonts w:cs="Arial"/>
          <w:i/>
          <w:sz w:val="20"/>
          <w:szCs w:val="20"/>
        </w:rPr>
        <w:t>-</w:t>
      </w:r>
      <w:r w:rsidR="00235072" w:rsidRPr="00235072">
        <w:rPr>
          <w:rFonts w:cs="Arial"/>
          <w:i/>
          <w:sz w:val="20"/>
          <w:szCs w:val="20"/>
        </w:rPr>
        <w:t xml:space="preserve"> </w:t>
      </w:r>
      <w:proofErr w:type="spellStart"/>
      <w:r w:rsidR="00235072" w:rsidRPr="00235072">
        <w:rPr>
          <w:rFonts w:cs="Arial"/>
          <w:i/>
          <w:sz w:val="20"/>
          <w:szCs w:val="20"/>
        </w:rPr>
        <w:t>culottes</w:t>
      </w:r>
      <w:proofErr w:type="spellEnd"/>
      <w:r w:rsidR="00235072" w:rsidRPr="00235072">
        <w:rPr>
          <w:rFonts w:cs="Arial"/>
          <w:sz w:val="20"/>
          <w:szCs w:val="20"/>
        </w:rPr>
        <w:t>.</w:t>
      </w:r>
    </w:p>
    <w:p w:rsidR="00155CA6" w:rsidRPr="00235072" w:rsidRDefault="00155CA6" w:rsidP="00713B49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sz w:val="20"/>
          <w:szCs w:val="20"/>
        </w:rPr>
      </w:pPr>
    </w:p>
    <w:p w:rsidR="00235072" w:rsidRPr="00235072" w:rsidRDefault="009E0E94" w:rsidP="00713B49">
      <w:pPr>
        <w:pStyle w:val="PargrafodaLista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No contexto do D</w:t>
      </w:r>
      <w:r w:rsidR="00235072" w:rsidRPr="00235072">
        <w:rPr>
          <w:rFonts w:cs="Arial"/>
          <w:b/>
          <w:sz w:val="20"/>
          <w:szCs w:val="20"/>
        </w:rPr>
        <w:t>o</w:t>
      </w:r>
      <w:r w:rsidR="00CD147E">
        <w:rPr>
          <w:rFonts w:cs="Arial"/>
          <w:b/>
          <w:sz w:val="20"/>
          <w:szCs w:val="20"/>
        </w:rPr>
        <w:t>c. 1, “bons cidadãos” significa</w:t>
      </w:r>
      <w:r w:rsidR="00713B49">
        <w:rPr>
          <w:rFonts w:cs="Arial"/>
          <w:b/>
          <w:sz w:val="20"/>
          <w:szCs w:val="20"/>
        </w:rPr>
        <w:t>:</w:t>
      </w:r>
    </w:p>
    <w:p w:rsidR="00155CA6" w:rsidRPr="00155CA6" w:rsidRDefault="00155CA6" w:rsidP="00713B4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sz w:val="20"/>
          <w:szCs w:val="20"/>
        </w:rPr>
      </w:pPr>
    </w:p>
    <w:p w:rsidR="00155CA6" w:rsidRPr="00155CA6" w:rsidRDefault="00155CA6" w:rsidP="00713B4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vanish/>
          <w:sz w:val="20"/>
          <w:szCs w:val="20"/>
        </w:rPr>
      </w:pPr>
    </w:p>
    <w:p w:rsidR="00235072" w:rsidRDefault="00CD147E" w:rsidP="00713B49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9E0E94">
        <w:rPr>
          <w:rFonts w:cs="Arial"/>
          <w:sz w:val="20"/>
          <w:szCs w:val="20"/>
        </w:rPr>
        <w:t>o</w:t>
      </w:r>
      <w:r w:rsidR="00235072" w:rsidRPr="00235072">
        <w:rPr>
          <w:rFonts w:cs="Arial"/>
          <w:sz w:val="20"/>
          <w:szCs w:val="20"/>
        </w:rPr>
        <w:t>s</w:t>
      </w:r>
      <w:proofErr w:type="gramEnd"/>
      <w:r w:rsidR="00235072" w:rsidRPr="00235072">
        <w:rPr>
          <w:rFonts w:cs="Arial"/>
          <w:sz w:val="20"/>
          <w:szCs w:val="20"/>
        </w:rPr>
        <w:t xml:space="preserve"> </w:t>
      </w:r>
      <w:proofErr w:type="spellStart"/>
      <w:r w:rsidR="00235072" w:rsidRPr="00235072">
        <w:rPr>
          <w:rFonts w:cs="Arial"/>
          <w:i/>
          <w:sz w:val="20"/>
          <w:szCs w:val="20"/>
        </w:rPr>
        <w:t>sans</w:t>
      </w:r>
      <w:proofErr w:type="spellEnd"/>
      <w:r w:rsidR="00235072" w:rsidRPr="00235072">
        <w:rPr>
          <w:rFonts w:cs="Arial"/>
          <w:i/>
          <w:sz w:val="20"/>
          <w:szCs w:val="20"/>
        </w:rPr>
        <w:t>–</w:t>
      </w:r>
      <w:proofErr w:type="spellStart"/>
      <w:r w:rsidR="00235072" w:rsidRPr="00235072">
        <w:rPr>
          <w:rFonts w:cs="Arial"/>
          <w:i/>
          <w:sz w:val="20"/>
          <w:szCs w:val="20"/>
        </w:rPr>
        <w:t>cullotes</w:t>
      </w:r>
      <w:proofErr w:type="spellEnd"/>
      <w:r w:rsidR="00235072" w:rsidRPr="00235072">
        <w:rPr>
          <w:rFonts w:cs="Arial"/>
          <w:i/>
          <w:sz w:val="20"/>
          <w:szCs w:val="20"/>
        </w:rPr>
        <w:t xml:space="preserve"> </w:t>
      </w:r>
      <w:r w:rsidR="00235072" w:rsidRPr="00235072">
        <w:rPr>
          <w:rFonts w:cs="Arial"/>
          <w:sz w:val="20"/>
          <w:szCs w:val="20"/>
        </w:rPr>
        <w:t>e todos os que perfilhavam os ideais da república jacobina.</w:t>
      </w:r>
    </w:p>
    <w:p w:rsidR="00155CA6" w:rsidRPr="00235072" w:rsidRDefault="00155CA6" w:rsidP="00872517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sz w:val="20"/>
          <w:szCs w:val="20"/>
        </w:rPr>
      </w:pPr>
    </w:p>
    <w:p w:rsidR="00713B49" w:rsidRPr="00713B49" w:rsidRDefault="00235072" w:rsidP="004A3206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  <w:r w:rsidRPr="00155CA6">
        <w:rPr>
          <w:rFonts w:cs="Arial"/>
          <w:b/>
          <w:sz w:val="20"/>
          <w:szCs w:val="20"/>
        </w:rPr>
        <w:t>Apontar três leis revolucionárias adotadas pelo governo revolucionário para favorecer os “bons cidadãos”</w:t>
      </w:r>
      <w:r w:rsidR="00713B49">
        <w:rPr>
          <w:rFonts w:cs="Arial"/>
          <w:b/>
          <w:sz w:val="20"/>
          <w:szCs w:val="20"/>
        </w:rPr>
        <w:t>.</w:t>
      </w:r>
    </w:p>
    <w:p w:rsidR="00235072" w:rsidRDefault="00713B49" w:rsidP="00713B49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  <w:r w:rsidRPr="00713B49">
        <w:rPr>
          <w:rFonts w:cs="Arial"/>
          <w:sz w:val="20"/>
          <w:szCs w:val="20"/>
        </w:rPr>
        <w:t>(E</w:t>
      </w:r>
      <w:r w:rsidR="00235072" w:rsidRPr="00713B49">
        <w:rPr>
          <w:rFonts w:cs="Arial"/>
          <w:sz w:val="20"/>
          <w:szCs w:val="20"/>
        </w:rPr>
        <w:t>scolher três)</w:t>
      </w:r>
    </w:p>
    <w:p w:rsidR="009E0E94" w:rsidRPr="00713B49" w:rsidRDefault="009E0E94" w:rsidP="00713B49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</w:p>
    <w:p w:rsidR="00235072" w:rsidRPr="00235072" w:rsidRDefault="00713B49" w:rsidP="004A3206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Lei do máximo.</w:t>
      </w:r>
    </w:p>
    <w:p w:rsidR="00235072" w:rsidRPr="00235072" w:rsidRDefault="00235072" w:rsidP="004A3206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35072">
        <w:rPr>
          <w:rFonts w:cs="Arial"/>
          <w:sz w:val="20"/>
          <w:szCs w:val="20"/>
        </w:rPr>
        <w:t>Aboliçã</w:t>
      </w:r>
      <w:r w:rsidR="00713B49">
        <w:rPr>
          <w:rFonts w:cs="Arial"/>
          <w:sz w:val="20"/>
          <w:szCs w:val="20"/>
        </w:rPr>
        <w:t>o completa dos direitos feudais.</w:t>
      </w:r>
    </w:p>
    <w:p w:rsidR="00235072" w:rsidRPr="00235072" w:rsidRDefault="00235072" w:rsidP="004A3206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235072">
        <w:rPr>
          <w:rFonts w:cs="Arial"/>
          <w:sz w:val="20"/>
          <w:szCs w:val="20"/>
        </w:rPr>
        <w:t>I</w:t>
      </w:r>
      <w:r w:rsidR="00713B49">
        <w:rPr>
          <w:rFonts w:cs="Arial"/>
          <w:sz w:val="20"/>
          <w:szCs w:val="20"/>
        </w:rPr>
        <w:t>nstrução gratuita e obrigatória.</w:t>
      </w:r>
    </w:p>
    <w:p w:rsidR="00235072" w:rsidRPr="00235072" w:rsidRDefault="00713B49" w:rsidP="004A3206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Decretos do Ventoso.</w:t>
      </w:r>
    </w:p>
    <w:p w:rsidR="00B6221A" w:rsidRPr="00E93913" w:rsidRDefault="00B6221A" w:rsidP="00872517">
      <w:pPr>
        <w:spacing w:after="0" w:line="240" w:lineRule="auto"/>
        <w:ind w:left="283"/>
        <w:jc w:val="both"/>
        <w:rPr>
          <w:rFonts w:cs="Times New Roman"/>
          <w:sz w:val="20"/>
          <w:szCs w:val="20"/>
        </w:rPr>
      </w:pPr>
    </w:p>
    <w:sectPr w:rsidR="00B6221A" w:rsidRPr="00E93913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1E4" w:rsidRDefault="002D21E4" w:rsidP="00195CA3">
      <w:pPr>
        <w:spacing w:after="0" w:line="240" w:lineRule="auto"/>
      </w:pPr>
      <w:r>
        <w:separator/>
      </w:r>
    </w:p>
  </w:endnote>
  <w:endnote w:type="continuationSeparator" w:id="0">
    <w:p w:rsidR="002D21E4" w:rsidRDefault="002D21E4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F607D2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</w:t>
        </w:r>
        <w:proofErr w:type="gramStart"/>
        <w:r w:rsidR="00195CA3" w:rsidRPr="003E0E5F">
          <w:rPr>
            <w:sz w:val="16"/>
            <w:szCs w:val="16"/>
          </w:rPr>
          <w:t xml:space="preserve">Ficha </w:t>
        </w:r>
        <w:r w:rsidR="00195CA3">
          <w:rPr>
            <w:sz w:val="16"/>
            <w:szCs w:val="16"/>
          </w:rPr>
          <w:t xml:space="preserve"> (correção</w:t>
        </w:r>
        <w:proofErr w:type="gramEnd"/>
        <w:r w:rsidR="00195CA3">
          <w:rPr>
            <w:sz w:val="16"/>
            <w:szCs w:val="16"/>
          </w:rPr>
          <w:t xml:space="preserve">), </w:t>
        </w:r>
        <w:r w:rsidR="00047C21">
          <w:rPr>
            <w:sz w:val="16"/>
            <w:szCs w:val="16"/>
          </w:rPr>
          <w:t>Casa da Aula – Centro de Explicações -  www.casadaaula.com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1E4" w:rsidRDefault="002D21E4" w:rsidP="00195CA3">
      <w:pPr>
        <w:spacing w:after="0" w:line="240" w:lineRule="auto"/>
      </w:pPr>
      <w:r>
        <w:separator/>
      </w:r>
    </w:p>
  </w:footnote>
  <w:footnote w:type="continuationSeparator" w:id="0">
    <w:p w:rsidR="002D21E4" w:rsidRDefault="002D21E4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53E0"/>
    <w:multiLevelType w:val="hybridMultilevel"/>
    <w:tmpl w:val="E6447E2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1D3B0867"/>
    <w:multiLevelType w:val="hybridMultilevel"/>
    <w:tmpl w:val="F280A064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2B8E20A8"/>
    <w:multiLevelType w:val="hybridMultilevel"/>
    <w:tmpl w:val="086694B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2C7536DE"/>
    <w:multiLevelType w:val="hybridMultilevel"/>
    <w:tmpl w:val="2654B9D6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30A57789"/>
    <w:multiLevelType w:val="hybridMultilevel"/>
    <w:tmpl w:val="517466FC"/>
    <w:lvl w:ilvl="0" w:tplc="571098A4">
      <w:start w:val="1"/>
      <w:numFmt w:val="lowerLetter"/>
      <w:lvlText w:val="%1)"/>
      <w:lvlJc w:val="left"/>
      <w:pPr>
        <w:ind w:left="36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8723F39"/>
    <w:multiLevelType w:val="hybridMultilevel"/>
    <w:tmpl w:val="3BA461F0"/>
    <w:lvl w:ilvl="0" w:tplc="08160017">
      <w:start w:val="1"/>
      <w:numFmt w:val="lowerLetter"/>
      <w:lvlText w:val="%1)"/>
      <w:lvlJc w:val="left"/>
      <w:pPr>
        <w:ind w:left="1003" w:hanging="360"/>
      </w:p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4E2C2710"/>
    <w:multiLevelType w:val="hybridMultilevel"/>
    <w:tmpl w:val="8062B9E0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AC1F28"/>
    <w:multiLevelType w:val="hybridMultilevel"/>
    <w:tmpl w:val="D2245E1C"/>
    <w:lvl w:ilvl="0" w:tplc="C6E017E8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5A970AA1"/>
    <w:multiLevelType w:val="multilevel"/>
    <w:tmpl w:val="F2FAEB2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  <w:color w:val="7030A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>
    <w:nsid w:val="5AE41DEC"/>
    <w:multiLevelType w:val="hybridMultilevel"/>
    <w:tmpl w:val="43405AF8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CA5DFA"/>
    <w:multiLevelType w:val="hybridMultilevel"/>
    <w:tmpl w:val="252EA80A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D39E6"/>
    <w:multiLevelType w:val="multilevel"/>
    <w:tmpl w:val="FE6280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b/>
        <w:color w:val="7030A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687474F2"/>
    <w:multiLevelType w:val="hybridMultilevel"/>
    <w:tmpl w:val="8EF611F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44835B3"/>
    <w:multiLevelType w:val="hybridMultilevel"/>
    <w:tmpl w:val="921CAA76"/>
    <w:lvl w:ilvl="0" w:tplc="08160017">
      <w:start w:val="1"/>
      <w:numFmt w:val="lowerLetter"/>
      <w:lvlText w:val="%1)"/>
      <w:lvlJc w:val="left"/>
      <w:pPr>
        <w:ind w:left="1003" w:hanging="360"/>
      </w:p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>
    <w:nsid w:val="769C7DB8"/>
    <w:multiLevelType w:val="hybridMultilevel"/>
    <w:tmpl w:val="EA9E69AC"/>
    <w:lvl w:ilvl="0" w:tplc="8166CAE8">
      <w:start w:val="1"/>
      <w:numFmt w:val="lowerLetter"/>
      <w:lvlText w:val="%1)"/>
      <w:lvlJc w:val="left"/>
      <w:pPr>
        <w:ind w:left="1003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>
    <w:nsid w:val="77787D12"/>
    <w:multiLevelType w:val="hybridMultilevel"/>
    <w:tmpl w:val="BBCE69E6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F82CEC"/>
    <w:multiLevelType w:val="hybridMultilevel"/>
    <w:tmpl w:val="13145C9C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14"/>
  </w:num>
  <w:num w:numId="8">
    <w:abstractNumId w:val="4"/>
  </w:num>
  <w:num w:numId="9">
    <w:abstractNumId w:val="12"/>
  </w:num>
  <w:num w:numId="10">
    <w:abstractNumId w:val="9"/>
  </w:num>
  <w:num w:numId="11">
    <w:abstractNumId w:val="3"/>
  </w:num>
  <w:num w:numId="12">
    <w:abstractNumId w:val="13"/>
  </w:num>
  <w:num w:numId="13">
    <w:abstractNumId w:val="5"/>
  </w:num>
  <w:num w:numId="14">
    <w:abstractNumId w:val="7"/>
  </w:num>
  <w:num w:numId="15">
    <w:abstractNumId w:val="15"/>
  </w:num>
  <w:num w:numId="16">
    <w:abstractNumId w:val="11"/>
  </w:num>
  <w:num w:numId="17">
    <w:abstractNumId w:val="8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05A28"/>
    <w:rsid w:val="000262EE"/>
    <w:rsid w:val="00047C21"/>
    <w:rsid w:val="000B17C5"/>
    <w:rsid w:val="000C3391"/>
    <w:rsid w:val="000C59F2"/>
    <w:rsid w:val="000F2A62"/>
    <w:rsid w:val="00155CA6"/>
    <w:rsid w:val="00195CA3"/>
    <w:rsid w:val="001A63ED"/>
    <w:rsid w:val="001B0C84"/>
    <w:rsid w:val="001B625E"/>
    <w:rsid w:val="001D3351"/>
    <w:rsid w:val="00211B4E"/>
    <w:rsid w:val="002172D4"/>
    <w:rsid w:val="00220D3A"/>
    <w:rsid w:val="00235072"/>
    <w:rsid w:val="00261D5E"/>
    <w:rsid w:val="002D21E4"/>
    <w:rsid w:val="002E5B84"/>
    <w:rsid w:val="002E67FA"/>
    <w:rsid w:val="002F6B7F"/>
    <w:rsid w:val="0030597C"/>
    <w:rsid w:val="003379DB"/>
    <w:rsid w:val="00371089"/>
    <w:rsid w:val="00390225"/>
    <w:rsid w:val="003D2D3A"/>
    <w:rsid w:val="004613B4"/>
    <w:rsid w:val="00483EE6"/>
    <w:rsid w:val="004A3206"/>
    <w:rsid w:val="004A4F1E"/>
    <w:rsid w:val="004D3E57"/>
    <w:rsid w:val="004D63EC"/>
    <w:rsid w:val="004F0905"/>
    <w:rsid w:val="00501C36"/>
    <w:rsid w:val="00511617"/>
    <w:rsid w:val="00540219"/>
    <w:rsid w:val="00540257"/>
    <w:rsid w:val="00551306"/>
    <w:rsid w:val="0055311D"/>
    <w:rsid w:val="005D1BB9"/>
    <w:rsid w:val="005E3A0A"/>
    <w:rsid w:val="00600AEE"/>
    <w:rsid w:val="006627BB"/>
    <w:rsid w:val="006706A8"/>
    <w:rsid w:val="006C74D8"/>
    <w:rsid w:val="007023F7"/>
    <w:rsid w:val="00713B49"/>
    <w:rsid w:val="00754E3E"/>
    <w:rsid w:val="007A3C4A"/>
    <w:rsid w:val="007F728F"/>
    <w:rsid w:val="00814F56"/>
    <w:rsid w:val="00822A68"/>
    <w:rsid w:val="00830B3C"/>
    <w:rsid w:val="00872517"/>
    <w:rsid w:val="008C1ADA"/>
    <w:rsid w:val="00947B78"/>
    <w:rsid w:val="0096450C"/>
    <w:rsid w:val="009A7BA3"/>
    <w:rsid w:val="009D6A98"/>
    <w:rsid w:val="009E0E94"/>
    <w:rsid w:val="00A643D4"/>
    <w:rsid w:val="00AD3103"/>
    <w:rsid w:val="00B06208"/>
    <w:rsid w:val="00B6221A"/>
    <w:rsid w:val="00B82FA4"/>
    <w:rsid w:val="00B83D02"/>
    <w:rsid w:val="00BA785A"/>
    <w:rsid w:val="00BB2578"/>
    <w:rsid w:val="00BF0734"/>
    <w:rsid w:val="00C27057"/>
    <w:rsid w:val="00C41C21"/>
    <w:rsid w:val="00C449FF"/>
    <w:rsid w:val="00C44A19"/>
    <w:rsid w:val="00C45EAB"/>
    <w:rsid w:val="00C46AA4"/>
    <w:rsid w:val="00C83CF5"/>
    <w:rsid w:val="00C8669C"/>
    <w:rsid w:val="00C93539"/>
    <w:rsid w:val="00CD147E"/>
    <w:rsid w:val="00D63918"/>
    <w:rsid w:val="00DA1440"/>
    <w:rsid w:val="00DC3167"/>
    <w:rsid w:val="00DC4734"/>
    <w:rsid w:val="00E24ED9"/>
    <w:rsid w:val="00E93913"/>
    <w:rsid w:val="00EA114F"/>
    <w:rsid w:val="00F607D2"/>
    <w:rsid w:val="00FC11A3"/>
    <w:rsid w:val="00FF6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A0B9DB-25C0-451E-B3DE-2DBDBC21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910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7</cp:revision>
  <dcterms:created xsi:type="dcterms:W3CDTF">2014-06-16T00:07:00Z</dcterms:created>
  <dcterms:modified xsi:type="dcterms:W3CDTF">2017-01-25T14:14:00Z</dcterms:modified>
</cp:coreProperties>
</file>