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EEAF6" w:themeColor="accent1" w:themeTint="33"/>
  <w:body>
    <w:p w:rsidR="000C3391" w:rsidRPr="006935FD" w:rsidRDefault="002E5B84" w:rsidP="007023F7">
      <w:pPr>
        <w:spacing w:after="0" w:line="240" w:lineRule="auto"/>
        <w:jc w:val="center"/>
        <w:rPr>
          <w:rFonts w:cs="Times New Roman"/>
          <w:b/>
          <w:color w:val="1F4E79" w:themeColor="accent1" w:themeShade="80"/>
          <w:sz w:val="32"/>
          <w:szCs w:val="32"/>
        </w:rPr>
      </w:pPr>
      <w:r w:rsidRPr="006935FD">
        <w:rPr>
          <w:rFonts w:cs="Times New Roman"/>
          <w:b/>
          <w:color w:val="1F4E79" w:themeColor="accent1" w:themeShade="80"/>
          <w:sz w:val="32"/>
          <w:szCs w:val="32"/>
        </w:rPr>
        <w:t xml:space="preserve">FICHA </w:t>
      </w:r>
      <w:r w:rsidR="000F1470" w:rsidRPr="006935FD">
        <w:rPr>
          <w:rFonts w:cs="Times New Roman"/>
          <w:b/>
          <w:color w:val="1F4E79" w:themeColor="accent1" w:themeShade="80"/>
          <w:sz w:val="32"/>
          <w:szCs w:val="32"/>
        </w:rPr>
        <w:t>11</w:t>
      </w:r>
    </w:p>
    <w:p w:rsidR="002E5B84" w:rsidRPr="006935FD" w:rsidRDefault="002E5B84" w:rsidP="007023F7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6935FD">
        <w:rPr>
          <w:rFonts w:cs="Times New Roman"/>
          <w:b/>
          <w:sz w:val="24"/>
          <w:szCs w:val="24"/>
        </w:rPr>
        <w:t>(CORREÇÃO)</w:t>
      </w:r>
    </w:p>
    <w:p w:rsidR="00AC61A4" w:rsidRPr="0095524A" w:rsidRDefault="00AC61A4" w:rsidP="00AC61A4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:rsidR="00491A9F" w:rsidRPr="00DE7882" w:rsidRDefault="00491A9F" w:rsidP="006935FD">
      <w:pPr>
        <w:spacing w:after="0"/>
        <w:jc w:val="both"/>
        <w:rPr>
          <w:b/>
          <w:color w:val="1F4E79" w:themeColor="accent1" w:themeShade="80"/>
        </w:rPr>
      </w:pPr>
      <w:r>
        <w:rPr>
          <w:b/>
          <w:color w:val="1F4E79" w:themeColor="accent1" w:themeShade="80"/>
        </w:rPr>
        <w:t>MÓDULO 5</w:t>
      </w:r>
    </w:p>
    <w:p w:rsidR="00491A9F" w:rsidRPr="006935FD" w:rsidRDefault="00491A9F" w:rsidP="006935FD">
      <w:pPr>
        <w:spacing w:after="0"/>
        <w:jc w:val="both"/>
        <w:rPr>
          <w:b/>
          <w:color w:val="5F497A"/>
          <w:sz w:val="24"/>
          <w:szCs w:val="24"/>
        </w:rPr>
      </w:pPr>
      <w:r w:rsidRPr="006935FD">
        <w:rPr>
          <w:b/>
          <w:color w:val="5F497A"/>
          <w:sz w:val="24"/>
          <w:szCs w:val="24"/>
        </w:rPr>
        <w:t xml:space="preserve">2. </w:t>
      </w:r>
      <w:r w:rsidRPr="006935FD">
        <w:rPr>
          <w:b/>
          <w:sz w:val="24"/>
          <w:szCs w:val="24"/>
        </w:rPr>
        <w:t>A Revolução Francesa – paradigma das revoluções liberais e burguesas</w:t>
      </w:r>
    </w:p>
    <w:p w:rsidR="00491A9F" w:rsidRPr="006935FD" w:rsidRDefault="00491A9F" w:rsidP="006935FD">
      <w:pPr>
        <w:spacing w:after="0"/>
        <w:jc w:val="both"/>
        <w:rPr>
          <w:b/>
          <w:color w:val="5F497A"/>
          <w:sz w:val="24"/>
          <w:szCs w:val="24"/>
        </w:rPr>
      </w:pPr>
      <w:r w:rsidRPr="006935FD">
        <w:rPr>
          <w:b/>
          <w:color w:val="5F497A"/>
          <w:sz w:val="24"/>
          <w:szCs w:val="24"/>
        </w:rPr>
        <w:t xml:space="preserve">2.2 </w:t>
      </w:r>
      <w:r w:rsidRPr="006935FD">
        <w:rPr>
          <w:sz w:val="24"/>
          <w:szCs w:val="24"/>
        </w:rPr>
        <w:t>Da Nação soberana ao triunfo da revolução burguesa</w:t>
      </w:r>
    </w:p>
    <w:p w:rsidR="00491A9F" w:rsidRPr="006935FD" w:rsidRDefault="00491A9F" w:rsidP="006935FD">
      <w:pPr>
        <w:spacing w:after="0"/>
        <w:jc w:val="both"/>
        <w:rPr>
          <w:b/>
          <w:sz w:val="24"/>
          <w:szCs w:val="24"/>
        </w:rPr>
      </w:pPr>
      <w:r w:rsidRPr="006935FD">
        <w:rPr>
          <w:b/>
          <w:color w:val="5F497A"/>
          <w:sz w:val="24"/>
          <w:szCs w:val="24"/>
        </w:rPr>
        <w:t xml:space="preserve">3. </w:t>
      </w:r>
      <w:r w:rsidRPr="006935FD">
        <w:rPr>
          <w:b/>
          <w:sz w:val="24"/>
          <w:szCs w:val="24"/>
        </w:rPr>
        <w:t>A geografia dos movimentos revolucionários na primeira metade do século XIX: as vagas revolucionárias liberais e nacionais</w:t>
      </w:r>
    </w:p>
    <w:p w:rsidR="00491A9F" w:rsidRPr="006935FD" w:rsidRDefault="00491A9F" w:rsidP="006935FD">
      <w:pPr>
        <w:spacing w:after="0"/>
        <w:jc w:val="both"/>
        <w:rPr>
          <w:b/>
          <w:color w:val="5F497A"/>
          <w:sz w:val="24"/>
          <w:szCs w:val="24"/>
        </w:rPr>
      </w:pPr>
      <w:r w:rsidRPr="006935FD">
        <w:rPr>
          <w:b/>
          <w:color w:val="5F497A"/>
          <w:sz w:val="24"/>
          <w:szCs w:val="24"/>
        </w:rPr>
        <w:t xml:space="preserve">3.1 </w:t>
      </w:r>
      <w:r w:rsidRPr="006935FD">
        <w:rPr>
          <w:sz w:val="24"/>
          <w:szCs w:val="24"/>
        </w:rPr>
        <w:t>A Europa e a Revolução Francesa</w:t>
      </w:r>
    </w:p>
    <w:p w:rsidR="00491A9F" w:rsidRPr="006935FD" w:rsidRDefault="00491A9F" w:rsidP="006935F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sz w:val="24"/>
          <w:szCs w:val="24"/>
        </w:rPr>
      </w:pPr>
      <w:r w:rsidRPr="006935FD">
        <w:rPr>
          <w:rFonts w:cs="Arial"/>
          <w:b/>
          <w:color w:val="7030A0"/>
          <w:sz w:val="24"/>
          <w:szCs w:val="24"/>
        </w:rPr>
        <w:t>3.2</w:t>
      </w:r>
      <w:r w:rsidRPr="006935FD">
        <w:rPr>
          <w:rFonts w:cs="Arial"/>
          <w:b/>
          <w:sz w:val="24"/>
          <w:szCs w:val="24"/>
        </w:rPr>
        <w:t xml:space="preserve"> </w:t>
      </w:r>
      <w:r w:rsidRPr="006935FD">
        <w:rPr>
          <w:rFonts w:cs="Arial"/>
          <w:sz w:val="24"/>
          <w:szCs w:val="24"/>
        </w:rPr>
        <w:t>As “revoluções em cadeia” da era pós-napoleónica</w:t>
      </w:r>
    </w:p>
    <w:p w:rsidR="00AC61A4" w:rsidRPr="00AC61A4" w:rsidRDefault="00AC61A4" w:rsidP="00AC61A4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0"/>
          <w:szCs w:val="20"/>
        </w:rPr>
      </w:pPr>
    </w:p>
    <w:p w:rsidR="00AC61A4" w:rsidRPr="00AC61A4" w:rsidRDefault="00AC61A4" w:rsidP="00AC61A4">
      <w:pPr>
        <w:autoSpaceDE w:val="0"/>
        <w:autoSpaceDN w:val="0"/>
        <w:adjustRightInd w:val="0"/>
        <w:spacing w:after="0" w:line="240" w:lineRule="auto"/>
        <w:jc w:val="both"/>
        <w:rPr>
          <w:rFonts w:cs="MyriadPro-Cond"/>
          <w:color w:val="000000"/>
          <w:sz w:val="20"/>
          <w:szCs w:val="20"/>
        </w:rPr>
      </w:pPr>
    </w:p>
    <w:p w:rsidR="00AC61A4" w:rsidRPr="00FB76FB" w:rsidRDefault="00491A9F" w:rsidP="00FB76FB">
      <w:pPr>
        <w:pStyle w:val="PargrafodaLista"/>
        <w:autoSpaceDE w:val="0"/>
        <w:autoSpaceDN w:val="0"/>
        <w:adjustRightInd w:val="0"/>
        <w:spacing w:after="0" w:line="240" w:lineRule="auto"/>
        <w:ind w:left="644"/>
        <w:jc w:val="center"/>
        <w:rPr>
          <w:rFonts w:cs="MyriadPro-Cond"/>
          <w:b/>
          <w:color w:val="000000"/>
          <w:sz w:val="26"/>
          <w:szCs w:val="26"/>
        </w:rPr>
      </w:pPr>
      <w:r>
        <w:rPr>
          <w:rFonts w:cs="MyriadPro-Cond"/>
          <w:b/>
          <w:color w:val="000000"/>
          <w:sz w:val="26"/>
          <w:szCs w:val="26"/>
        </w:rPr>
        <w:t>Grupo</w:t>
      </w:r>
      <w:r w:rsidR="00AC61A4" w:rsidRPr="00FB76FB">
        <w:rPr>
          <w:rFonts w:cs="MyriadPro-Cond"/>
          <w:b/>
          <w:color w:val="000000"/>
          <w:sz w:val="26"/>
          <w:szCs w:val="26"/>
        </w:rPr>
        <w:t xml:space="preserve"> I</w:t>
      </w:r>
      <w:r w:rsidR="00FB76FB">
        <w:rPr>
          <w:rFonts w:cs="MyriadPro-Cond"/>
          <w:b/>
          <w:color w:val="000000"/>
          <w:sz w:val="26"/>
          <w:szCs w:val="26"/>
        </w:rPr>
        <w:t xml:space="preserve"> </w:t>
      </w:r>
    </w:p>
    <w:p w:rsidR="00AC61A4" w:rsidRPr="00AC61A4" w:rsidRDefault="00AC61A4" w:rsidP="00FB76FB">
      <w:pPr>
        <w:pStyle w:val="PargrafodaLista"/>
        <w:tabs>
          <w:tab w:val="left" w:pos="0"/>
        </w:tabs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color w:val="000000"/>
          <w:sz w:val="20"/>
          <w:szCs w:val="20"/>
        </w:rPr>
      </w:pPr>
    </w:p>
    <w:p w:rsidR="00AC61A4" w:rsidRPr="00491A9F" w:rsidRDefault="00AC61A4" w:rsidP="00D566C0">
      <w:pPr>
        <w:pStyle w:val="PargrafodaLista"/>
        <w:numPr>
          <w:ilvl w:val="0"/>
          <w:numId w:val="2"/>
        </w:numPr>
        <w:spacing w:after="0" w:line="240" w:lineRule="auto"/>
        <w:ind w:left="283"/>
        <w:rPr>
          <w:b/>
          <w:sz w:val="20"/>
        </w:rPr>
      </w:pPr>
      <w:r w:rsidRPr="00491A9F">
        <w:rPr>
          <w:b/>
          <w:sz w:val="20"/>
        </w:rPr>
        <w:t>A etapa da Revolução Francesa a que se reportam os documentos inicia-se em</w:t>
      </w:r>
      <w:r w:rsidR="00491A9F" w:rsidRPr="00491A9F">
        <w:rPr>
          <w:b/>
          <w:sz w:val="20"/>
        </w:rPr>
        <w:t>:</w:t>
      </w:r>
    </w:p>
    <w:p w:rsidR="00FB76FB" w:rsidRPr="00FB76FB" w:rsidRDefault="00FB76FB" w:rsidP="00D566C0">
      <w:pPr>
        <w:pStyle w:val="PargrafodaLista"/>
        <w:numPr>
          <w:ilvl w:val="0"/>
          <w:numId w:val="4"/>
        </w:numPr>
        <w:spacing w:after="0" w:line="240" w:lineRule="auto"/>
        <w:rPr>
          <w:vanish/>
          <w:sz w:val="20"/>
        </w:rPr>
      </w:pPr>
    </w:p>
    <w:p w:rsidR="00FB76FB" w:rsidRPr="00FB76FB" w:rsidRDefault="00FB76FB" w:rsidP="00D566C0">
      <w:pPr>
        <w:pStyle w:val="PargrafodaLista"/>
        <w:numPr>
          <w:ilvl w:val="0"/>
          <w:numId w:val="4"/>
        </w:numPr>
        <w:spacing w:after="0" w:line="240" w:lineRule="auto"/>
        <w:rPr>
          <w:vanish/>
          <w:sz w:val="20"/>
        </w:rPr>
      </w:pPr>
    </w:p>
    <w:p w:rsidR="00FB76FB" w:rsidRPr="00FB76FB" w:rsidRDefault="00FB76FB" w:rsidP="00D566C0">
      <w:pPr>
        <w:pStyle w:val="PargrafodaLista"/>
        <w:numPr>
          <w:ilvl w:val="0"/>
          <w:numId w:val="4"/>
        </w:numPr>
        <w:spacing w:after="0" w:line="240" w:lineRule="auto"/>
        <w:rPr>
          <w:vanish/>
          <w:sz w:val="20"/>
        </w:rPr>
      </w:pPr>
    </w:p>
    <w:p w:rsidR="00AC61A4" w:rsidRPr="00FB76FB" w:rsidRDefault="00AC61A4" w:rsidP="00D566C0">
      <w:pPr>
        <w:pStyle w:val="PargrafodaLista"/>
        <w:numPr>
          <w:ilvl w:val="0"/>
          <w:numId w:val="4"/>
        </w:numPr>
        <w:spacing w:after="0" w:line="240" w:lineRule="auto"/>
        <w:ind w:left="567"/>
        <w:rPr>
          <w:sz w:val="20"/>
        </w:rPr>
      </w:pPr>
      <w:r w:rsidRPr="00FB76FB">
        <w:rPr>
          <w:sz w:val="20"/>
        </w:rPr>
        <w:t>1795.</w:t>
      </w:r>
    </w:p>
    <w:p w:rsidR="00AC61A4" w:rsidRPr="00622289" w:rsidRDefault="00AC61A4" w:rsidP="00FB76FB">
      <w:pPr>
        <w:spacing w:after="0" w:line="240" w:lineRule="auto"/>
        <w:ind w:left="283"/>
        <w:rPr>
          <w:b/>
          <w:sz w:val="20"/>
        </w:rPr>
      </w:pPr>
    </w:p>
    <w:p w:rsidR="00AC61A4" w:rsidRPr="00491A9F" w:rsidRDefault="00AC61A4" w:rsidP="00D566C0">
      <w:pPr>
        <w:pStyle w:val="PargrafodaLista"/>
        <w:numPr>
          <w:ilvl w:val="0"/>
          <w:numId w:val="2"/>
        </w:numPr>
        <w:spacing w:after="0" w:line="240" w:lineRule="auto"/>
        <w:ind w:left="283"/>
        <w:rPr>
          <w:b/>
          <w:sz w:val="20"/>
        </w:rPr>
      </w:pPr>
      <w:r w:rsidRPr="00491A9F">
        <w:rPr>
          <w:b/>
          <w:sz w:val="20"/>
        </w:rPr>
        <w:t>Esta etapa da Revolução Francesa consagrou a ascensão ao poder dos</w:t>
      </w:r>
      <w:r w:rsidR="00491A9F" w:rsidRPr="00491A9F">
        <w:rPr>
          <w:b/>
          <w:sz w:val="20"/>
        </w:rPr>
        <w:t>:</w:t>
      </w:r>
    </w:p>
    <w:p w:rsidR="00AC61A4" w:rsidRPr="00FB76FB" w:rsidRDefault="00AC61A4" w:rsidP="00D566C0">
      <w:pPr>
        <w:pStyle w:val="PargrafodaLista"/>
        <w:numPr>
          <w:ilvl w:val="0"/>
          <w:numId w:val="5"/>
        </w:numPr>
        <w:spacing w:after="0" w:line="240" w:lineRule="auto"/>
        <w:ind w:left="567"/>
        <w:rPr>
          <w:sz w:val="20"/>
        </w:rPr>
      </w:pPr>
      <w:r w:rsidRPr="00FB76FB">
        <w:rPr>
          <w:sz w:val="20"/>
        </w:rPr>
        <w:t>Girondinos.</w:t>
      </w:r>
    </w:p>
    <w:p w:rsidR="00AC61A4" w:rsidRPr="00FB76FB" w:rsidRDefault="00AC61A4" w:rsidP="00FB76FB">
      <w:pPr>
        <w:spacing w:after="0" w:line="240" w:lineRule="auto"/>
        <w:ind w:left="283"/>
        <w:rPr>
          <w:sz w:val="20"/>
        </w:rPr>
      </w:pPr>
    </w:p>
    <w:p w:rsidR="00AC61A4" w:rsidRPr="00491A9F" w:rsidRDefault="00AC61A4" w:rsidP="00D566C0">
      <w:pPr>
        <w:pStyle w:val="PargrafodaLista"/>
        <w:numPr>
          <w:ilvl w:val="0"/>
          <w:numId w:val="2"/>
        </w:numPr>
        <w:spacing w:after="0" w:line="240" w:lineRule="auto"/>
        <w:ind w:left="283"/>
        <w:rPr>
          <w:b/>
          <w:sz w:val="20"/>
        </w:rPr>
      </w:pPr>
      <w:r w:rsidRPr="00491A9F">
        <w:rPr>
          <w:b/>
          <w:sz w:val="20"/>
        </w:rPr>
        <w:t>A burguesia liderou esta etapa do poder porque</w:t>
      </w:r>
      <w:r w:rsidR="00491A9F">
        <w:rPr>
          <w:b/>
          <w:sz w:val="20"/>
        </w:rPr>
        <w:t>:</w:t>
      </w:r>
    </w:p>
    <w:p w:rsidR="00AC61A4" w:rsidRPr="00FB76FB" w:rsidRDefault="00AC61A4" w:rsidP="00D566C0">
      <w:pPr>
        <w:pStyle w:val="PargrafodaLista"/>
        <w:numPr>
          <w:ilvl w:val="0"/>
          <w:numId w:val="6"/>
        </w:numPr>
        <w:spacing w:after="0" w:line="240" w:lineRule="auto"/>
        <w:ind w:left="567"/>
        <w:rPr>
          <w:sz w:val="20"/>
        </w:rPr>
      </w:pPr>
      <w:r w:rsidRPr="00FB76FB">
        <w:rPr>
          <w:sz w:val="20"/>
        </w:rPr>
        <w:t>elaborou a Constituição do Ano III.</w:t>
      </w:r>
    </w:p>
    <w:p w:rsidR="00AC61A4" w:rsidRPr="00FB76FB" w:rsidRDefault="00AC61A4" w:rsidP="00FB76FB">
      <w:pPr>
        <w:spacing w:after="0" w:line="240" w:lineRule="auto"/>
        <w:ind w:left="283"/>
        <w:rPr>
          <w:sz w:val="20"/>
        </w:rPr>
      </w:pPr>
    </w:p>
    <w:p w:rsidR="00AC61A4" w:rsidRPr="0048094C" w:rsidRDefault="00AC61A4" w:rsidP="00D566C0">
      <w:pPr>
        <w:pStyle w:val="PargrafodaLista"/>
        <w:numPr>
          <w:ilvl w:val="0"/>
          <w:numId w:val="2"/>
        </w:numPr>
        <w:spacing w:after="0" w:line="240" w:lineRule="auto"/>
        <w:ind w:left="283"/>
        <w:rPr>
          <w:b/>
          <w:sz w:val="20"/>
        </w:rPr>
      </w:pPr>
      <w:r w:rsidRPr="0048094C">
        <w:rPr>
          <w:b/>
          <w:sz w:val="20"/>
        </w:rPr>
        <w:t>Discriminar, com base nos Docs. 1</w:t>
      </w:r>
      <w:r w:rsidR="008A0BB1" w:rsidRPr="0048094C">
        <w:rPr>
          <w:b/>
          <w:sz w:val="20"/>
        </w:rPr>
        <w:t xml:space="preserve"> </w:t>
      </w:r>
      <w:r w:rsidRPr="0048094C">
        <w:rPr>
          <w:b/>
          <w:sz w:val="20"/>
        </w:rPr>
        <w:t>e 2, características da nova organização política.</w:t>
      </w:r>
    </w:p>
    <w:p w:rsidR="00AC61A4" w:rsidRPr="0048094C" w:rsidRDefault="00AC61A4" w:rsidP="0048094C">
      <w:pPr>
        <w:pStyle w:val="PargrafodaLista"/>
        <w:numPr>
          <w:ilvl w:val="0"/>
          <w:numId w:val="3"/>
        </w:numPr>
        <w:spacing w:after="0" w:line="240" w:lineRule="auto"/>
        <w:ind w:left="567"/>
        <w:jc w:val="both"/>
        <w:rPr>
          <w:rFonts w:cs="MyriadPro-Cond"/>
        </w:rPr>
      </w:pPr>
      <w:r w:rsidRPr="0048094C">
        <w:rPr>
          <w:sz w:val="20"/>
        </w:rPr>
        <w:t>O sufrágio censitário (Doc. 1, Artigo 35º): restringia-se as condições de eleitor aos indivíduos com</w:t>
      </w:r>
      <w:r w:rsidRPr="0048094C">
        <w:rPr>
          <w:rFonts w:cs="MyriadPro-Cond"/>
          <w:sz w:val="20"/>
        </w:rPr>
        <w:t xml:space="preserve"> </w:t>
      </w:r>
      <w:r w:rsidRPr="0048094C">
        <w:rPr>
          <w:rFonts w:cs="MyriadPro-Cond"/>
          <w:sz w:val="20"/>
          <w:szCs w:val="20"/>
        </w:rPr>
        <w:t>idade igual ou superior a 25 anos e aos proprietários ou possuidores de uma renda igual ou superior a 200 dias de trabalho.</w:t>
      </w:r>
    </w:p>
    <w:p w:rsidR="00AC61A4" w:rsidRPr="00AC61A4" w:rsidRDefault="00AC61A4" w:rsidP="00D566C0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Cond"/>
          <w:color w:val="000000"/>
          <w:sz w:val="20"/>
          <w:szCs w:val="20"/>
        </w:rPr>
      </w:pPr>
      <w:r w:rsidRPr="00AC61A4">
        <w:rPr>
          <w:rFonts w:cs="MyriadPro-Cond"/>
          <w:color w:val="000000"/>
          <w:sz w:val="20"/>
          <w:szCs w:val="20"/>
        </w:rPr>
        <w:t xml:space="preserve">A </w:t>
      </w:r>
      <w:r w:rsidRPr="0048094C">
        <w:rPr>
          <w:rFonts w:cs="MyriadPro-Cond"/>
          <w:color w:val="000000"/>
          <w:sz w:val="20"/>
          <w:szCs w:val="20"/>
        </w:rPr>
        <w:t xml:space="preserve">separação dos poderes: o poder legislativo cabia a um Conselho de Anciãos e </w:t>
      </w:r>
      <w:r w:rsidR="008A0BB1" w:rsidRPr="0048094C">
        <w:rPr>
          <w:rFonts w:cs="MyriadPro-Cond"/>
          <w:color w:val="000000"/>
          <w:sz w:val="20"/>
          <w:szCs w:val="20"/>
        </w:rPr>
        <w:t xml:space="preserve">a </w:t>
      </w:r>
      <w:r w:rsidRPr="0048094C">
        <w:rPr>
          <w:rFonts w:cs="MyriadPro-Cond"/>
          <w:color w:val="000000"/>
          <w:sz w:val="20"/>
          <w:szCs w:val="20"/>
        </w:rPr>
        <w:t>um Conselho dos Quinhentos (Doc. 1, Artigo 44º);</w:t>
      </w:r>
      <w:r w:rsidR="0048094C" w:rsidRPr="0048094C">
        <w:rPr>
          <w:rFonts w:cs="MyriadPro-Cond"/>
          <w:color w:val="000000"/>
          <w:sz w:val="20"/>
          <w:szCs w:val="20"/>
        </w:rPr>
        <w:t xml:space="preserve"> </w:t>
      </w:r>
      <w:r w:rsidRPr="0048094C">
        <w:rPr>
          <w:rFonts w:cs="MyriadPro-Cond"/>
          <w:color w:val="000000"/>
          <w:sz w:val="20"/>
          <w:szCs w:val="20"/>
        </w:rPr>
        <w:t>o poder executivo pertencia ao Diretório (Doc. 2), constituído por cinco membros nomeados pelo poder legislativo (Doc. 1,</w:t>
      </w:r>
      <w:r w:rsidR="008A0BB1" w:rsidRPr="0048094C">
        <w:rPr>
          <w:rFonts w:cs="MyriadPro-Cond"/>
          <w:color w:val="000000"/>
          <w:sz w:val="20"/>
          <w:szCs w:val="20"/>
        </w:rPr>
        <w:t xml:space="preserve"> Artigo 132º); o poder judicial era</w:t>
      </w:r>
      <w:r w:rsidRPr="0048094C">
        <w:rPr>
          <w:rFonts w:cs="MyriadPro-Cond"/>
          <w:color w:val="000000"/>
          <w:sz w:val="20"/>
          <w:szCs w:val="20"/>
        </w:rPr>
        <w:t xml:space="preserve"> exercido por juízes, independentes do</w:t>
      </w:r>
      <w:r w:rsidR="008A0BB1" w:rsidRPr="0048094C">
        <w:rPr>
          <w:rFonts w:cs="MyriadPro-Cond"/>
          <w:color w:val="000000"/>
          <w:sz w:val="20"/>
          <w:szCs w:val="20"/>
        </w:rPr>
        <w:t>s</w:t>
      </w:r>
      <w:r w:rsidRPr="0048094C">
        <w:rPr>
          <w:rFonts w:cs="MyriadPro-Cond"/>
          <w:color w:val="000000"/>
          <w:sz w:val="20"/>
          <w:szCs w:val="20"/>
        </w:rPr>
        <w:t xml:space="preserve"> poder</w:t>
      </w:r>
      <w:r w:rsidR="008A0BB1" w:rsidRPr="0048094C">
        <w:rPr>
          <w:rFonts w:cs="MyriadPro-Cond"/>
          <w:color w:val="000000"/>
          <w:sz w:val="20"/>
          <w:szCs w:val="20"/>
        </w:rPr>
        <w:t>es</w:t>
      </w:r>
      <w:r w:rsidRPr="0048094C">
        <w:rPr>
          <w:rFonts w:cs="MyriadPro-Cond"/>
          <w:color w:val="000000"/>
          <w:sz w:val="20"/>
          <w:szCs w:val="20"/>
        </w:rPr>
        <w:t xml:space="preserve"> executivo e legislativo (Doc. 1, Artigos 202º e 203º).</w:t>
      </w:r>
    </w:p>
    <w:p w:rsidR="00AC61A4" w:rsidRPr="00AC61A4" w:rsidRDefault="00AC61A4" w:rsidP="00AC61A4">
      <w:pPr>
        <w:pStyle w:val="PargrafodaLista"/>
        <w:autoSpaceDE w:val="0"/>
        <w:autoSpaceDN w:val="0"/>
        <w:adjustRightInd w:val="0"/>
        <w:spacing w:after="0" w:line="240" w:lineRule="auto"/>
        <w:ind w:left="284"/>
        <w:jc w:val="both"/>
        <w:rPr>
          <w:rFonts w:cs="MyriadPro-Cond"/>
          <w:color w:val="000000"/>
          <w:sz w:val="20"/>
          <w:szCs w:val="20"/>
        </w:rPr>
      </w:pPr>
    </w:p>
    <w:p w:rsidR="00AC61A4" w:rsidRPr="00AC61A4" w:rsidRDefault="00AC61A4" w:rsidP="00AC61A4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both"/>
        <w:rPr>
          <w:rFonts w:cs="MyriadPro-Cond"/>
          <w:b/>
          <w:color w:val="000000"/>
          <w:sz w:val="20"/>
          <w:szCs w:val="20"/>
        </w:rPr>
      </w:pPr>
    </w:p>
    <w:p w:rsidR="00AC61A4" w:rsidRPr="00FB76FB" w:rsidRDefault="0048094C" w:rsidP="00FB76FB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center"/>
        <w:rPr>
          <w:rFonts w:cs="MyriadPro-Cond"/>
          <w:b/>
          <w:color w:val="000000"/>
          <w:sz w:val="26"/>
          <w:szCs w:val="26"/>
        </w:rPr>
      </w:pPr>
      <w:r>
        <w:rPr>
          <w:rFonts w:cs="MyriadPro-Cond"/>
          <w:b/>
          <w:color w:val="000000"/>
          <w:sz w:val="26"/>
          <w:szCs w:val="26"/>
        </w:rPr>
        <w:t>Grupo</w:t>
      </w:r>
      <w:r w:rsidR="00AC61A4" w:rsidRPr="00FB76FB">
        <w:rPr>
          <w:rFonts w:cs="MyriadPro-Cond"/>
          <w:b/>
          <w:color w:val="000000"/>
          <w:sz w:val="26"/>
          <w:szCs w:val="26"/>
        </w:rPr>
        <w:t xml:space="preserve"> II</w:t>
      </w:r>
      <w:r w:rsidR="00FB76FB">
        <w:rPr>
          <w:rFonts w:cs="MyriadPro-Cond"/>
          <w:b/>
          <w:color w:val="000000"/>
          <w:sz w:val="26"/>
          <w:szCs w:val="26"/>
        </w:rPr>
        <w:t xml:space="preserve"> </w:t>
      </w:r>
    </w:p>
    <w:p w:rsidR="00AC61A4" w:rsidRPr="00AC61A4" w:rsidRDefault="00AC61A4" w:rsidP="00AC61A4">
      <w:pPr>
        <w:autoSpaceDE w:val="0"/>
        <w:autoSpaceDN w:val="0"/>
        <w:adjustRightInd w:val="0"/>
        <w:spacing w:after="0" w:line="240" w:lineRule="auto"/>
        <w:jc w:val="both"/>
        <w:rPr>
          <w:rFonts w:cs="MyriadPro-Cond"/>
          <w:color w:val="000000"/>
          <w:sz w:val="20"/>
          <w:szCs w:val="20"/>
        </w:rPr>
      </w:pPr>
    </w:p>
    <w:p w:rsidR="00AC61A4" w:rsidRPr="00AC61A4" w:rsidRDefault="00AC61A4" w:rsidP="00D566C0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Cond"/>
          <w:b/>
          <w:color w:val="000000"/>
          <w:sz w:val="20"/>
          <w:szCs w:val="20"/>
        </w:rPr>
      </w:pPr>
      <w:r w:rsidRPr="00AC61A4">
        <w:rPr>
          <w:rFonts w:cs="MyriadPro-Cond"/>
          <w:b/>
          <w:color w:val="000000"/>
          <w:sz w:val="20"/>
          <w:szCs w:val="20"/>
        </w:rPr>
        <w:t xml:space="preserve">Napoleão </w:t>
      </w:r>
      <w:r w:rsidRPr="00AC61A4">
        <w:rPr>
          <w:rFonts w:cs="MyriadPro-Cond"/>
          <w:b/>
          <w:color w:val="000000" w:themeColor="text1"/>
          <w:sz w:val="20"/>
          <w:szCs w:val="20"/>
        </w:rPr>
        <w:t>chegou ao poder</w:t>
      </w:r>
      <w:r w:rsidR="0048094C">
        <w:rPr>
          <w:rFonts w:cs="MyriadPro-Cond"/>
          <w:b/>
          <w:color w:val="000000" w:themeColor="text1"/>
          <w:sz w:val="20"/>
          <w:szCs w:val="20"/>
        </w:rPr>
        <w:t>:</w:t>
      </w:r>
    </w:p>
    <w:p w:rsidR="00AC61A4" w:rsidRPr="00AC61A4" w:rsidRDefault="00AC61A4" w:rsidP="00D566C0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Cond"/>
          <w:color w:val="000000"/>
          <w:sz w:val="20"/>
          <w:szCs w:val="20"/>
        </w:rPr>
      </w:pPr>
      <w:r w:rsidRPr="00AC61A4">
        <w:rPr>
          <w:rFonts w:cs="MyriadPro-Cond"/>
          <w:color w:val="000000" w:themeColor="text1"/>
          <w:sz w:val="20"/>
          <w:szCs w:val="20"/>
        </w:rPr>
        <w:t>através de um golpe de Estado.</w:t>
      </w:r>
    </w:p>
    <w:p w:rsidR="00AC61A4" w:rsidRPr="00AC61A4" w:rsidRDefault="00AC61A4" w:rsidP="00FB76FB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Cond"/>
          <w:color w:val="000000"/>
          <w:sz w:val="20"/>
          <w:szCs w:val="20"/>
        </w:rPr>
      </w:pPr>
    </w:p>
    <w:p w:rsidR="00AC61A4" w:rsidRPr="00AC61A4" w:rsidRDefault="00AC61A4" w:rsidP="00D566C0">
      <w:pPr>
        <w:pStyle w:val="PargrafodaLista"/>
        <w:numPr>
          <w:ilvl w:val="0"/>
          <w:numId w:val="7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283"/>
        <w:contextualSpacing w:val="0"/>
        <w:jc w:val="both"/>
        <w:rPr>
          <w:rFonts w:cs="Arial"/>
          <w:b/>
          <w:color w:val="000000"/>
          <w:sz w:val="20"/>
          <w:szCs w:val="20"/>
        </w:rPr>
      </w:pPr>
      <w:r w:rsidRPr="00AC61A4">
        <w:rPr>
          <w:rFonts w:cs="MyriadPro-Cond"/>
          <w:b/>
          <w:color w:val="000000"/>
          <w:sz w:val="20"/>
          <w:szCs w:val="20"/>
        </w:rPr>
        <w:t>A nova etapa da Revolução Francesa, iniciada por Napoleão designou-se de</w:t>
      </w:r>
      <w:r w:rsidR="0048094C">
        <w:rPr>
          <w:rFonts w:cs="MyriadPro-Cond"/>
          <w:b/>
          <w:color w:val="000000"/>
          <w:sz w:val="20"/>
          <w:szCs w:val="20"/>
        </w:rPr>
        <w:t>:</w:t>
      </w:r>
    </w:p>
    <w:p w:rsidR="00AC61A4" w:rsidRDefault="00AC61A4" w:rsidP="00D566C0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567"/>
        <w:contextualSpacing w:val="0"/>
        <w:jc w:val="both"/>
        <w:rPr>
          <w:rFonts w:cs="MyriadPro-Cond"/>
          <w:color w:val="000000"/>
          <w:sz w:val="20"/>
          <w:szCs w:val="20"/>
        </w:rPr>
      </w:pPr>
      <w:r w:rsidRPr="00AC61A4">
        <w:rPr>
          <w:rFonts w:cs="MyriadPro-Cond"/>
          <w:color w:val="000000"/>
          <w:sz w:val="20"/>
          <w:szCs w:val="20"/>
        </w:rPr>
        <w:t>Consulado.</w:t>
      </w:r>
    </w:p>
    <w:p w:rsidR="00FB76FB" w:rsidRPr="00AC61A4" w:rsidRDefault="00FB76FB" w:rsidP="00FB76FB">
      <w:pPr>
        <w:pStyle w:val="PargrafodaLista"/>
        <w:autoSpaceDE w:val="0"/>
        <w:autoSpaceDN w:val="0"/>
        <w:adjustRightInd w:val="0"/>
        <w:spacing w:after="0" w:line="240" w:lineRule="auto"/>
        <w:ind w:left="283"/>
        <w:contextualSpacing w:val="0"/>
        <w:jc w:val="both"/>
        <w:rPr>
          <w:rFonts w:cs="MyriadPro-Cond"/>
          <w:color w:val="000000"/>
          <w:sz w:val="20"/>
          <w:szCs w:val="20"/>
        </w:rPr>
      </w:pPr>
    </w:p>
    <w:p w:rsidR="00AC61A4" w:rsidRPr="00AC61A4" w:rsidRDefault="00AC61A4" w:rsidP="00D566C0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283"/>
        <w:contextualSpacing w:val="0"/>
        <w:jc w:val="both"/>
        <w:rPr>
          <w:rFonts w:cs="MyriadPro-Cond"/>
          <w:b/>
          <w:color w:val="000000"/>
          <w:sz w:val="20"/>
          <w:szCs w:val="20"/>
        </w:rPr>
      </w:pPr>
      <w:r w:rsidRPr="00AC61A4">
        <w:rPr>
          <w:rFonts w:cs="MyriadPro-Cond"/>
          <w:b/>
          <w:color w:val="000000"/>
          <w:sz w:val="20"/>
          <w:szCs w:val="20"/>
        </w:rPr>
        <w:t xml:space="preserve">Indicar o ano em que Napoleão chegou ao poder. </w:t>
      </w:r>
    </w:p>
    <w:p w:rsidR="00AC61A4" w:rsidRDefault="00AC61A4" w:rsidP="00D566C0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567"/>
        <w:contextualSpacing w:val="0"/>
        <w:jc w:val="both"/>
        <w:rPr>
          <w:rFonts w:cs="MyriadPro-Cond"/>
          <w:color w:val="000000"/>
          <w:sz w:val="20"/>
          <w:szCs w:val="20"/>
        </w:rPr>
      </w:pPr>
      <w:r w:rsidRPr="00AC61A4">
        <w:rPr>
          <w:rFonts w:cs="MyriadPro-Cond"/>
          <w:color w:val="000000"/>
          <w:sz w:val="20"/>
          <w:szCs w:val="20"/>
        </w:rPr>
        <w:t>Ano de 1799 (18 de Brumário do ano VIII).</w:t>
      </w:r>
    </w:p>
    <w:p w:rsidR="00FB76FB" w:rsidRPr="00AC61A4" w:rsidRDefault="00FB76FB" w:rsidP="00FB76FB">
      <w:pPr>
        <w:pStyle w:val="PargrafodaLista"/>
        <w:autoSpaceDE w:val="0"/>
        <w:autoSpaceDN w:val="0"/>
        <w:adjustRightInd w:val="0"/>
        <w:spacing w:after="0" w:line="240" w:lineRule="auto"/>
        <w:ind w:left="283"/>
        <w:contextualSpacing w:val="0"/>
        <w:jc w:val="both"/>
        <w:rPr>
          <w:rFonts w:cs="MyriadPro-Cond"/>
          <w:color w:val="000000"/>
          <w:sz w:val="20"/>
          <w:szCs w:val="20"/>
        </w:rPr>
      </w:pPr>
    </w:p>
    <w:p w:rsidR="00AC61A4" w:rsidRPr="00AC61A4" w:rsidRDefault="00AC61A4" w:rsidP="00D566C0">
      <w:pPr>
        <w:pStyle w:val="PargrafodaLista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283"/>
        <w:contextualSpacing w:val="0"/>
        <w:jc w:val="both"/>
        <w:rPr>
          <w:rFonts w:cs="Arial"/>
          <w:b/>
          <w:sz w:val="20"/>
          <w:szCs w:val="20"/>
        </w:rPr>
      </w:pPr>
      <w:r w:rsidRPr="00AC61A4">
        <w:rPr>
          <w:rFonts w:cs="Arial"/>
          <w:b/>
          <w:sz w:val="20"/>
          <w:szCs w:val="20"/>
        </w:rPr>
        <w:t>Associar os excertos do Doc. 1 (coluna A) à ação empreendida por Napoleão (coluna B).</w:t>
      </w:r>
    </w:p>
    <w:p w:rsidR="00AC61A4" w:rsidRPr="00AC61A4" w:rsidRDefault="00AC61A4" w:rsidP="00D566C0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Cond"/>
          <w:color w:val="000000"/>
          <w:sz w:val="20"/>
          <w:szCs w:val="20"/>
        </w:rPr>
      </w:pPr>
      <w:r w:rsidRPr="00AC61A4">
        <w:rPr>
          <w:rFonts w:cs="MyriadPro-Cond"/>
          <w:color w:val="000000"/>
          <w:sz w:val="20"/>
          <w:szCs w:val="20"/>
        </w:rPr>
        <w:t>– 7;</w:t>
      </w:r>
    </w:p>
    <w:p w:rsidR="00AC61A4" w:rsidRPr="00AC61A4" w:rsidRDefault="00AC61A4" w:rsidP="00D566C0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Cond"/>
          <w:color w:val="000000"/>
          <w:sz w:val="20"/>
          <w:szCs w:val="20"/>
        </w:rPr>
      </w:pPr>
      <w:r w:rsidRPr="00AC61A4">
        <w:rPr>
          <w:rFonts w:cs="MyriadPro-Cond"/>
          <w:color w:val="000000"/>
          <w:sz w:val="20"/>
          <w:szCs w:val="20"/>
        </w:rPr>
        <w:t>– 4;</w:t>
      </w:r>
    </w:p>
    <w:p w:rsidR="00AC61A4" w:rsidRPr="00AC61A4" w:rsidRDefault="00AC61A4" w:rsidP="00D566C0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Cond"/>
          <w:color w:val="000000"/>
          <w:sz w:val="20"/>
          <w:szCs w:val="20"/>
        </w:rPr>
      </w:pPr>
      <w:r w:rsidRPr="00AC61A4">
        <w:rPr>
          <w:rFonts w:cs="MyriadPro-Cond"/>
          <w:color w:val="000000"/>
          <w:sz w:val="20"/>
          <w:szCs w:val="20"/>
        </w:rPr>
        <w:t>– 3;</w:t>
      </w:r>
    </w:p>
    <w:p w:rsidR="00AC61A4" w:rsidRPr="00AC61A4" w:rsidRDefault="00AC61A4" w:rsidP="00D566C0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MyriadPro-Cond"/>
          <w:color w:val="000000"/>
          <w:sz w:val="20"/>
          <w:szCs w:val="20"/>
        </w:rPr>
      </w:pPr>
      <w:r w:rsidRPr="00AC61A4">
        <w:rPr>
          <w:rFonts w:cs="MyriadPro-Cond"/>
          <w:color w:val="000000"/>
          <w:sz w:val="20"/>
          <w:szCs w:val="20"/>
        </w:rPr>
        <w:t>– 6.</w:t>
      </w:r>
    </w:p>
    <w:p w:rsidR="00AC61A4" w:rsidRDefault="00AC61A4" w:rsidP="00AC61A4">
      <w:pPr>
        <w:pStyle w:val="PargrafodaLista"/>
        <w:autoSpaceDE w:val="0"/>
        <w:autoSpaceDN w:val="0"/>
        <w:adjustRightInd w:val="0"/>
        <w:spacing w:after="0" w:line="240" w:lineRule="auto"/>
        <w:ind w:left="1440"/>
        <w:jc w:val="both"/>
        <w:rPr>
          <w:rFonts w:cs="MyriadPro-Cond"/>
          <w:color w:val="000000"/>
          <w:sz w:val="20"/>
          <w:szCs w:val="20"/>
        </w:rPr>
      </w:pPr>
    </w:p>
    <w:p w:rsidR="00FB76FB" w:rsidRPr="00AC61A4" w:rsidRDefault="00FB76FB" w:rsidP="00AC61A4">
      <w:pPr>
        <w:pStyle w:val="PargrafodaLista"/>
        <w:autoSpaceDE w:val="0"/>
        <w:autoSpaceDN w:val="0"/>
        <w:adjustRightInd w:val="0"/>
        <w:spacing w:after="0" w:line="240" w:lineRule="auto"/>
        <w:ind w:left="1440"/>
        <w:jc w:val="both"/>
        <w:rPr>
          <w:rFonts w:cs="MyriadPro-Cond"/>
          <w:color w:val="000000"/>
          <w:sz w:val="20"/>
          <w:szCs w:val="20"/>
        </w:rPr>
      </w:pPr>
    </w:p>
    <w:p w:rsidR="0048094C" w:rsidRDefault="0048094C" w:rsidP="00FB76FB">
      <w:pPr>
        <w:autoSpaceDE w:val="0"/>
        <w:autoSpaceDN w:val="0"/>
        <w:adjustRightInd w:val="0"/>
        <w:spacing w:after="0" w:line="240" w:lineRule="auto"/>
        <w:jc w:val="center"/>
        <w:rPr>
          <w:rFonts w:cs="MyriadPro-Cond"/>
          <w:b/>
          <w:smallCaps/>
          <w:color w:val="000000"/>
          <w:sz w:val="26"/>
          <w:szCs w:val="26"/>
        </w:rPr>
      </w:pPr>
    </w:p>
    <w:p w:rsidR="0048094C" w:rsidRPr="00FB76FB" w:rsidRDefault="0048094C" w:rsidP="0048094C">
      <w:pPr>
        <w:pStyle w:val="PargrafodaLista"/>
        <w:autoSpaceDE w:val="0"/>
        <w:autoSpaceDN w:val="0"/>
        <w:adjustRightInd w:val="0"/>
        <w:spacing w:after="0" w:line="240" w:lineRule="auto"/>
        <w:ind w:left="0"/>
        <w:jc w:val="center"/>
        <w:rPr>
          <w:rFonts w:cs="MyriadPro-Cond"/>
          <w:b/>
          <w:color w:val="000000"/>
          <w:sz w:val="26"/>
          <w:szCs w:val="26"/>
        </w:rPr>
      </w:pPr>
      <w:r>
        <w:rPr>
          <w:rFonts w:cs="MyriadPro-Cond"/>
          <w:b/>
          <w:color w:val="000000"/>
          <w:sz w:val="26"/>
          <w:szCs w:val="26"/>
        </w:rPr>
        <w:lastRenderedPageBreak/>
        <w:t>Grupo</w:t>
      </w:r>
      <w:r w:rsidRPr="00FB76FB">
        <w:rPr>
          <w:rFonts w:cs="MyriadPro-Cond"/>
          <w:b/>
          <w:color w:val="000000"/>
          <w:sz w:val="26"/>
          <w:szCs w:val="26"/>
        </w:rPr>
        <w:t xml:space="preserve"> II</w:t>
      </w:r>
      <w:r>
        <w:rPr>
          <w:rFonts w:cs="MyriadPro-Cond"/>
          <w:b/>
          <w:color w:val="000000"/>
          <w:sz w:val="26"/>
          <w:szCs w:val="26"/>
        </w:rPr>
        <w:t xml:space="preserve">I </w:t>
      </w:r>
    </w:p>
    <w:p w:rsidR="00AC61A4" w:rsidRPr="00AC61A4" w:rsidRDefault="00AC61A4" w:rsidP="00AC61A4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color w:val="000000"/>
          <w:sz w:val="20"/>
          <w:szCs w:val="20"/>
        </w:rPr>
      </w:pPr>
      <w:bookmarkStart w:id="0" w:name="_GoBack"/>
      <w:bookmarkEnd w:id="0"/>
    </w:p>
    <w:p w:rsidR="00AC61A4" w:rsidRPr="00AC61A4" w:rsidRDefault="008024DA" w:rsidP="00D566C0">
      <w:pPr>
        <w:pStyle w:val="PargrafodaLista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b/>
          <w:color w:val="000000"/>
          <w:sz w:val="20"/>
          <w:szCs w:val="20"/>
        </w:rPr>
      </w:pPr>
      <w:r>
        <w:rPr>
          <w:rFonts w:cs="Arial"/>
          <w:b/>
          <w:color w:val="000000"/>
          <w:sz w:val="20"/>
          <w:szCs w:val="20"/>
        </w:rPr>
        <w:t xml:space="preserve">O </w:t>
      </w:r>
      <w:r w:rsidR="0048094C" w:rsidRPr="0048094C">
        <w:rPr>
          <w:rFonts w:cs="Arial"/>
          <w:b/>
          <w:color w:val="000000"/>
          <w:sz w:val="20"/>
          <w:szCs w:val="20"/>
        </w:rPr>
        <w:t>Doc. 1</w:t>
      </w:r>
      <w:r w:rsidR="00AC61A4" w:rsidRPr="0048094C">
        <w:rPr>
          <w:rFonts w:cs="Arial"/>
          <w:b/>
          <w:color w:val="000000"/>
          <w:sz w:val="20"/>
          <w:szCs w:val="20"/>
        </w:rPr>
        <w:t>A</w:t>
      </w:r>
      <w:r w:rsidR="00AC61A4" w:rsidRPr="00AC61A4">
        <w:rPr>
          <w:rFonts w:cs="Arial"/>
          <w:b/>
          <w:color w:val="000000"/>
          <w:sz w:val="20"/>
          <w:szCs w:val="20"/>
        </w:rPr>
        <w:t xml:space="preserve"> permite concluir que</w:t>
      </w:r>
      <w:r w:rsidR="0048094C">
        <w:rPr>
          <w:rFonts w:cs="Arial"/>
          <w:b/>
          <w:color w:val="000000"/>
          <w:sz w:val="20"/>
          <w:szCs w:val="20"/>
        </w:rPr>
        <w:t>:</w:t>
      </w:r>
    </w:p>
    <w:p w:rsidR="00FB76FB" w:rsidRPr="00FB76FB" w:rsidRDefault="00FB76FB" w:rsidP="00D566C0">
      <w:pPr>
        <w:pStyle w:val="PargrafodaLista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vanish/>
          <w:sz w:val="20"/>
          <w:szCs w:val="20"/>
        </w:rPr>
      </w:pPr>
    </w:p>
    <w:p w:rsidR="00FB76FB" w:rsidRPr="00FB76FB" w:rsidRDefault="00FB76FB" w:rsidP="00D566C0">
      <w:pPr>
        <w:pStyle w:val="PargrafodaLista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vanish/>
          <w:sz w:val="20"/>
          <w:szCs w:val="20"/>
        </w:rPr>
      </w:pPr>
    </w:p>
    <w:p w:rsidR="00FB76FB" w:rsidRPr="00FB76FB" w:rsidRDefault="00FB76FB" w:rsidP="00D566C0">
      <w:pPr>
        <w:pStyle w:val="PargrafodaLista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vanish/>
          <w:sz w:val="20"/>
          <w:szCs w:val="20"/>
        </w:rPr>
      </w:pPr>
    </w:p>
    <w:p w:rsidR="00AC61A4" w:rsidRPr="00FB76FB" w:rsidRDefault="00AC61A4" w:rsidP="0048094C">
      <w:pPr>
        <w:pStyle w:val="PargrafodaLista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="Arial"/>
          <w:color w:val="000000"/>
          <w:sz w:val="20"/>
          <w:szCs w:val="20"/>
        </w:rPr>
      </w:pPr>
      <w:r w:rsidRPr="00FB76FB">
        <w:rPr>
          <w:rFonts w:cs="Arial"/>
          <w:sz w:val="20"/>
          <w:szCs w:val="20"/>
        </w:rPr>
        <w:t>o poeta Goethe apoiava as forças francesas e os ideais liberais revolucionários.</w:t>
      </w:r>
    </w:p>
    <w:p w:rsidR="00AC61A4" w:rsidRPr="00AC61A4" w:rsidRDefault="00AC61A4" w:rsidP="00FB76FB">
      <w:pPr>
        <w:pStyle w:val="PargrafodaLista"/>
        <w:tabs>
          <w:tab w:val="left" w:pos="0"/>
        </w:tabs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color w:val="000000"/>
          <w:sz w:val="20"/>
          <w:szCs w:val="20"/>
        </w:rPr>
      </w:pPr>
    </w:p>
    <w:p w:rsidR="00AC61A4" w:rsidRPr="00AC61A4" w:rsidRDefault="0036397D" w:rsidP="00D566C0">
      <w:pPr>
        <w:pStyle w:val="PargrafodaLista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b/>
          <w:color w:val="000000"/>
          <w:sz w:val="20"/>
          <w:szCs w:val="20"/>
        </w:rPr>
      </w:pPr>
      <w:r>
        <w:rPr>
          <w:rFonts w:cs="Arial"/>
          <w:b/>
          <w:color w:val="000000"/>
          <w:sz w:val="20"/>
          <w:szCs w:val="20"/>
        </w:rPr>
        <w:t xml:space="preserve">A opinião </w:t>
      </w:r>
      <w:r w:rsidRPr="0048094C">
        <w:rPr>
          <w:rFonts w:cs="Arial"/>
          <w:b/>
          <w:color w:val="000000"/>
          <w:sz w:val="20"/>
          <w:szCs w:val="20"/>
        </w:rPr>
        <w:t>expressa no Doc.1</w:t>
      </w:r>
      <w:r w:rsidR="00AC61A4" w:rsidRPr="0048094C">
        <w:rPr>
          <w:rFonts w:cs="Arial"/>
          <w:b/>
          <w:color w:val="000000"/>
          <w:sz w:val="20"/>
          <w:szCs w:val="20"/>
        </w:rPr>
        <w:t>B atesta</w:t>
      </w:r>
      <w:r w:rsidR="0048094C">
        <w:rPr>
          <w:rFonts w:cs="Arial"/>
          <w:b/>
          <w:color w:val="000000"/>
          <w:sz w:val="20"/>
          <w:szCs w:val="20"/>
        </w:rPr>
        <w:t>:</w:t>
      </w:r>
    </w:p>
    <w:p w:rsidR="00AC61A4" w:rsidRPr="00FB76FB" w:rsidRDefault="00AC61A4" w:rsidP="0048094C">
      <w:pPr>
        <w:pStyle w:val="PargrafodaLista"/>
        <w:numPr>
          <w:ilvl w:val="0"/>
          <w:numId w:val="1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="Arial"/>
          <w:color w:val="000000"/>
          <w:sz w:val="20"/>
          <w:szCs w:val="20"/>
        </w:rPr>
      </w:pPr>
      <w:r w:rsidRPr="00FB76FB">
        <w:rPr>
          <w:rFonts w:cs="Arial"/>
          <w:color w:val="000000"/>
          <w:sz w:val="20"/>
          <w:szCs w:val="20"/>
        </w:rPr>
        <w:t xml:space="preserve">o ódio alemão a Napoleão, que destruiu o seu </w:t>
      </w:r>
      <w:r w:rsidRPr="00FB76FB">
        <w:rPr>
          <w:rFonts w:cs="Arial"/>
          <w:i/>
          <w:color w:val="000000"/>
          <w:sz w:val="20"/>
          <w:szCs w:val="20"/>
        </w:rPr>
        <w:t>Reich</w:t>
      </w:r>
      <w:r w:rsidRPr="00FB76FB">
        <w:rPr>
          <w:rFonts w:cs="Arial"/>
          <w:color w:val="000000"/>
          <w:sz w:val="20"/>
          <w:szCs w:val="20"/>
        </w:rPr>
        <w:t>.</w:t>
      </w:r>
    </w:p>
    <w:p w:rsidR="00AC61A4" w:rsidRPr="00AC61A4" w:rsidRDefault="00AC61A4" w:rsidP="00FB76FB">
      <w:pPr>
        <w:pStyle w:val="PargrafodaLista"/>
        <w:tabs>
          <w:tab w:val="left" w:pos="0"/>
        </w:tabs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color w:val="000000"/>
          <w:sz w:val="20"/>
          <w:szCs w:val="20"/>
        </w:rPr>
      </w:pPr>
    </w:p>
    <w:p w:rsidR="00AC61A4" w:rsidRPr="00AC61A4" w:rsidRDefault="00AC61A4" w:rsidP="00D566C0">
      <w:pPr>
        <w:pStyle w:val="PargrafodaLista"/>
        <w:numPr>
          <w:ilvl w:val="0"/>
          <w:numId w:val="1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b/>
          <w:color w:val="000000"/>
          <w:sz w:val="20"/>
          <w:szCs w:val="20"/>
        </w:rPr>
      </w:pPr>
      <w:r w:rsidRPr="00AC61A4">
        <w:rPr>
          <w:rFonts w:cs="Arial"/>
          <w:b/>
          <w:color w:val="000000"/>
          <w:sz w:val="20"/>
          <w:szCs w:val="20"/>
        </w:rPr>
        <w:t>O Congresso de Viena estabeleceu</w:t>
      </w:r>
      <w:r w:rsidR="0048094C">
        <w:rPr>
          <w:rFonts w:cs="Arial"/>
          <w:b/>
          <w:color w:val="000000"/>
          <w:sz w:val="20"/>
          <w:szCs w:val="20"/>
        </w:rPr>
        <w:t>:</w:t>
      </w:r>
    </w:p>
    <w:p w:rsidR="00FB76FB" w:rsidRPr="00FB76FB" w:rsidRDefault="00FB76FB" w:rsidP="00D566C0">
      <w:pPr>
        <w:pStyle w:val="PargrafodaLista"/>
        <w:numPr>
          <w:ilvl w:val="0"/>
          <w:numId w:val="1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vanish/>
          <w:sz w:val="20"/>
          <w:szCs w:val="20"/>
        </w:rPr>
      </w:pPr>
    </w:p>
    <w:p w:rsidR="00FB76FB" w:rsidRPr="00FB76FB" w:rsidRDefault="00FB76FB" w:rsidP="00D566C0">
      <w:pPr>
        <w:pStyle w:val="PargrafodaLista"/>
        <w:numPr>
          <w:ilvl w:val="0"/>
          <w:numId w:val="1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vanish/>
          <w:sz w:val="20"/>
          <w:szCs w:val="20"/>
        </w:rPr>
      </w:pPr>
    </w:p>
    <w:p w:rsidR="00AC61A4" w:rsidRPr="00AC61A4" w:rsidRDefault="00AC61A4" w:rsidP="0048094C">
      <w:pPr>
        <w:pStyle w:val="PargrafodaLista"/>
        <w:numPr>
          <w:ilvl w:val="0"/>
          <w:numId w:val="1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cs="Arial"/>
          <w:color w:val="000000"/>
          <w:sz w:val="20"/>
          <w:szCs w:val="20"/>
        </w:rPr>
      </w:pPr>
      <w:r w:rsidRPr="00AC61A4">
        <w:rPr>
          <w:rFonts w:cs="Arial"/>
          <w:sz w:val="20"/>
          <w:szCs w:val="20"/>
        </w:rPr>
        <w:t xml:space="preserve">uma aliança entre as potências </w:t>
      </w:r>
      <w:r w:rsidRPr="0048094C">
        <w:rPr>
          <w:rFonts w:cs="Arial"/>
          <w:sz w:val="20"/>
          <w:szCs w:val="20"/>
        </w:rPr>
        <w:t>europeias</w:t>
      </w:r>
      <w:r w:rsidR="0036397D" w:rsidRPr="0048094C">
        <w:rPr>
          <w:rFonts w:cs="Arial"/>
          <w:sz w:val="20"/>
          <w:szCs w:val="20"/>
        </w:rPr>
        <w:t xml:space="preserve"> </w:t>
      </w:r>
      <w:r w:rsidRPr="0048094C">
        <w:rPr>
          <w:rFonts w:cs="Arial"/>
          <w:sz w:val="20"/>
          <w:szCs w:val="20"/>
        </w:rPr>
        <w:t>para</w:t>
      </w:r>
      <w:r w:rsidRPr="00AC61A4">
        <w:rPr>
          <w:rFonts w:cs="Arial"/>
          <w:sz w:val="20"/>
          <w:szCs w:val="20"/>
        </w:rPr>
        <w:t xml:space="preserve"> restaurar a legitimidade monárquica e reorganizar as fronteiras do anterior império napoleónico</w:t>
      </w:r>
      <w:r w:rsidRPr="00AC61A4">
        <w:rPr>
          <w:rFonts w:cs="Arial"/>
          <w:color w:val="002060"/>
          <w:sz w:val="20"/>
          <w:szCs w:val="20"/>
        </w:rPr>
        <w:t>.</w:t>
      </w:r>
    </w:p>
    <w:p w:rsidR="00AC61A4" w:rsidRPr="00AC61A4" w:rsidRDefault="00AC61A4" w:rsidP="00FB76FB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MyriadPro-Cond"/>
          <w:color w:val="00B050"/>
          <w:sz w:val="20"/>
          <w:szCs w:val="20"/>
        </w:rPr>
      </w:pPr>
    </w:p>
    <w:p w:rsidR="00AC61A4" w:rsidRPr="00AC61A4" w:rsidRDefault="00AC61A4" w:rsidP="00D566C0">
      <w:pPr>
        <w:pStyle w:val="PargrafodaList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b/>
          <w:sz w:val="20"/>
          <w:szCs w:val="20"/>
        </w:rPr>
      </w:pPr>
      <w:r w:rsidRPr="00AC61A4">
        <w:rPr>
          <w:rFonts w:cs="Arial"/>
          <w:b/>
          <w:sz w:val="20"/>
          <w:szCs w:val="20"/>
        </w:rPr>
        <w:t xml:space="preserve">Desenvolver o tema: </w:t>
      </w:r>
    </w:p>
    <w:p w:rsidR="00AC61A4" w:rsidRDefault="006935FD" w:rsidP="00FB76FB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b/>
          <w:i/>
          <w:sz w:val="20"/>
          <w:szCs w:val="20"/>
        </w:rPr>
      </w:pPr>
      <w:r>
        <w:rPr>
          <w:rFonts w:cs="Arial"/>
          <w:b/>
          <w:i/>
          <w:sz w:val="20"/>
          <w:szCs w:val="20"/>
        </w:rPr>
        <w:t xml:space="preserve">O impacto da Revolução </w:t>
      </w:r>
      <w:r w:rsidR="00AC61A4" w:rsidRPr="006935FD">
        <w:rPr>
          <w:rFonts w:cs="Arial"/>
          <w:b/>
          <w:i/>
          <w:sz w:val="20"/>
          <w:szCs w:val="20"/>
        </w:rPr>
        <w:t>Francesa</w:t>
      </w:r>
      <w:r w:rsidR="00FB76FB" w:rsidRPr="006935FD">
        <w:rPr>
          <w:rFonts w:cs="Arial"/>
          <w:b/>
          <w:i/>
          <w:sz w:val="20"/>
          <w:szCs w:val="20"/>
        </w:rPr>
        <w:t xml:space="preserve"> </w:t>
      </w:r>
      <w:r w:rsidR="00AC61A4" w:rsidRPr="006935FD">
        <w:rPr>
          <w:rFonts w:cs="Arial"/>
          <w:b/>
          <w:i/>
          <w:sz w:val="20"/>
          <w:szCs w:val="20"/>
        </w:rPr>
        <w:t>na Europa</w:t>
      </w:r>
    </w:p>
    <w:p w:rsidR="006935FD" w:rsidRPr="006935FD" w:rsidRDefault="006935FD" w:rsidP="00FB76FB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b/>
          <w:i/>
          <w:sz w:val="20"/>
          <w:szCs w:val="20"/>
        </w:rPr>
      </w:pPr>
    </w:p>
    <w:p w:rsidR="00AC61A4" w:rsidRPr="00AC61A4" w:rsidRDefault="00AC61A4" w:rsidP="00FB76FB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color w:val="000000" w:themeColor="text1"/>
          <w:sz w:val="20"/>
          <w:szCs w:val="20"/>
        </w:rPr>
      </w:pPr>
      <w:r w:rsidRPr="006935FD">
        <w:rPr>
          <w:rFonts w:cs="Arial"/>
          <w:b/>
          <w:sz w:val="20"/>
          <w:szCs w:val="20"/>
        </w:rPr>
        <w:t>Introdução:</w:t>
      </w:r>
      <w:r w:rsidRPr="00AC61A4">
        <w:rPr>
          <w:rFonts w:cs="Arial"/>
          <w:sz w:val="20"/>
          <w:szCs w:val="20"/>
        </w:rPr>
        <w:t xml:space="preserve"> </w:t>
      </w:r>
      <w:r w:rsidRPr="00AC61A4">
        <w:rPr>
          <w:rFonts w:cs="Arial"/>
          <w:color w:val="000000" w:themeColor="text1"/>
          <w:sz w:val="20"/>
          <w:szCs w:val="20"/>
        </w:rPr>
        <w:t>Apesar da reação das grandes potências europeias que tentaram travar os efeitos da Revolução Francesa, os seus ideais disseminaram</w:t>
      </w:r>
      <w:r w:rsidRPr="006935FD">
        <w:rPr>
          <w:rFonts w:cs="Arial"/>
          <w:color w:val="000000" w:themeColor="text1"/>
          <w:sz w:val="20"/>
          <w:szCs w:val="20"/>
        </w:rPr>
        <w:t>-se</w:t>
      </w:r>
      <w:r w:rsidR="00EC04CB" w:rsidRPr="006935FD">
        <w:rPr>
          <w:rFonts w:cs="Arial"/>
          <w:color w:val="000000" w:themeColor="text1"/>
          <w:sz w:val="20"/>
          <w:szCs w:val="20"/>
        </w:rPr>
        <w:t>,</w:t>
      </w:r>
      <w:r w:rsidRPr="00AC61A4">
        <w:rPr>
          <w:rFonts w:cs="Arial"/>
          <w:color w:val="000000" w:themeColor="text1"/>
          <w:sz w:val="20"/>
          <w:szCs w:val="20"/>
        </w:rPr>
        <w:t xml:space="preserve"> desencadeando, na primeira metade do século XIX, uma onda revolucionária que se alastrou da Europa à América Latina. </w:t>
      </w:r>
    </w:p>
    <w:p w:rsidR="00AC61A4" w:rsidRPr="006935FD" w:rsidRDefault="00AC61A4" w:rsidP="00FB76FB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b/>
          <w:sz w:val="20"/>
          <w:szCs w:val="20"/>
        </w:rPr>
      </w:pPr>
    </w:p>
    <w:p w:rsidR="0036397D" w:rsidRDefault="0036397D" w:rsidP="0036397D">
      <w:pPr>
        <w:pStyle w:val="PargrafodaLista"/>
        <w:autoSpaceDE w:val="0"/>
        <w:autoSpaceDN w:val="0"/>
        <w:adjustRightInd w:val="0"/>
        <w:spacing w:after="0" w:line="240" w:lineRule="auto"/>
        <w:ind w:left="283"/>
        <w:rPr>
          <w:rFonts w:cs="MyriadPro-SemiCnIt"/>
          <w:b/>
          <w:iCs/>
          <w:color w:val="000000"/>
          <w:sz w:val="20"/>
          <w:szCs w:val="20"/>
        </w:rPr>
      </w:pPr>
      <w:r w:rsidRPr="006935FD">
        <w:rPr>
          <w:rFonts w:cs="MyriadPro-SemiCnIt"/>
          <w:b/>
          <w:iCs/>
          <w:color w:val="000000"/>
          <w:sz w:val="20"/>
          <w:szCs w:val="20"/>
        </w:rPr>
        <w:t>Integrar três aspetos para cada um dos tópicos de desenvolvimento:</w:t>
      </w:r>
    </w:p>
    <w:p w:rsidR="006935FD" w:rsidRPr="006935FD" w:rsidRDefault="006935FD" w:rsidP="0036397D">
      <w:pPr>
        <w:pStyle w:val="PargrafodaLista"/>
        <w:autoSpaceDE w:val="0"/>
        <w:autoSpaceDN w:val="0"/>
        <w:adjustRightInd w:val="0"/>
        <w:spacing w:after="0" w:line="240" w:lineRule="auto"/>
        <w:ind w:left="283"/>
        <w:rPr>
          <w:rFonts w:cs="MyriadPro-SemiCnIt"/>
          <w:b/>
          <w:iCs/>
          <w:color w:val="000000"/>
          <w:sz w:val="20"/>
          <w:szCs w:val="20"/>
        </w:rPr>
      </w:pPr>
    </w:p>
    <w:p w:rsidR="006935FD" w:rsidRDefault="00AC61A4" w:rsidP="00FB76FB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b/>
          <w:sz w:val="20"/>
          <w:szCs w:val="20"/>
        </w:rPr>
      </w:pPr>
      <w:r w:rsidRPr="00FB76FB">
        <w:rPr>
          <w:rFonts w:cs="Arial"/>
          <w:b/>
          <w:sz w:val="20"/>
          <w:szCs w:val="20"/>
        </w:rPr>
        <w:t xml:space="preserve">Os efeitos da Revolução Francesa na Europa </w:t>
      </w:r>
    </w:p>
    <w:p w:rsidR="00AC61A4" w:rsidRDefault="006935FD" w:rsidP="00FB76FB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b/>
          <w:sz w:val="20"/>
          <w:szCs w:val="20"/>
        </w:rPr>
      </w:pPr>
      <w:r>
        <w:rPr>
          <w:rFonts w:cs="Arial"/>
          <w:sz w:val="20"/>
          <w:szCs w:val="20"/>
        </w:rPr>
        <w:t>(Escolher três</w:t>
      </w:r>
      <w:r w:rsidR="00AC61A4" w:rsidRPr="006935FD">
        <w:rPr>
          <w:rFonts w:cs="Arial"/>
          <w:sz w:val="20"/>
          <w:szCs w:val="20"/>
        </w:rPr>
        <w:t>)</w:t>
      </w:r>
    </w:p>
    <w:p w:rsidR="006935FD" w:rsidRPr="00FB76FB" w:rsidRDefault="006935FD" w:rsidP="00FB76FB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b/>
          <w:sz w:val="20"/>
          <w:szCs w:val="20"/>
        </w:rPr>
      </w:pPr>
    </w:p>
    <w:p w:rsidR="00AC61A4" w:rsidRPr="00FB76FB" w:rsidRDefault="00AC61A4" w:rsidP="006935FD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Arial"/>
          <w:sz w:val="20"/>
          <w:szCs w:val="20"/>
        </w:rPr>
      </w:pPr>
      <w:r w:rsidRPr="00FB76FB">
        <w:rPr>
          <w:rFonts w:cs="Arial"/>
          <w:sz w:val="20"/>
          <w:szCs w:val="20"/>
        </w:rPr>
        <w:t>Os objetivos da política expansionista francesa durante o período revolucionário e o governo de Napoleão: o império napoleónico.</w:t>
      </w:r>
    </w:p>
    <w:p w:rsidR="00AC61A4" w:rsidRPr="00FB76FB" w:rsidRDefault="00AC61A4" w:rsidP="006935FD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Arial"/>
          <w:sz w:val="20"/>
          <w:szCs w:val="20"/>
        </w:rPr>
      </w:pPr>
      <w:r w:rsidRPr="00FB76FB">
        <w:rPr>
          <w:rFonts w:cs="Arial"/>
          <w:sz w:val="20"/>
          <w:szCs w:val="20"/>
        </w:rPr>
        <w:t xml:space="preserve">O entusiasmo dos liberais que consideravam a Revolução Francesa como exemplo </w:t>
      </w:r>
      <w:r w:rsidR="006935FD">
        <w:rPr>
          <w:rFonts w:cs="Arial"/>
          <w:sz w:val="20"/>
          <w:szCs w:val="20"/>
        </w:rPr>
        <w:t>da libertação dos povos (Doc. 1</w:t>
      </w:r>
      <w:r w:rsidRPr="00FB76FB">
        <w:rPr>
          <w:rFonts w:cs="Arial"/>
          <w:sz w:val="20"/>
          <w:szCs w:val="20"/>
        </w:rPr>
        <w:t>A).</w:t>
      </w:r>
    </w:p>
    <w:p w:rsidR="00AC61A4" w:rsidRPr="00FB76FB" w:rsidRDefault="00AC61A4" w:rsidP="006935FD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Arial"/>
          <w:sz w:val="20"/>
          <w:szCs w:val="20"/>
        </w:rPr>
      </w:pPr>
      <w:r w:rsidRPr="00FB76FB">
        <w:rPr>
          <w:rFonts w:cs="Arial"/>
          <w:sz w:val="20"/>
          <w:szCs w:val="20"/>
        </w:rPr>
        <w:t>A oposição dos conservadores que a responsabilizavam pela desagregaç</w:t>
      </w:r>
      <w:r w:rsidR="006935FD">
        <w:rPr>
          <w:rFonts w:cs="Arial"/>
          <w:sz w:val="20"/>
          <w:szCs w:val="20"/>
        </w:rPr>
        <w:t>ão da ordem estabelecida (Doc.1</w:t>
      </w:r>
      <w:r w:rsidRPr="00FB76FB">
        <w:rPr>
          <w:rFonts w:cs="Arial"/>
          <w:sz w:val="20"/>
          <w:szCs w:val="20"/>
        </w:rPr>
        <w:t xml:space="preserve">B) </w:t>
      </w:r>
      <w:r w:rsidRPr="006935FD">
        <w:rPr>
          <w:rFonts w:cs="Arial"/>
          <w:sz w:val="20"/>
          <w:szCs w:val="20"/>
        </w:rPr>
        <w:t>OU</w:t>
      </w:r>
      <w:r w:rsidRPr="00FB76FB">
        <w:rPr>
          <w:rFonts w:cs="Arial"/>
          <w:sz w:val="20"/>
          <w:szCs w:val="20"/>
        </w:rPr>
        <w:t xml:space="preserve"> a reação dos povos e nações dominados.</w:t>
      </w:r>
    </w:p>
    <w:p w:rsidR="00AC61A4" w:rsidRDefault="00AC61A4" w:rsidP="006935FD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Arial"/>
          <w:sz w:val="20"/>
          <w:szCs w:val="20"/>
        </w:rPr>
      </w:pPr>
      <w:r w:rsidRPr="00FB76FB">
        <w:rPr>
          <w:rFonts w:cs="Arial"/>
          <w:sz w:val="20"/>
          <w:szCs w:val="20"/>
        </w:rPr>
        <w:t>As alianças europeias contra o expansionismo napoleónico; a derrota de Napoleão em Waterloo, em 1815.</w:t>
      </w:r>
    </w:p>
    <w:p w:rsidR="00FB76FB" w:rsidRPr="00FB76FB" w:rsidRDefault="00FB76FB" w:rsidP="00FB76FB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sz w:val="20"/>
          <w:szCs w:val="20"/>
        </w:rPr>
      </w:pPr>
    </w:p>
    <w:p w:rsidR="00AC61A4" w:rsidRDefault="00AC61A4" w:rsidP="00FB76FB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b/>
          <w:sz w:val="20"/>
          <w:szCs w:val="20"/>
        </w:rPr>
      </w:pPr>
      <w:r w:rsidRPr="00FB76FB">
        <w:rPr>
          <w:rFonts w:cs="Arial"/>
          <w:b/>
          <w:sz w:val="20"/>
          <w:szCs w:val="20"/>
        </w:rPr>
        <w:t xml:space="preserve">O papel do Congresso de Viena e o da Santa Aliança </w:t>
      </w:r>
    </w:p>
    <w:p w:rsidR="006935FD" w:rsidRPr="00FB76FB" w:rsidRDefault="006935FD" w:rsidP="00FB76FB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b/>
          <w:sz w:val="20"/>
          <w:szCs w:val="20"/>
        </w:rPr>
      </w:pPr>
    </w:p>
    <w:p w:rsidR="00AC61A4" w:rsidRPr="006935FD" w:rsidRDefault="00AC61A4" w:rsidP="00D566C0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FB76FB">
        <w:rPr>
          <w:rFonts w:cs="Arial"/>
          <w:sz w:val="20"/>
          <w:szCs w:val="20"/>
        </w:rPr>
        <w:t xml:space="preserve">O </w:t>
      </w:r>
      <w:r w:rsidRPr="006935FD">
        <w:rPr>
          <w:rFonts w:cs="Arial"/>
          <w:sz w:val="20"/>
          <w:szCs w:val="20"/>
        </w:rPr>
        <w:t>Congresso de Viena (1814- 1815) (Doc. 2)</w:t>
      </w:r>
      <w:r w:rsidR="00EC04CB" w:rsidRPr="006935FD">
        <w:rPr>
          <w:rFonts w:cs="Arial"/>
          <w:sz w:val="20"/>
          <w:szCs w:val="20"/>
        </w:rPr>
        <w:t xml:space="preserve"> </w:t>
      </w:r>
      <w:r w:rsidRPr="006935FD">
        <w:rPr>
          <w:rFonts w:cs="Arial"/>
          <w:sz w:val="20"/>
          <w:szCs w:val="20"/>
        </w:rPr>
        <w:t xml:space="preserve">entre as potências europeias, destinado a garantir uma nova ordem política que eliminasse a herança da Revolução Francesa e restaurasse a legitimidade monárquica. Constituição da Santa Aliança (1815), entre </w:t>
      </w:r>
      <w:r w:rsidR="006935FD">
        <w:rPr>
          <w:rFonts w:cs="Arial"/>
          <w:sz w:val="20"/>
          <w:szCs w:val="20"/>
        </w:rPr>
        <w:t xml:space="preserve">a </w:t>
      </w:r>
      <w:r w:rsidRPr="006935FD">
        <w:rPr>
          <w:rFonts w:cs="Arial"/>
          <w:sz w:val="20"/>
          <w:szCs w:val="20"/>
        </w:rPr>
        <w:t>Áustria, Prússia e Rússia, para fazer vigorar as diretrizes do Congresso de Viena.</w:t>
      </w:r>
    </w:p>
    <w:p w:rsidR="00AC61A4" w:rsidRPr="006935FD" w:rsidRDefault="00AC61A4" w:rsidP="00D566C0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6935FD">
        <w:rPr>
          <w:rFonts w:cs="Arial"/>
          <w:sz w:val="20"/>
          <w:szCs w:val="20"/>
        </w:rPr>
        <w:t>A construção de um novo mapa político europeu: reorganização das fronteiras da França; constituição dos Estados–tampão dos reinos dos Países</w:t>
      </w:r>
      <w:r w:rsidR="00EC04CB" w:rsidRPr="006935FD">
        <w:rPr>
          <w:rFonts w:cs="Arial"/>
          <w:sz w:val="20"/>
          <w:szCs w:val="20"/>
        </w:rPr>
        <w:t xml:space="preserve"> </w:t>
      </w:r>
      <w:r w:rsidRPr="006935FD">
        <w:rPr>
          <w:rFonts w:cs="Arial"/>
          <w:sz w:val="20"/>
          <w:szCs w:val="20"/>
        </w:rPr>
        <w:t xml:space="preserve">Baixos e do Piemonte-Sardenha; fragmentação da Alemanha e </w:t>
      </w:r>
      <w:r w:rsidR="00EC04CB" w:rsidRPr="006935FD">
        <w:rPr>
          <w:rFonts w:cs="Arial"/>
          <w:sz w:val="20"/>
          <w:szCs w:val="20"/>
        </w:rPr>
        <w:t xml:space="preserve">da </w:t>
      </w:r>
      <w:r w:rsidRPr="006935FD">
        <w:rPr>
          <w:rFonts w:cs="Arial"/>
          <w:sz w:val="20"/>
          <w:szCs w:val="20"/>
        </w:rPr>
        <w:t>Itália em benefício das grandes potências absolutistas.</w:t>
      </w:r>
    </w:p>
    <w:p w:rsidR="00AC61A4" w:rsidRPr="006935FD" w:rsidRDefault="00AC61A4" w:rsidP="00D566C0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6935FD">
        <w:rPr>
          <w:rFonts w:cs="Arial"/>
          <w:sz w:val="20"/>
          <w:szCs w:val="20"/>
        </w:rPr>
        <w:t>O desrespeito pelo princípio das nacionalidades (Doc. 3)</w:t>
      </w:r>
      <w:r w:rsidR="00EC04CB" w:rsidRPr="006935FD">
        <w:rPr>
          <w:rFonts w:cs="Arial"/>
          <w:sz w:val="20"/>
          <w:szCs w:val="20"/>
        </w:rPr>
        <w:t>,</w:t>
      </w:r>
      <w:r w:rsidRPr="006935FD">
        <w:rPr>
          <w:rFonts w:cs="Arial"/>
          <w:sz w:val="20"/>
          <w:szCs w:val="20"/>
        </w:rPr>
        <w:t xml:space="preserve"> manifestado pelas grandes potências absolutistas no Congresso de Viena</w:t>
      </w:r>
      <w:r w:rsidR="00EC04CB" w:rsidRPr="006935FD">
        <w:rPr>
          <w:rFonts w:cs="Arial"/>
          <w:sz w:val="20"/>
          <w:szCs w:val="20"/>
        </w:rPr>
        <w:t>,</w:t>
      </w:r>
      <w:r w:rsidRPr="006935FD">
        <w:rPr>
          <w:rFonts w:cs="Arial"/>
          <w:sz w:val="20"/>
          <w:szCs w:val="20"/>
        </w:rPr>
        <w:t xml:space="preserve"> </w:t>
      </w:r>
      <w:r w:rsidR="006935FD" w:rsidRPr="006935FD">
        <w:rPr>
          <w:rFonts w:cs="Arial"/>
          <w:sz w:val="20"/>
          <w:szCs w:val="20"/>
        </w:rPr>
        <w:t>e a</w:t>
      </w:r>
      <w:r w:rsidRPr="006935FD">
        <w:rPr>
          <w:rFonts w:cs="Arial"/>
          <w:sz w:val="20"/>
          <w:szCs w:val="20"/>
        </w:rPr>
        <w:t xml:space="preserve"> implosão de vagas revolucionárias (Doc. 3).</w:t>
      </w:r>
    </w:p>
    <w:p w:rsidR="00AC61A4" w:rsidRPr="00AC61A4" w:rsidRDefault="00AC61A4" w:rsidP="00FB76FB">
      <w:pPr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b/>
          <w:sz w:val="20"/>
          <w:szCs w:val="20"/>
        </w:rPr>
      </w:pPr>
    </w:p>
    <w:p w:rsidR="00AC61A4" w:rsidRDefault="00AC61A4" w:rsidP="00FB76FB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b/>
          <w:sz w:val="20"/>
          <w:szCs w:val="20"/>
        </w:rPr>
      </w:pPr>
      <w:r w:rsidRPr="00FB76FB">
        <w:rPr>
          <w:rFonts w:cs="Arial"/>
          <w:b/>
          <w:sz w:val="20"/>
          <w:szCs w:val="20"/>
        </w:rPr>
        <w:t>As vagas liberais e nacionais</w:t>
      </w:r>
    </w:p>
    <w:p w:rsidR="006935FD" w:rsidRPr="00FB76FB" w:rsidRDefault="006935FD" w:rsidP="00FB76FB">
      <w:pPr>
        <w:pStyle w:val="PargrafodaLista"/>
        <w:autoSpaceDE w:val="0"/>
        <w:autoSpaceDN w:val="0"/>
        <w:adjustRightInd w:val="0"/>
        <w:spacing w:after="0" w:line="240" w:lineRule="auto"/>
        <w:ind w:left="283"/>
        <w:jc w:val="both"/>
        <w:rPr>
          <w:rFonts w:cs="Arial"/>
          <w:b/>
          <w:sz w:val="20"/>
          <w:szCs w:val="20"/>
        </w:rPr>
      </w:pPr>
    </w:p>
    <w:p w:rsidR="00AC61A4" w:rsidRPr="00FB76FB" w:rsidRDefault="00AC61A4" w:rsidP="00D566C0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FB76FB">
        <w:rPr>
          <w:rFonts w:cs="Arial"/>
          <w:sz w:val="20"/>
          <w:szCs w:val="20"/>
        </w:rPr>
        <w:t>Entre 1820 e 1824: revoluções liberais em Espanha, Nápoles, Portugal e Grécia; as revoluções ibéricas originaram a emancipação das respetivas colónias americanas (Doc. 3).</w:t>
      </w:r>
    </w:p>
    <w:p w:rsidR="00AC61A4" w:rsidRPr="00FB76FB" w:rsidRDefault="00AC61A4" w:rsidP="00D566C0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FB76FB">
        <w:rPr>
          <w:rFonts w:cs="Arial"/>
          <w:sz w:val="20"/>
          <w:szCs w:val="20"/>
        </w:rPr>
        <w:t>Entre 1829 e 1839: segunda vaga revolucionária atingiu a França, a Polónia, a Itália, a Alemanha e originou a independência da Grécia e Bélgica (Doc. 3).</w:t>
      </w:r>
    </w:p>
    <w:p w:rsidR="00AC61A4" w:rsidRPr="00FB76FB" w:rsidRDefault="00AC61A4" w:rsidP="00D566C0">
      <w:pPr>
        <w:pStyle w:val="PargrafodaList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cs="Arial"/>
          <w:sz w:val="20"/>
          <w:szCs w:val="20"/>
        </w:rPr>
      </w:pPr>
      <w:r w:rsidRPr="00FB76FB">
        <w:rPr>
          <w:rFonts w:cs="Arial"/>
          <w:sz w:val="20"/>
          <w:szCs w:val="20"/>
        </w:rPr>
        <w:t>Em 1848: uma nova vaga revolucionária atingiu a França, o Império Austro-Húngaro, a Alemanha e a Itália (Doc. 3).</w:t>
      </w:r>
    </w:p>
    <w:p w:rsidR="00B6221A" w:rsidRPr="00AC61A4" w:rsidRDefault="00B6221A" w:rsidP="00AC61A4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0"/>
          <w:szCs w:val="20"/>
        </w:rPr>
      </w:pPr>
    </w:p>
    <w:sectPr w:rsidR="00B6221A" w:rsidRPr="00AC61A4" w:rsidSect="00195CA3">
      <w:footerReference w:type="default" r:id="rId8"/>
      <w:pgSz w:w="11906" w:h="16838" w:code="9"/>
      <w:pgMar w:top="1417" w:right="1701" w:bottom="1417" w:left="1701" w:header="0" w:footer="11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5C82" w:rsidRDefault="009D5C82" w:rsidP="00195CA3">
      <w:pPr>
        <w:spacing w:after="0" w:line="240" w:lineRule="auto"/>
      </w:pPr>
      <w:r>
        <w:separator/>
      </w:r>
    </w:p>
  </w:endnote>
  <w:endnote w:type="continuationSeparator" w:id="0">
    <w:p w:rsidR="009D5C82" w:rsidRDefault="009D5C82" w:rsidP="00195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yriadPro-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CA3" w:rsidRDefault="00A95676">
    <w:pPr>
      <w:pStyle w:val="Rodap"/>
    </w:pPr>
    <w:sdt>
      <w:sdtPr>
        <w:rPr>
          <w:sz w:val="16"/>
          <w:szCs w:val="16"/>
        </w:rPr>
        <w:id w:val="6767374"/>
        <w:docPartObj>
          <w:docPartGallery w:val="Page Numbers (Bottom of Page)"/>
          <w:docPartUnique/>
        </w:docPartObj>
      </w:sdtPr>
      <w:sdtContent>
        <w:r w:rsidR="00195CA3" w:rsidRPr="003E0E5F">
          <w:rPr>
            <w:i/>
            <w:sz w:val="16"/>
            <w:szCs w:val="16"/>
          </w:rPr>
          <w:t>Um novo Tempo da História</w:t>
        </w:r>
        <w:r w:rsidR="00195CA3" w:rsidRPr="003E0E5F">
          <w:rPr>
            <w:sz w:val="16"/>
            <w:szCs w:val="16"/>
          </w:rPr>
          <w:t xml:space="preserve"> ─ Ficha </w:t>
        </w:r>
        <w:r w:rsidR="000F1470">
          <w:rPr>
            <w:sz w:val="16"/>
            <w:szCs w:val="16"/>
          </w:rPr>
          <w:t>11</w:t>
        </w:r>
        <w:r w:rsidR="00195CA3">
          <w:rPr>
            <w:sz w:val="16"/>
            <w:szCs w:val="16"/>
          </w:rPr>
          <w:t xml:space="preserve"> (correção), </w:t>
        </w:r>
        <w:r w:rsidR="00A44037">
          <w:rPr>
            <w:sz w:val="16"/>
            <w:szCs w:val="16"/>
          </w:rPr>
          <w:t>Casa da Aula – Centro de Explicações -  www.casadaaula.com – 262 099 270</w:t>
        </w:r>
      </w:sdtContent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5C82" w:rsidRDefault="009D5C82" w:rsidP="00195CA3">
      <w:pPr>
        <w:spacing w:after="0" w:line="240" w:lineRule="auto"/>
      </w:pPr>
      <w:r>
        <w:separator/>
      </w:r>
    </w:p>
  </w:footnote>
  <w:footnote w:type="continuationSeparator" w:id="0">
    <w:p w:rsidR="009D5C82" w:rsidRDefault="009D5C82" w:rsidP="00195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05955"/>
    <w:multiLevelType w:val="hybridMultilevel"/>
    <w:tmpl w:val="9EDCED4A"/>
    <w:lvl w:ilvl="0" w:tplc="0046D046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EA346B"/>
    <w:multiLevelType w:val="hybridMultilevel"/>
    <w:tmpl w:val="6E60C774"/>
    <w:lvl w:ilvl="0" w:tplc="1C2E57B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1D0F7FB0"/>
    <w:multiLevelType w:val="hybridMultilevel"/>
    <w:tmpl w:val="CF966106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>
    <w:nsid w:val="34DB7688"/>
    <w:multiLevelType w:val="hybridMultilevel"/>
    <w:tmpl w:val="6FF217B4"/>
    <w:lvl w:ilvl="0" w:tplc="A84AC27A">
      <w:start w:val="1"/>
      <w:numFmt w:val="lowerLetter"/>
      <w:lvlText w:val="%1)"/>
      <w:lvlJc w:val="left"/>
      <w:pPr>
        <w:ind w:left="1003" w:hanging="360"/>
      </w:pPr>
      <w:rPr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">
    <w:nsid w:val="37172A45"/>
    <w:multiLevelType w:val="hybridMultilevel"/>
    <w:tmpl w:val="3E607CEA"/>
    <w:lvl w:ilvl="0" w:tplc="AC4E9B1A">
      <w:start w:val="1"/>
      <w:numFmt w:val="lowerLetter"/>
      <w:lvlText w:val="%1)"/>
      <w:lvlJc w:val="left"/>
      <w:pPr>
        <w:ind w:left="1003" w:hanging="360"/>
      </w:pPr>
      <w:rPr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>
    <w:nsid w:val="3C705A90"/>
    <w:multiLevelType w:val="hybridMultilevel"/>
    <w:tmpl w:val="ACAA9C28"/>
    <w:lvl w:ilvl="0" w:tplc="110E8AE8">
      <w:start w:val="1"/>
      <w:numFmt w:val="lowerLetter"/>
      <w:lvlText w:val="%1)"/>
      <w:lvlJc w:val="left"/>
      <w:pPr>
        <w:ind w:left="1003" w:hanging="360"/>
      </w:pPr>
      <w:rPr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">
    <w:nsid w:val="3F8F1236"/>
    <w:multiLevelType w:val="hybridMultilevel"/>
    <w:tmpl w:val="02AE1CD2"/>
    <w:lvl w:ilvl="0" w:tplc="EE166508">
      <w:start w:val="1"/>
      <w:numFmt w:val="lowerLetter"/>
      <w:lvlText w:val="%1)"/>
      <w:lvlJc w:val="left"/>
      <w:pPr>
        <w:ind w:left="1003" w:hanging="360"/>
      </w:pPr>
      <w:rPr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">
    <w:nsid w:val="40ED7726"/>
    <w:multiLevelType w:val="hybridMultilevel"/>
    <w:tmpl w:val="EB084800"/>
    <w:lvl w:ilvl="0" w:tplc="AC0CC8B8">
      <w:start w:val="4"/>
      <w:numFmt w:val="lowerLetter"/>
      <w:lvlText w:val="%1)"/>
      <w:lvlJc w:val="left"/>
      <w:pPr>
        <w:ind w:left="1003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8">
    <w:nsid w:val="5E773E87"/>
    <w:multiLevelType w:val="hybridMultilevel"/>
    <w:tmpl w:val="DA0CBA84"/>
    <w:lvl w:ilvl="0" w:tplc="FB92DCF8">
      <w:start w:val="1"/>
      <w:numFmt w:val="lowerLetter"/>
      <w:lvlText w:val="%1)"/>
      <w:lvlJc w:val="left"/>
      <w:pPr>
        <w:ind w:left="1003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9">
    <w:nsid w:val="61316D18"/>
    <w:multiLevelType w:val="hybridMultilevel"/>
    <w:tmpl w:val="B46C2ECC"/>
    <w:lvl w:ilvl="0" w:tplc="A42802CA">
      <w:start w:val="3"/>
      <w:numFmt w:val="lowerLetter"/>
      <w:lvlText w:val="%1)"/>
      <w:lvlJc w:val="left"/>
      <w:pPr>
        <w:ind w:left="1003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A44622"/>
    <w:multiLevelType w:val="hybridMultilevel"/>
    <w:tmpl w:val="B468A6CE"/>
    <w:lvl w:ilvl="0" w:tplc="0046D046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5522F1"/>
    <w:multiLevelType w:val="hybridMultilevel"/>
    <w:tmpl w:val="B2AC05D2"/>
    <w:lvl w:ilvl="0" w:tplc="83DC2540">
      <w:start w:val="1"/>
      <w:numFmt w:val="lowerLetter"/>
      <w:lvlText w:val="%1)"/>
      <w:lvlJc w:val="left"/>
      <w:pPr>
        <w:ind w:left="1003" w:hanging="360"/>
      </w:pPr>
      <w:rPr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2">
    <w:nsid w:val="6E951FE0"/>
    <w:multiLevelType w:val="hybridMultilevel"/>
    <w:tmpl w:val="1D466EA6"/>
    <w:lvl w:ilvl="0" w:tplc="0046D046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BF594D"/>
    <w:multiLevelType w:val="hybridMultilevel"/>
    <w:tmpl w:val="D264F45A"/>
    <w:lvl w:ilvl="0" w:tplc="A31AC51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877870"/>
    <w:multiLevelType w:val="hybridMultilevel"/>
    <w:tmpl w:val="5FC6A0F0"/>
    <w:lvl w:ilvl="0" w:tplc="1C2E57B0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5"/>
  </w:num>
  <w:num w:numId="5">
    <w:abstractNumId w:val="8"/>
  </w:num>
  <w:num w:numId="6">
    <w:abstractNumId w:val="9"/>
  </w:num>
  <w:num w:numId="7">
    <w:abstractNumId w:val="0"/>
  </w:num>
  <w:num w:numId="8">
    <w:abstractNumId w:val="6"/>
  </w:num>
  <w:num w:numId="9">
    <w:abstractNumId w:val="14"/>
  </w:num>
  <w:num w:numId="10">
    <w:abstractNumId w:val="11"/>
  </w:num>
  <w:num w:numId="11">
    <w:abstractNumId w:val="10"/>
  </w:num>
  <w:num w:numId="12">
    <w:abstractNumId w:val="3"/>
  </w:num>
  <w:num w:numId="13">
    <w:abstractNumId w:val="7"/>
  </w:num>
  <w:num w:numId="14">
    <w:abstractNumId w:val="4"/>
  </w:num>
  <w:num w:numId="15">
    <w:abstractNumId w:val="1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B83D02"/>
    <w:rsid w:val="000262EE"/>
    <w:rsid w:val="000B17C5"/>
    <w:rsid w:val="000C3391"/>
    <w:rsid w:val="000C59F2"/>
    <w:rsid w:val="000F1470"/>
    <w:rsid w:val="00155CA6"/>
    <w:rsid w:val="00195CA3"/>
    <w:rsid w:val="001A63ED"/>
    <w:rsid w:val="001B0354"/>
    <w:rsid w:val="001B625E"/>
    <w:rsid w:val="001D3351"/>
    <w:rsid w:val="00235072"/>
    <w:rsid w:val="00261D5E"/>
    <w:rsid w:val="002E5B84"/>
    <w:rsid w:val="002E67FA"/>
    <w:rsid w:val="002F6B7F"/>
    <w:rsid w:val="003379DB"/>
    <w:rsid w:val="0036397D"/>
    <w:rsid w:val="00371089"/>
    <w:rsid w:val="00390225"/>
    <w:rsid w:val="003D2D3A"/>
    <w:rsid w:val="004613B4"/>
    <w:rsid w:val="00466471"/>
    <w:rsid w:val="0048094C"/>
    <w:rsid w:val="00483EE6"/>
    <w:rsid w:val="00491A9F"/>
    <w:rsid w:val="004A4F1E"/>
    <w:rsid w:val="004D3E57"/>
    <w:rsid w:val="004F0905"/>
    <w:rsid w:val="00501C36"/>
    <w:rsid w:val="00511617"/>
    <w:rsid w:val="00540219"/>
    <w:rsid w:val="00540257"/>
    <w:rsid w:val="00551306"/>
    <w:rsid w:val="0055311D"/>
    <w:rsid w:val="0058197F"/>
    <w:rsid w:val="00600AEE"/>
    <w:rsid w:val="00622289"/>
    <w:rsid w:val="006627BB"/>
    <w:rsid w:val="006706A8"/>
    <w:rsid w:val="006935FD"/>
    <w:rsid w:val="006C74D8"/>
    <w:rsid w:val="007023F7"/>
    <w:rsid w:val="00737A5C"/>
    <w:rsid w:val="00754E3E"/>
    <w:rsid w:val="007A3C4A"/>
    <w:rsid w:val="007F728F"/>
    <w:rsid w:val="008024DA"/>
    <w:rsid w:val="00814F56"/>
    <w:rsid w:val="00830B3C"/>
    <w:rsid w:val="00872517"/>
    <w:rsid w:val="008A0BB1"/>
    <w:rsid w:val="008C1ADA"/>
    <w:rsid w:val="00947B78"/>
    <w:rsid w:val="0096450C"/>
    <w:rsid w:val="009A7BA3"/>
    <w:rsid w:val="009D5C82"/>
    <w:rsid w:val="009D6A98"/>
    <w:rsid w:val="00A23784"/>
    <w:rsid w:val="00A44037"/>
    <w:rsid w:val="00A643D4"/>
    <w:rsid w:val="00A95676"/>
    <w:rsid w:val="00AC61A4"/>
    <w:rsid w:val="00AD3103"/>
    <w:rsid w:val="00B6221A"/>
    <w:rsid w:val="00B83D02"/>
    <w:rsid w:val="00BA785A"/>
    <w:rsid w:val="00BB2578"/>
    <w:rsid w:val="00BF0734"/>
    <w:rsid w:val="00C27057"/>
    <w:rsid w:val="00C41C21"/>
    <w:rsid w:val="00C449FF"/>
    <w:rsid w:val="00C83CF5"/>
    <w:rsid w:val="00C93539"/>
    <w:rsid w:val="00D566C0"/>
    <w:rsid w:val="00D762ED"/>
    <w:rsid w:val="00DA1440"/>
    <w:rsid w:val="00DC4734"/>
    <w:rsid w:val="00E24ED9"/>
    <w:rsid w:val="00E93913"/>
    <w:rsid w:val="00EA114F"/>
    <w:rsid w:val="00EB2BA0"/>
    <w:rsid w:val="00EC04CB"/>
    <w:rsid w:val="00FB76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7C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6221A"/>
    <w:pPr>
      <w:ind w:left="720"/>
      <w:contextualSpacing/>
    </w:pPr>
  </w:style>
  <w:style w:type="table" w:styleId="Tabelacomgrelha">
    <w:name w:val="Table Grid"/>
    <w:basedOn w:val="Tabelanormal"/>
    <w:uiPriority w:val="39"/>
    <w:rsid w:val="00B622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semiHidden/>
    <w:unhideWhenUsed/>
    <w:rsid w:val="00195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195CA3"/>
  </w:style>
  <w:style w:type="paragraph" w:styleId="Rodap">
    <w:name w:val="footer"/>
    <w:basedOn w:val="Normal"/>
    <w:link w:val="RodapCarcter"/>
    <w:uiPriority w:val="99"/>
    <w:semiHidden/>
    <w:unhideWhenUsed/>
    <w:rsid w:val="00195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195C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8EC84B-AA0E-41AC-BD59-77D736E52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677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Monteroso</dc:creator>
  <cp:lastModifiedBy>Carlos</cp:lastModifiedBy>
  <cp:revision>4</cp:revision>
  <dcterms:created xsi:type="dcterms:W3CDTF">2014-06-16T08:48:00Z</dcterms:created>
  <dcterms:modified xsi:type="dcterms:W3CDTF">2017-01-25T14:14:00Z</dcterms:modified>
</cp:coreProperties>
</file>