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EEAF6" w:themeColor="accent1" w:themeTint="33"/>
  <w:body>
    <w:p w:rsidR="005876ED" w:rsidRPr="00373C3D" w:rsidRDefault="0008534F" w:rsidP="005876ED">
      <w:pPr>
        <w:spacing w:after="0"/>
        <w:jc w:val="center"/>
        <w:rPr>
          <w:b/>
          <w:color w:val="44546A" w:themeColor="text2"/>
          <w:sz w:val="32"/>
          <w:szCs w:val="32"/>
        </w:rPr>
      </w:pPr>
      <w:r>
        <w:rPr>
          <w:b/>
          <w:color w:val="44546A" w:themeColor="text2"/>
          <w:sz w:val="32"/>
          <w:szCs w:val="32"/>
        </w:rPr>
        <w:t>FICHA 12</w:t>
      </w:r>
    </w:p>
    <w:p w:rsidR="005876ED" w:rsidRDefault="005876ED" w:rsidP="005876ED">
      <w:pPr>
        <w:spacing w:after="0"/>
        <w:jc w:val="center"/>
        <w:rPr>
          <w:b/>
          <w:sz w:val="24"/>
          <w:szCs w:val="24"/>
        </w:rPr>
      </w:pPr>
      <w:r w:rsidRPr="00795FE5">
        <w:rPr>
          <w:b/>
          <w:sz w:val="24"/>
          <w:szCs w:val="24"/>
        </w:rPr>
        <w:t>(CORREÇÃO)</w:t>
      </w:r>
    </w:p>
    <w:p w:rsidR="00795FE5" w:rsidRDefault="00795FE5" w:rsidP="005876ED">
      <w:pPr>
        <w:spacing w:after="0"/>
        <w:jc w:val="center"/>
        <w:rPr>
          <w:b/>
          <w:sz w:val="24"/>
          <w:szCs w:val="24"/>
        </w:rPr>
      </w:pPr>
    </w:p>
    <w:p w:rsidR="00795FE5" w:rsidRPr="00DE7882" w:rsidRDefault="00795FE5" w:rsidP="00795FE5">
      <w:pPr>
        <w:spacing w:after="0"/>
        <w:rPr>
          <w:b/>
          <w:color w:val="1F4E79" w:themeColor="accent1" w:themeShade="80"/>
        </w:rPr>
      </w:pPr>
      <w:r>
        <w:rPr>
          <w:b/>
          <w:color w:val="1F4E79" w:themeColor="accent1" w:themeShade="80"/>
        </w:rPr>
        <w:t>MÓDULO 5</w:t>
      </w:r>
    </w:p>
    <w:p w:rsidR="00795FE5" w:rsidRDefault="00795FE5" w:rsidP="00795FE5">
      <w:pPr>
        <w:spacing w:after="0"/>
        <w:rPr>
          <w:b/>
          <w:sz w:val="24"/>
          <w:szCs w:val="24"/>
        </w:rPr>
      </w:pPr>
      <w:r w:rsidRPr="00B0718A">
        <w:rPr>
          <w:b/>
          <w:color w:val="5F497A"/>
          <w:sz w:val="24"/>
          <w:szCs w:val="24"/>
        </w:rPr>
        <w:t>4.</w:t>
      </w:r>
      <w:r>
        <w:rPr>
          <w:b/>
          <w:color w:val="5F497A"/>
          <w:sz w:val="24"/>
          <w:szCs w:val="24"/>
        </w:rPr>
        <w:t xml:space="preserve"> </w:t>
      </w:r>
      <w:r w:rsidRPr="00795FE5">
        <w:rPr>
          <w:b/>
          <w:sz w:val="24"/>
          <w:szCs w:val="24"/>
        </w:rPr>
        <w:t>A implementação do Liberalismo em Portugal</w:t>
      </w:r>
      <w:r w:rsidRPr="00B0718A">
        <w:rPr>
          <w:b/>
          <w:color w:val="5F497A"/>
          <w:sz w:val="24"/>
          <w:szCs w:val="24"/>
        </w:rPr>
        <w:t xml:space="preserve"> </w:t>
      </w:r>
    </w:p>
    <w:p w:rsidR="00795FE5" w:rsidRDefault="00795FE5" w:rsidP="00795FE5">
      <w:pPr>
        <w:spacing w:after="0"/>
        <w:rPr>
          <w:sz w:val="24"/>
          <w:szCs w:val="24"/>
        </w:rPr>
      </w:pPr>
      <w:r>
        <w:rPr>
          <w:b/>
          <w:color w:val="5F497A"/>
          <w:sz w:val="24"/>
          <w:szCs w:val="24"/>
        </w:rPr>
        <w:t>4.1</w:t>
      </w:r>
      <w:r w:rsidRPr="00B0718A">
        <w:rPr>
          <w:b/>
          <w:color w:val="5F497A"/>
          <w:sz w:val="24"/>
          <w:szCs w:val="24"/>
        </w:rPr>
        <w:t xml:space="preserve"> </w:t>
      </w:r>
      <w:r>
        <w:rPr>
          <w:sz w:val="24"/>
          <w:szCs w:val="24"/>
        </w:rPr>
        <w:t>Antecedentes e conjuntura (1807-1820)</w:t>
      </w:r>
    </w:p>
    <w:p w:rsidR="0008534F" w:rsidRPr="00795FE5" w:rsidRDefault="00795FE5" w:rsidP="00795FE5">
      <w:pPr>
        <w:spacing w:after="0"/>
        <w:rPr>
          <w:b/>
          <w:color w:val="5F497A"/>
          <w:sz w:val="24"/>
          <w:szCs w:val="24"/>
        </w:rPr>
      </w:pPr>
      <w:r>
        <w:rPr>
          <w:b/>
          <w:color w:val="5F497A"/>
          <w:sz w:val="24"/>
          <w:szCs w:val="24"/>
        </w:rPr>
        <w:t xml:space="preserve">4.2 </w:t>
      </w:r>
      <w:r w:rsidRPr="00795FE5">
        <w:rPr>
          <w:sz w:val="24"/>
          <w:szCs w:val="24"/>
        </w:rPr>
        <w:t>A revolução de 1820 e as dificuldades de implantação da ordem liberal (1820-1834)</w:t>
      </w:r>
    </w:p>
    <w:p w:rsidR="0008534F" w:rsidRPr="00CA4A6D" w:rsidRDefault="0008534F" w:rsidP="004F20B0">
      <w:pPr>
        <w:pStyle w:val="PargrafodaLista"/>
        <w:autoSpaceDE w:val="0"/>
        <w:autoSpaceDN w:val="0"/>
        <w:adjustRightInd w:val="0"/>
        <w:spacing w:after="0"/>
        <w:ind w:left="283"/>
        <w:rPr>
          <w:rFonts w:cs="MyriadPro-Cond"/>
          <w:color w:val="000000"/>
          <w:sz w:val="26"/>
          <w:szCs w:val="26"/>
        </w:rPr>
      </w:pPr>
    </w:p>
    <w:p w:rsidR="0008534F" w:rsidRPr="004F20B0" w:rsidRDefault="00795FE5" w:rsidP="004F20B0">
      <w:pPr>
        <w:pStyle w:val="PargrafodaLista"/>
        <w:autoSpaceDE w:val="0"/>
        <w:autoSpaceDN w:val="0"/>
        <w:adjustRightInd w:val="0"/>
        <w:spacing w:after="0"/>
        <w:ind w:left="0"/>
        <w:jc w:val="center"/>
        <w:rPr>
          <w:rFonts w:cs="MyriadPro-Cond"/>
          <w:b/>
          <w:color w:val="000000"/>
          <w:sz w:val="26"/>
          <w:szCs w:val="26"/>
        </w:rPr>
      </w:pPr>
      <w:r>
        <w:rPr>
          <w:rFonts w:cs="MyriadPro-Cond"/>
          <w:b/>
          <w:color w:val="000000"/>
          <w:sz w:val="26"/>
          <w:szCs w:val="26"/>
        </w:rPr>
        <w:t>Grupo</w:t>
      </w:r>
      <w:r w:rsidR="0008534F" w:rsidRPr="00CA4A6D">
        <w:rPr>
          <w:rFonts w:cs="MyriadPro-Cond"/>
          <w:b/>
          <w:color w:val="000000"/>
          <w:sz w:val="26"/>
          <w:szCs w:val="26"/>
        </w:rPr>
        <w:t xml:space="preserve"> I</w:t>
      </w:r>
      <w:r w:rsidR="004F20B0">
        <w:rPr>
          <w:rFonts w:cs="MyriadPro-Cond"/>
          <w:b/>
          <w:color w:val="000000"/>
          <w:sz w:val="26"/>
          <w:szCs w:val="26"/>
        </w:rPr>
        <w:t xml:space="preserve"> </w:t>
      </w:r>
    </w:p>
    <w:p w:rsidR="0008534F" w:rsidRPr="00E5367B" w:rsidRDefault="0008534F" w:rsidP="0008534F">
      <w:pPr>
        <w:autoSpaceDE w:val="0"/>
        <w:autoSpaceDN w:val="0"/>
        <w:adjustRightInd w:val="0"/>
        <w:spacing w:after="0"/>
        <w:jc w:val="center"/>
        <w:rPr>
          <w:rFonts w:cs="MyriadPro-Cond"/>
          <w:b/>
          <w:color w:val="000000"/>
          <w:sz w:val="20"/>
          <w:szCs w:val="20"/>
        </w:rPr>
      </w:pPr>
    </w:p>
    <w:p w:rsidR="0008534F" w:rsidRPr="00795FE5" w:rsidRDefault="00E5367B" w:rsidP="00B7434D">
      <w:pPr>
        <w:pStyle w:val="PargrafodaLista"/>
        <w:numPr>
          <w:ilvl w:val="0"/>
          <w:numId w:val="1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795FE5">
        <w:rPr>
          <w:b/>
          <w:sz w:val="20"/>
          <w:szCs w:val="20"/>
        </w:rPr>
        <w:t>Identificar</w:t>
      </w:r>
      <w:r w:rsidR="0008534F" w:rsidRPr="00795FE5">
        <w:rPr>
          <w:b/>
          <w:sz w:val="20"/>
          <w:szCs w:val="20"/>
        </w:rPr>
        <w:t xml:space="preserve"> o acontecimento a que se refere o Doc.1.</w:t>
      </w:r>
    </w:p>
    <w:p w:rsidR="0008534F" w:rsidRPr="004F20B0" w:rsidRDefault="0008534F" w:rsidP="00B7434D">
      <w:pPr>
        <w:pStyle w:val="PargrafodaLista"/>
        <w:numPr>
          <w:ilvl w:val="0"/>
          <w:numId w:val="3"/>
        </w:numPr>
        <w:spacing w:after="0" w:line="240" w:lineRule="auto"/>
        <w:ind w:left="567"/>
        <w:jc w:val="both"/>
        <w:rPr>
          <w:sz w:val="20"/>
          <w:szCs w:val="20"/>
        </w:rPr>
      </w:pPr>
      <w:r w:rsidRPr="004F20B0">
        <w:rPr>
          <w:sz w:val="20"/>
          <w:szCs w:val="20"/>
        </w:rPr>
        <w:t xml:space="preserve">2ª </w:t>
      </w:r>
      <w:r w:rsidR="00795FE5" w:rsidRPr="004F20B0">
        <w:rPr>
          <w:sz w:val="20"/>
          <w:szCs w:val="20"/>
        </w:rPr>
        <w:t>Invasão</w:t>
      </w:r>
      <w:r w:rsidRPr="004F20B0">
        <w:rPr>
          <w:sz w:val="20"/>
          <w:szCs w:val="20"/>
        </w:rPr>
        <w:t xml:space="preserve"> francesa (1809), comandada pelo marechal </w:t>
      </w:r>
      <w:proofErr w:type="spellStart"/>
      <w:r w:rsidRPr="004F20B0">
        <w:rPr>
          <w:sz w:val="20"/>
          <w:szCs w:val="20"/>
        </w:rPr>
        <w:t>Soult</w:t>
      </w:r>
      <w:proofErr w:type="spellEnd"/>
      <w:r w:rsidRPr="004F20B0">
        <w:rPr>
          <w:sz w:val="20"/>
          <w:szCs w:val="20"/>
        </w:rPr>
        <w:t>.</w:t>
      </w:r>
    </w:p>
    <w:p w:rsidR="0008534F" w:rsidRPr="004F20B0" w:rsidRDefault="0008534F" w:rsidP="00795FE5">
      <w:pPr>
        <w:spacing w:after="0" w:line="240" w:lineRule="auto"/>
        <w:jc w:val="both"/>
        <w:rPr>
          <w:sz w:val="20"/>
          <w:szCs w:val="20"/>
        </w:rPr>
      </w:pPr>
    </w:p>
    <w:p w:rsidR="0008534F" w:rsidRPr="00795FE5" w:rsidRDefault="0008534F" w:rsidP="00B7434D">
      <w:pPr>
        <w:pStyle w:val="PargrafodaLista"/>
        <w:numPr>
          <w:ilvl w:val="0"/>
          <w:numId w:val="1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795FE5">
        <w:rPr>
          <w:b/>
          <w:sz w:val="20"/>
          <w:szCs w:val="20"/>
        </w:rPr>
        <w:t xml:space="preserve">A informação veiculada pelo Doc. 1 </w:t>
      </w:r>
      <w:proofErr w:type="gramStart"/>
      <w:r w:rsidRPr="00795FE5">
        <w:rPr>
          <w:b/>
          <w:sz w:val="20"/>
          <w:szCs w:val="20"/>
        </w:rPr>
        <w:t>atesta</w:t>
      </w:r>
      <w:proofErr w:type="gramEnd"/>
      <w:r w:rsidR="00795FE5">
        <w:rPr>
          <w:b/>
          <w:sz w:val="20"/>
          <w:szCs w:val="20"/>
        </w:rPr>
        <w:t>:</w:t>
      </w:r>
    </w:p>
    <w:p w:rsidR="0008534F" w:rsidRPr="004F20B0" w:rsidRDefault="0008534F" w:rsidP="00795FE5">
      <w:pPr>
        <w:pStyle w:val="PargrafodaLista"/>
        <w:numPr>
          <w:ilvl w:val="0"/>
          <w:numId w:val="4"/>
        </w:numPr>
        <w:spacing w:after="0" w:line="240" w:lineRule="auto"/>
        <w:ind w:hanging="436"/>
        <w:jc w:val="both"/>
        <w:rPr>
          <w:sz w:val="20"/>
          <w:szCs w:val="20"/>
        </w:rPr>
      </w:pPr>
      <w:proofErr w:type="gramStart"/>
      <w:r w:rsidRPr="004F20B0">
        <w:rPr>
          <w:sz w:val="20"/>
          <w:szCs w:val="20"/>
        </w:rPr>
        <w:t>as</w:t>
      </w:r>
      <w:proofErr w:type="gramEnd"/>
      <w:r w:rsidRPr="004F20B0">
        <w:rPr>
          <w:sz w:val="20"/>
          <w:szCs w:val="20"/>
        </w:rPr>
        <w:t xml:space="preserve"> estratégias de resistência da população portuguesa face ao avanço dos invasores franceses.</w:t>
      </w:r>
    </w:p>
    <w:p w:rsidR="0008534F" w:rsidRPr="004F20B0" w:rsidRDefault="0008534F" w:rsidP="004F20B0">
      <w:pPr>
        <w:spacing w:after="0" w:line="240" w:lineRule="auto"/>
        <w:ind w:left="283"/>
        <w:jc w:val="both"/>
        <w:rPr>
          <w:sz w:val="20"/>
          <w:szCs w:val="20"/>
        </w:rPr>
      </w:pPr>
    </w:p>
    <w:p w:rsidR="0008534F" w:rsidRPr="00795FE5" w:rsidRDefault="0008534F" w:rsidP="00B7434D">
      <w:pPr>
        <w:pStyle w:val="PargrafodaLista"/>
        <w:numPr>
          <w:ilvl w:val="0"/>
          <w:numId w:val="1"/>
        </w:numPr>
        <w:spacing w:after="0" w:line="240" w:lineRule="auto"/>
        <w:ind w:left="283"/>
        <w:jc w:val="both"/>
        <w:rPr>
          <w:sz w:val="20"/>
          <w:szCs w:val="20"/>
        </w:rPr>
      </w:pPr>
      <w:r w:rsidRPr="00795FE5">
        <w:rPr>
          <w:b/>
          <w:sz w:val="20"/>
          <w:szCs w:val="20"/>
        </w:rPr>
        <w:t>A crítica subjacente à caricatura (Doc. 2) incide</w:t>
      </w:r>
      <w:r w:rsidR="00795FE5" w:rsidRPr="00795FE5">
        <w:rPr>
          <w:sz w:val="20"/>
          <w:szCs w:val="20"/>
        </w:rPr>
        <w:t>:</w:t>
      </w:r>
    </w:p>
    <w:p w:rsidR="0008534F" w:rsidRPr="004F20B0" w:rsidRDefault="00F11F16" w:rsidP="00795FE5">
      <w:pPr>
        <w:pStyle w:val="PargrafodaLista"/>
        <w:numPr>
          <w:ilvl w:val="0"/>
          <w:numId w:val="5"/>
        </w:numPr>
        <w:spacing w:after="0" w:line="240" w:lineRule="auto"/>
        <w:ind w:hanging="436"/>
        <w:jc w:val="both"/>
        <w:rPr>
          <w:sz w:val="20"/>
          <w:szCs w:val="20"/>
        </w:rPr>
      </w:pPr>
      <w:proofErr w:type="gramStart"/>
      <w:r w:rsidRPr="00795FE5">
        <w:rPr>
          <w:sz w:val="20"/>
          <w:szCs w:val="20"/>
        </w:rPr>
        <w:t>n</w:t>
      </w:r>
      <w:r w:rsidR="0008534F" w:rsidRPr="00795FE5">
        <w:rPr>
          <w:sz w:val="20"/>
          <w:szCs w:val="20"/>
        </w:rPr>
        <w:t>a</w:t>
      </w:r>
      <w:proofErr w:type="gramEnd"/>
      <w:r w:rsidR="0008534F" w:rsidRPr="004F20B0">
        <w:rPr>
          <w:sz w:val="20"/>
          <w:szCs w:val="20"/>
        </w:rPr>
        <w:t xml:space="preserve"> conservação do cerimonial da corte portuguesa em território brasileiro.</w:t>
      </w:r>
    </w:p>
    <w:p w:rsidR="0008534F" w:rsidRPr="004F20B0" w:rsidRDefault="0008534F" w:rsidP="004F20B0">
      <w:pPr>
        <w:spacing w:after="0" w:line="240" w:lineRule="auto"/>
        <w:ind w:left="283"/>
        <w:jc w:val="both"/>
        <w:rPr>
          <w:sz w:val="20"/>
          <w:szCs w:val="20"/>
        </w:rPr>
      </w:pPr>
    </w:p>
    <w:p w:rsidR="0008534F" w:rsidRPr="00795FE5" w:rsidRDefault="0008534F" w:rsidP="00B7434D">
      <w:pPr>
        <w:pStyle w:val="PargrafodaLista"/>
        <w:numPr>
          <w:ilvl w:val="0"/>
          <w:numId w:val="1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795FE5">
        <w:rPr>
          <w:b/>
          <w:sz w:val="20"/>
          <w:szCs w:val="20"/>
        </w:rPr>
        <w:t xml:space="preserve">Em relação ao comércio do Brasil (Doc.3), </w:t>
      </w:r>
      <w:r w:rsidR="00795FE5" w:rsidRPr="00795FE5">
        <w:rPr>
          <w:b/>
          <w:sz w:val="20"/>
          <w:szCs w:val="20"/>
        </w:rPr>
        <w:t xml:space="preserve">D. João VI estabeleceu, em 1808: </w:t>
      </w:r>
    </w:p>
    <w:p w:rsidR="0008534F" w:rsidRPr="004F20B0" w:rsidRDefault="0008534F" w:rsidP="00795FE5">
      <w:pPr>
        <w:pStyle w:val="PargrafodaLista"/>
        <w:numPr>
          <w:ilvl w:val="0"/>
          <w:numId w:val="6"/>
        </w:numPr>
        <w:spacing w:after="0" w:line="240" w:lineRule="auto"/>
        <w:ind w:hanging="436"/>
        <w:jc w:val="both"/>
        <w:rPr>
          <w:sz w:val="20"/>
          <w:szCs w:val="20"/>
        </w:rPr>
      </w:pPr>
      <w:proofErr w:type="gramStart"/>
      <w:r w:rsidRPr="004F20B0">
        <w:rPr>
          <w:sz w:val="20"/>
          <w:szCs w:val="20"/>
        </w:rPr>
        <w:t>a</w:t>
      </w:r>
      <w:proofErr w:type="gramEnd"/>
      <w:r w:rsidRPr="004F20B0">
        <w:rPr>
          <w:sz w:val="20"/>
          <w:szCs w:val="20"/>
        </w:rPr>
        <w:t xml:space="preserve"> abertura do comércio do Brasil às outras nações.</w:t>
      </w:r>
    </w:p>
    <w:p w:rsidR="0008534F" w:rsidRPr="004F20B0" w:rsidRDefault="0008534F" w:rsidP="004F20B0">
      <w:pPr>
        <w:spacing w:after="0" w:line="240" w:lineRule="auto"/>
        <w:ind w:left="283"/>
        <w:jc w:val="both"/>
        <w:rPr>
          <w:sz w:val="20"/>
          <w:szCs w:val="20"/>
        </w:rPr>
      </w:pPr>
    </w:p>
    <w:p w:rsidR="00795FE5" w:rsidRDefault="0008534F" w:rsidP="00B7434D">
      <w:pPr>
        <w:pStyle w:val="PargrafodaLista"/>
        <w:numPr>
          <w:ilvl w:val="0"/>
          <w:numId w:val="1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795FE5">
        <w:rPr>
          <w:b/>
          <w:sz w:val="20"/>
          <w:szCs w:val="20"/>
        </w:rPr>
        <w:t>Explicar, a partir do Doc. 4,</w:t>
      </w:r>
      <w:r w:rsidR="00795FE5" w:rsidRPr="00795FE5">
        <w:rPr>
          <w:b/>
          <w:sz w:val="20"/>
          <w:szCs w:val="20"/>
        </w:rPr>
        <w:t xml:space="preserve"> </w:t>
      </w:r>
      <w:r w:rsidRPr="00795FE5">
        <w:rPr>
          <w:b/>
          <w:sz w:val="20"/>
          <w:szCs w:val="20"/>
        </w:rPr>
        <w:t>três aspetos que caracterizaram a ação do Marechal Beresf</w:t>
      </w:r>
      <w:r w:rsidR="00795FE5">
        <w:rPr>
          <w:b/>
          <w:sz w:val="20"/>
          <w:szCs w:val="20"/>
        </w:rPr>
        <w:t>ord em Portugal.</w:t>
      </w:r>
    </w:p>
    <w:p w:rsidR="0008534F" w:rsidRDefault="00795FE5" w:rsidP="00795FE5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  <w:r w:rsidRPr="00795FE5">
        <w:rPr>
          <w:sz w:val="20"/>
          <w:szCs w:val="20"/>
        </w:rPr>
        <w:t xml:space="preserve"> (Escolher três)</w:t>
      </w:r>
    </w:p>
    <w:p w:rsidR="00795FE5" w:rsidRPr="00795FE5" w:rsidRDefault="00795FE5" w:rsidP="00795FE5">
      <w:pPr>
        <w:spacing w:after="0" w:line="240" w:lineRule="auto"/>
        <w:jc w:val="both"/>
        <w:rPr>
          <w:sz w:val="20"/>
          <w:szCs w:val="20"/>
        </w:rPr>
      </w:pPr>
    </w:p>
    <w:p w:rsidR="0008534F" w:rsidRPr="004F20B0" w:rsidRDefault="0008534F" w:rsidP="00B7434D">
      <w:pPr>
        <w:pStyle w:val="PargrafodaLista"/>
        <w:numPr>
          <w:ilvl w:val="0"/>
          <w:numId w:val="7"/>
        </w:numPr>
        <w:spacing w:after="0" w:line="240" w:lineRule="auto"/>
        <w:ind w:left="567"/>
        <w:jc w:val="both"/>
        <w:rPr>
          <w:sz w:val="20"/>
          <w:szCs w:val="20"/>
        </w:rPr>
      </w:pPr>
      <w:r w:rsidRPr="004F20B0">
        <w:rPr>
          <w:sz w:val="20"/>
          <w:szCs w:val="20"/>
        </w:rPr>
        <w:t>O comando das tropas portuguesas, destacando os oficiais britânicos para o</w:t>
      </w:r>
      <w:r w:rsidR="00795FE5">
        <w:rPr>
          <w:sz w:val="20"/>
          <w:szCs w:val="20"/>
        </w:rPr>
        <w:t>s mais altos cargos do exército.</w:t>
      </w:r>
    </w:p>
    <w:p w:rsidR="0008534F" w:rsidRPr="004F20B0" w:rsidRDefault="0008534F" w:rsidP="00B7434D">
      <w:pPr>
        <w:pStyle w:val="PargrafodaLista"/>
        <w:numPr>
          <w:ilvl w:val="0"/>
          <w:numId w:val="7"/>
        </w:numPr>
        <w:spacing w:after="0" w:line="240" w:lineRule="auto"/>
        <w:ind w:left="567"/>
        <w:jc w:val="both"/>
        <w:rPr>
          <w:sz w:val="20"/>
          <w:szCs w:val="20"/>
        </w:rPr>
      </w:pPr>
      <w:r w:rsidRPr="004F20B0">
        <w:rPr>
          <w:sz w:val="20"/>
          <w:szCs w:val="20"/>
        </w:rPr>
        <w:t>O controlo da administração e da economia do reino, relegando para segundo pl</w:t>
      </w:r>
      <w:r w:rsidR="00795FE5">
        <w:rPr>
          <w:sz w:val="20"/>
          <w:szCs w:val="20"/>
        </w:rPr>
        <w:t>ano o interesse dos portugueses.</w:t>
      </w:r>
    </w:p>
    <w:p w:rsidR="0008534F" w:rsidRPr="004F20B0" w:rsidRDefault="0008534F" w:rsidP="00B7434D">
      <w:pPr>
        <w:pStyle w:val="PargrafodaLista"/>
        <w:numPr>
          <w:ilvl w:val="0"/>
          <w:numId w:val="7"/>
        </w:numPr>
        <w:spacing w:after="0" w:line="240" w:lineRule="auto"/>
        <w:ind w:left="567"/>
        <w:jc w:val="both"/>
        <w:rPr>
          <w:sz w:val="20"/>
          <w:szCs w:val="20"/>
        </w:rPr>
      </w:pPr>
      <w:r w:rsidRPr="004F20B0">
        <w:rPr>
          <w:sz w:val="20"/>
          <w:szCs w:val="20"/>
        </w:rPr>
        <w:t>O controlo da cultur</w:t>
      </w:r>
      <w:r w:rsidR="00795FE5">
        <w:rPr>
          <w:sz w:val="20"/>
          <w:szCs w:val="20"/>
        </w:rPr>
        <w:t>a pela reativação da Inquisição.</w:t>
      </w:r>
    </w:p>
    <w:p w:rsidR="0008534F" w:rsidRPr="004F20B0" w:rsidRDefault="0008534F" w:rsidP="00B7434D">
      <w:pPr>
        <w:pStyle w:val="PargrafodaLista"/>
        <w:numPr>
          <w:ilvl w:val="0"/>
          <w:numId w:val="7"/>
        </w:numPr>
        <w:spacing w:after="0" w:line="240" w:lineRule="auto"/>
        <w:ind w:left="567"/>
        <w:jc w:val="both"/>
        <w:rPr>
          <w:sz w:val="20"/>
          <w:szCs w:val="20"/>
        </w:rPr>
      </w:pPr>
      <w:r w:rsidRPr="004F20B0">
        <w:rPr>
          <w:sz w:val="20"/>
          <w:szCs w:val="20"/>
        </w:rPr>
        <w:t>A política repressiva contra os liberais e opositores à sua política</w:t>
      </w:r>
      <w:r w:rsidR="00795FE5">
        <w:rPr>
          <w:sz w:val="20"/>
          <w:szCs w:val="20"/>
        </w:rPr>
        <w:t xml:space="preserve"> (caso Gomes Freire de Andrade).</w:t>
      </w:r>
    </w:p>
    <w:p w:rsidR="0008534F" w:rsidRPr="004F20B0" w:rsidRDefault="0008534F" w:rsidP="00795FE5">
      <w:pPr>
        <w:spacing w:after="0" w:line="240" w:lineRule="auto"/>
        <w:jc w:val="both"/>
        <w:rPr>
          <w:sz w:val="20"/>
          <w:szCs w:val="20"/>
        </w:rPr>
      </w:pPr>
    </w:p>
    <w:p w:rsidR="0008534F" w:rsidRPr="004F20B0" w:rsidRDefault="0008534F" w:rsidP="00B7434D">
      <w:pPr>
        <w:pStyle w:val="PargrafodaLista"/>
        <w:numPr>
          <w:ilvl w:val="0"/>
          <w:numId w:val="1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4F20B0">
        <w:rPr>
          <w:b/>
          <w:sz w:val="20"/>
          <w:szCs w:val="20"/>
        </w:rPr>
        <w:t xml:space="preserve">Desenvolver o tema: </w:t>
      </w:r>
    </w:p>
    <w:p w:rsidR="0008534F" w:rsidRPr="00795FE5" w:rsidRDefault="0008534F" w:rsidP="004F20B0">
      <w:pPr>
        <w:pStyle w:val="PargrafodaLista"/>
        <w:spacing w:after="0" w:line="240" w:lineRule="auto"/>
        <w:ind w:left="283"/>
        <w:jc w:val="both"/>
        <w:rPr>
          <w:b/>
          <w:i/>
          <w:sz w:val="20"/>
          <w:szCs w:val="20"/>
        </w:rPr>
      </w:pPr>
      <w:r w:rsidRPr="00795FE5">
        <w:rPr>
          <w:b/>
          <w:i/>
          <w:sz w:val="20"/>
          <w:szCs w:val="20"/>
        </w:rPr>
        <w:t>A conjuntura que favoreceu a Revolução Liberal portuguesa</w:t>
      </w:r>
    </w:p>
    <w:p w:rsidR="00795FE5" w:rsidRPr="004F20B0" w:rsidRDefault="00795FE5" w:rsidP="004F20B0">
      <w:pPr>
        <w:pStyle w:val="PargrafodaLista"/>
        <w:spacing w:after="0" w:line="240" w:lineRule="auto"/>
        <w:ind w:left="283"/>
        <w:jc w:val="both"/>
        <w:rPr>
          <w:b/>
          <w:sz w:val="20"/>
          <w:szCs w:val="20"/>
        </w:rPr>
      </w:pPr>
    </w:p>
    <w:p w:rsidR="0008534F" w:rsidRPr="004F20B0" w:rsidRDefault="0008534F" w:rsidP="004F20B0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  <w:r w:rsidRPr="00795FE5">
        <w:rPr>
          <w:b/>
          <w:sz w:val="20"/>
          <w:szCs w:val="20"/>
        </w:rPr>
        <w:t>Introdução:</w:t>
      </w:r>
      <w:r w:rsidRPr="004F20B0">
        <w:rPr>
          <w:sz w:val="20"/>
          <w:szCs w:val="20"/>
        </w:rPr>
        <w:t xml:space="preserve"> A década de 1820 fez entrar em Portugal os ventos do liberalismo que sopravam de França. Na génese da Revolução, estiveram os acontecim</w:t>
      </w:r>
      <w:r w:rsidR="00F11F16">
        <w:rPr>
          <w:sz w:val="20"/>
          <w:szCs w:val="20"/>
        </w:rPr>
        <w:t xml:space="preserve">entos que, desde os inícios de </w:t>
      </w:r>
      <w:r w:rsidR="00F11F16" w:rsidRPr="007F50F5">
        <w:rPr>
          <w:sz w:val="20"/>
          <w:szCs w:val="20"/>
        </w:rPr>
        <w:t>O</w:t>
      </w:r>
      <w:r w:rsidRPr="007F50F5">
        <w:rPr>
          <w:sz w:val="20"/>
          <w:szCs w:val="20"/>
        </w:rPr>
        <w:t>ito</w:t>
      </w:r>
      <w:r w:rsidRPr="004F20B0">
        <w:rPr>
          <w:sz w:val="20"/>
          <w:szCs w:val="20"/>
        </w:rPr>
        <w:t xml:space="preserve">centos, devastaram economicamente o Reino e indignaram os portugueses. </w:t>
      </w:r>
    </w:p>
    <w:p w:rsidR="004F20B0" w:rsidRPr="007F50F5" w:rsidRDefault="004F20B0" w:rsidP="004F20B0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sz w:val="20"/>
          <w:szCs w:val="20"/>
        </w:rPr>
      </w:pPr>
    </w:p>
    <w:p w:rsidR="00371490" w:rsidRDefault="00371490" w:rsidP="00371490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MyriadPro-SemiCnIt"/>
          <w:b/>
          <w:iCs/>
          <w:color w:val="000000"/>
          <w:sz w:val="20"/>
          <w:szCs w:val="20"/>
        </w:rPr>
      </w:pPr>
      <w:r w:rsidRPr="007F50F5">
        <w:rPr>
          <w:rFonts w:cs="MyriadPro-SemiCnIt"/>
          <w:b/>
          <w:iCs/>
          <w:color w:val="000000"/>
          <w:sz w:val="20"/>
          <w:szCs w:val="20"/>
        </w:rPr>
        <w:t>Integrar dois aspetos para cada um dos tópicos de desenvolvimento:</w:t>
      </w:r>
    </w:p>
    <w:p w:rsidR="007F50F5" w:rsidRPr="007F50F5" w:rsidRDefault="007F50F5" w:rsidP="00371490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MyriadPro-SemiCnIt"/>
          <w:b/>
          <w:iCs/>
          <w:color w:val="000000"/>
          <w:sz w:val="20"/>
          <w:szCs w:val="20"/>
        </w:rPr>
      </w:pPr>
    </w:p>
    <w:p w:rsidR="007F50F5" w:rsidRDefault="0008534F" w:rsidP="004F20B0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MT"/>
          <w:b/>
          <w:sz w:val="20"/>
          <w:szCs w:val="20"/>
        </w:rPr>
      </w:pPr>
      <w:r w:rsidRPr="00CA4A6D">
        <w:rPr>
          <w:rFonts w:cs="SymbolMT"/>
          <w:b/>
          <w:sz w:val="20"/>
          <w:szCs w:val="20"/>
        </w:rPr>
        <w:t>A</w:t>
      </w:r>
      <w:r w:rsidRPr="00CA4A6D">
        <w:rPr>
          <w:rFonts w:cs="ArialMT"/>
          <w:b/>
          <w:sz w:val="20"/>
          <w:szCs w:val="20"/>
        </w:rPr>
        <w:t>s invasões francesas</w:t>
      </w:r>
    </w:p>
    <w:p w:rsidR="0008534F" w:rsidRDefault="007F50F5" w:rsidP="004F20B0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MT"/>
          <w:sz w:val="20"/>
          <w:szCs w:val="20"/>
        </w:rPr>
      </w:pPr>
      <w:r>
        <w:rPr>
          <w:rFonts w:cs="ArialMT"/>
          <w:sz w:val="20"/>
          <w:szCs w:val="20"/>
        </w:rPr>
        <w:t>(Escolher dois aspetos</w:t>
      </w:r>
      <w:r w:rsidR="0008534F" w:rsidRPr="00CA4A6D">
        <w:rPr>
          <w:rFonts w:cs="ArialMT"/>
          <w:sz w:val="20"/>
          <w:szCs w:val="20"/>
        </w:rPr>
        <w:t>)</w:t>
      </w:r>
    </w:p>
    <w:p w:rsidR="007F50F5" w:rsidRPr="00CA4A6D" w:rsidRDefault="007F50F5" w:rsidP="004F20B0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MT"/>
          <w:sz w:val="20"/>
          <w:szCs w:val="20"/>
        </w:rPr>
      </w:pPr>
    </w:p>
    <w:p w:rsidR="0008534F" w:rsidRPr="007F50F5" w:rsidRDefault="0008534F" w:rsidP="00B7434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MT"/>
          <w:sz w:val="20"/>
          <w:szCs w:val="20"/>
        </w:rPr>
      </w:pPr>
      <w:r w:rsidRPr="007F50F5">
        <w:rPr>
          <w:rFonts w:cs="SymbolMT"/>
          <w:sz w:val="20"/>
          <w:szCs w:val="20"/>
        </w:rPr>
        <w:t xml:space="preserve">A resistência do governo português ao Bloqueio Continental e a reação de Napoleão. </w:t>
      </w:r>
    </w:p>
    <w:p w:rsidR="0008534F" w:rsidRPr="007F50F5" w:rsidRDefault="0008534F" w:rsidP="00B7434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SymbolMT"/>
          <w:sz w:val="20"/>
          <w:szCs w:val="20"/>
        </w:rPr>
      </w:pPr>
      <w:r w:rsidRPr="007F50F5">
        <w:rPr>
          <w:rFonts w:cs="SymbolMT"/>
          <w:sz w:val="20"/>
          <w:szCs w:val="20"/>
        </w:rPr>
        <w:t>As três vag</w:t>
      </w:r>
      <w:r w:rsidR="007F50F5">
        <w:rPr>
          <w:rFonts w:cs="SymbolMT"/>
          <w:sz w:val="20"/>
          <w:szCs w:val="20"/>
        </w:rPr>
        <w:t xml:space="preserve">as de invasões francesas (1807 - Junot; 1809 - </w:t>
      </w:r>
      <w:proofErr w:type="spellStart"/>
      <w:r w:rsidR="007F50F5">
        <w:rPr>
          <w:rFonts w:cs="SymbolMT"/>
          <w:sz w:val="20"/>
          <w:szCs w:val="20"/>
        </w:rPr>
        <w:t>Soult</w:t>
      </w:r>
      <w:proofErr w:type="spellEnd"/>
      <w:r w:rsidR="007F50F5">
        <w:rPr>
          <w:rFonts w:cs="SymbolMT"/>
          <w:sz w:val="20"/>
          <w:szCs w:val="20"/>
        </w:rPr>
        <w:t xml:space="preserve">; e 1810 - </w:t>
      </w:r>
      <w:proofErr w:type="spellStart"/>
      <w:r w:rsidR="007F50F5">
        <w:rPr>
          <w:rFonts w:cs="SymbolMT"/>
          <w:sz w:val="20"/>
          <w:szCs w:val="20"/>
        </w:rPr>
        <w:t>Massena</w:t>
      </w:r>
      <w:proofErr w:type="spellEnd"/>
      <w:r w:rsidR="007F50F5">
        <w:rPr>
          <w:rFonts w:cs="SymbolMT"/>
          <w:sz w:val="20"/>
          <w:szCs w:val="20"/>
        </w:rPr>
        <w:t xml:space="preserve">) </w:t>
      </w:r>
      <w:r w:rsidRPr="007F50F5">
        <w:rPr>
          <w:rFonts w:cs="SymbolMT"/>
          <w:sz w:val="20"/>
          <w:szCs w:val="20"/>
        </w:rPr>
        <w:t>e a resistência da população portuguesa (Doc.1).</w:t>
      </w:r>
    </w:p>
    <w:p w:rsidR="0008534F" w:rsidRPr="007F50F5" w:rsidRDefault="0008534F" w:rsidP="00B7434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SymbolMT"/>
          <w:sz w:val="20"/>
          <w:szCs w:val="20"/>
        </w:rPr>
      </w:pPr>
      <w:r w:rsidRPr="007F50F5">
        <w:rPr>
          <w:rFonts w:cs="SymbolMT"/>
          <w:sz w:val="20"/>
          <w:szCs w:val="20"/>
        </w:rPr>
        <w:t>As consequências materiais e económicas provocadas pela guerra e</w:t>
      </w:r>
      <w:r w:rsidR="007F50F5">
        <w:rPr>
          <w:rFonts w:cs="SymbolMT"/>
          <w:sz w:val="20"/>
          <w:szCs w:val="20"/>
        </w:rPr>
        <w:t xml:space="preserve"> pilhagens das tropas francesas.</w:t>
      </w:r>
    </w:p>
    <w:p w:rsidR="0008534F" w:rsidRPr="007F50F5" w:rsidRDefault="0008534F" w:rsidP="00B7434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MT"/>
          <w:sz w:val="20"/>
          <w:szCs w:val="20"/>
        </w:rPr>
      </w:pPr>
      <w:r w:rsidRPr="007F50F5">
        <w:rPr>
          <w:rFonts w:cs="SymbolMT"/>
          <w:sz w:val="20"/>
          <w:szCs w:val="20"/>
        </w:rPr>
        <w:t>O apoio militar inglês (Doc. 4) e a vitória das forças portuguesas.</w:t>
      </w:r>
    </w:p>
    <w:p w:rsidR="0008534F" w:rsidRDefault="0008534F" w:rsidP="004F20B0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MT"/>
          <w:sz w:val="20"/>
          <w:szCs w:val="20"/>
        </w:rPr>
      </w:pPr>
    </w:p>
    <w:p w:rsidR="007F50F5" w:rsidRPr="00CA4A6D" w:rsidRDefault="007F50F5" w:rsidP="004F20B0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MT"/>
          <w:sz w:val="20"/>
          <w:szCs w:val="20"/>
        </w:rPr>
      </w:pPr>
    </w:p>
    <w:p w:rsidR="007F50F5" w:rsidRDefault="0008534F" w:rsidP="004F20B0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MT"/>
          <w:b/>
          <w:sz w:val="20"/>
          <w:szCs w:val="20"/>
        </w:rPr>
      </w:pPr>
      <w:r w:rsidRPr="00CA4A6D">
        <w:rPr>
          <w:rFonts w:cs="SymbolMT"/>
          <w:b/>
          <w:sz w:val="20"/>
          <w:szCs w:val="20"/>
        </w:rPr>
        <w:lastRenderedPageBreak/>
        <w:t>A</w:t>
      </w:r>
      <w:r w:rsidRPr="00CA4A6D">
        <w:rPr>
          <w:rFonts w:cs="ArialMT"/>
          <w:b/>
          <w:sz w:val="20"/>
          <w:szCs w:val="20"/>
        </w:rPr>
        <w:t xml:space="preserve"> presença da Corte no Brasil</w:t>
      </w:r>
    </w:p>
    <w:p w:rsidR="0008534F" w:rsidRDefault="007F50F5" w:rsidP="004F20B0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MT"/>
          <w:sz w:val="20"/>
          <w:szCs w:val="20"/>
        </w:rPr>
      </w:pPr>
      <w:r w:rsidRPr="007F50F5">
        <w:rPr>
          <w:rFonts w:cs="ArialMT"/>
          <w:sz w:val="20"/>
          <w:szCs w:val="20"/>
        </w:rPr>
        <w:t>(E</w:t>
      </w:r>
      <w:r>
        <w:rPr>
          <w:rFonts w:cs="ArialMT"/>
          <w:sz w:val="20"/>
          <w:szCs w:val="20"/>
        </w:rPr>
        <w:t>scolher dois aspetos</w:t>
      </w:r>
      <w:r w:rsidR="0008534F" w:rsidRPr="007F50F5">
        <w:rPr>
          <w:rFonts w:cs="ArialMT"/>
          <w:sz w:val="20"/>
          <w:szCs w:val="20"/>
        </w:rPr>
        <w:t>)</w:t>
      </w:r>
    </w:p>
    <w:p w:rsidR="007F50F5" w:rsidRPr="007F50F5" w:rsidRDefault="007F50F5" w:rsidP="004F20B0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MT"/>
          <w:sz w:val="20"/>
          <w:szCs w:val="20"/>
        </w:rPr>
      </w:pPr>
    </w:p>
    <w:p w:rsidR="0008534F" w:rsidRPr="007F50F5" w:rsidRDefault="0008534F" w:rsidP="00B7434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SymbolMT"/>
          <w:sz w:val="20"/>
          <w:szCs w:val="20"/>
        </w:rPr>
      </w:pPr>
      <w:r w:rsidRPr="007F50F5">
        <w:rPr>
          <w:rFonts w:cs="SymbolMT"/>
          <w:sz w:val="20"/>
          <w:szCs w:val="20"/>
        </w:rPr>
        <w:t>A saída da corte para o Brasil na sequência da primeira invasão francesa e a entrega do governo do reino a uma Junta de Regência.</w:t>
      </w:r>
    </w:p>
    <w:p w:rsidR="0008534F" w:rsidRPr="007F50F5" w:rsidRDefault="0008534F" w:rsidP="00B7434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SymbolMT"/>
          <w:sz w:val="20"/>
          <w:szCs w:val="20"/>
        </w:rPr>
      </w:pPr>
      <w:r w:rsidRPr="007F50F5">
        <w:rPr>
          <w:rFonts w:cs="SymbolMT"/>
          <w:sz w:val="20"/>
          <w:szCs w:val="20"/>
        </w:rPr>
        <w:t>A transferência da sede do governo para o Brasil e sua elevação a Reino (1815), diminuindo a importânci</w:t>
      </w:r>
      <w:r w:rsidR="007F50F5">
        <w:rPr>
          <w:rFonts w:cs="SymbolMT"/>
          <w:sz w:val="20"/>
          <w:szCs w:val="20"/>
        </w:rPr>
        <w:t>a política de Portugal (Doc. 2).</w:t>
      </w:r>
    </w:p>
    <w:p w:rsidR="0008534F" w:rsidRPr="007F50F5" w:rsidRDefault="0008534F" w:rsidP="00B7434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SymbolMT"/>
          <w:sz w:val="20"/>
          <w:szCs w:val="20"/>
        </w:rPr>
      </w:pPr>
      <w:r w:rsidRPr="007F50F5">
        <w:rPr>
          <w:rFonts w:cs="SymbolMT"/>
          <w:sz w:val="20"/>
          <w:szCs w:val="20"/>
        </w:rPr>
        <w:t>A promoção da economia brasileira favorecida pela abertura dos portos brasileiros ao comércio internacional em 1808 (Doc. 3) e pelo tratado de com</w:t>
      </w:r>
      <w:r w:rsidR="0023415A" w:rsidRPr="007F50F5">
        <w:rPr>
          <w:rFonts w:cs="SymbolMT"/>
          <w:sz w:val="20"/>
          <w:szCs w:val="20"/>
        </w:rPr>
        <w:t>ércio com a Inglaterra, em 1810.</w:t>
      </w:r>
    </w:p>
    <w:p w:rsidR="0008534F" w:rsidRPr="007F50F5" w:rsidRDefault="0023415A" w:rsidP="00B7434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SymbolMT"/>
          <w:sz w:val="20"/>
          <w:szCs w:val="20"/>
        </w:rPr>
      </w:pPr>
      <w:r w:rsidRPr="007F50F5">
        <w:rPr>
          <w:rFonts w:cs="SymbolMT"/>
          <w:sz w:val="20"/>
          <w:szCs w:val="20"/>
        </w:rPr>
        <w:t>A</w:t>
      </w:r>
      <w:r w:rsidR="0008534F" w:rsidRPr="007F50F5">
        <w:rPr>
          <w:rFonts w:cs="SymbolMT"/>
          <w:sz w:val="20"/>
          <w:szCs w:val="20"/>
        </w:rPr>
        <w:t xml:space="preserve"> perda do exclusivo colonial com o Brasil (Doc. 3)</w:t>
      </w:r>
      <w:r w:rsidR="007F50F5">
        <w:rPr>
          <w:rFonts w:cs="SymbolMT"/>
          <w:sz w:val="20"/>
          <w:szCs w:val="20"/>
        </w:rPr>
        <w:t xml:space="preserve"> reduziu</w:t>
      </w:r>
      <w:r w:rsidR="0008534F" w:rsidRPr="007F50F5">
        <w:rPr>
          <w:rFonts w:cs="SymbolMT"/>
          <w:sz w:val="20"/>
          <w:szCs w:val="20"/>
        </w:rPr>
        <w:t xml:space="preserve"> os tráficos e as receitas do comércio português, desestruturando a economia nacional. </w:t>
      </w:r>
    </w:p>
    <w:p w:rsidR="0008534F" w:rsidRPr="00CA4A6D" w:rsidRDefault="0008534F" w:rsidP="004F20B0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SymbolMT"/>
          <w:color w:val="323E4F" w:themeColor="text2" w:themeShade="BF"/>
          <w:sz w:val="20"/>
          <w:szCs w:val="20"/>
        </w:rPr>
      </w:pPr>
    </w:p>
    <w:p w:rsidR="007F50F5" w:rsidRDefault="0008534F" w:rsidP="004F20B0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MT"/>
          <w:b/>
          <w:sz w:val="20"/>
          <w:szCs w:val="20"/>
        </w:rPr>
      </w:pPr>
      <w:r w:rsidRPr="00CA4A6D">
        <w:rPr>
          <w:rFonts w:cs="SymbolMT"/>
          <w:b/>
          <w:sz w:val="20"/>
          <w:szCs w:val="20"/>
        </w:rPr>
        <w:t xml:space="preserve">A </w:t>
      </w:r>
      <w:r w:rsidRPr="00CA4A6D">
        <w:rPr>
          <w:rFonts w:cs="ArialMT"/>
          <w:b/>
          <w:sz w:val="20"/>
          <w:szCs w:val="20"/>
        </w:rPr>
        <w:t>presença inglesa em Portugal</w:t>
      </w:r>
    </w:p>
    <w:p w:rsidR="0008534F" w:rsidRPr="007F50F5" w:rsidRDefault="007F50F5" w:rsidP="004F20B0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MT"/>
          <w:sz w:val="20"/>
          <w:szCs w:val="20"/>
        </w:rPr>
      </w:pPr>
      <w:r w:rsidRPr="007F50F5">
        <w:rPr>
          <w:rFonts w:cs="ArialMT"/>
          <w:sz w:val="20"/>
          <w:szCs w:val="20"/>
        </w:rPr>
        <w:t>(E</w:t>
      </w:r>
      <w:r w:rsidR="0008534F" w:rsidRPr="007F50F5">
        <w:rPr>
          <w:rFonts w:cs="ArialMT"/>
          <w:sz w:val="20"/>
          <w:szCs w:val="20"/>
        </w:rPr>
        <w:t>scolher dois aspetos)</w:t>
      </w:r>
    </w:p>
    <w:p w:rsidR="007F50F5" w:rsidRPr="00CA4A6D" w:rsidRDefault="007F50F5" w:rsidP="004F20B0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MT"/>
          <w:sz w:val="20"/>
          <w:szCs w:val="20"/>
        </w:rPr>
      </w:pPr>
    </w:p>
    <w:p w:rsidR="0008534F" w:rsidRPr="007F50F5" w:rsidRDefault="0008534F" w:rsidP="00B7434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SymbolMT"/>
          <w:sz w:val="20"/>
          <w:szCs w:val="20"/>
        </w:rPr>
      </w:pPr>
      <w:r w:rsidRPr="007F50F5">
        <w:rPr>
          <w:rFonts w:cs="SymbolMT"/>
          <w:sz w:val="20"/>
          <w:szCs w:val="20"/>
        </w:rPr>
        <w:t>A permanência da corte no Brasil, mesmo após a expulsão das forças francesas e o favorecimento da presença inglesa no reino (Doc. 4).</w:t>
      </w:r>
    </w:p>
    <w:p w:rsidR="0008534F" w:rsidRPr="007F50F5" w:rsidRDefault="0008534F" w:rsidP="00B7434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SymbolMT"/>
          <w:sz w:val="20"/>
          <w:szCs w:val="20"/>
        </w:rPr>
      </w:pPr>
      <w:r w:rsidRPr="007F50F5">
        <w:rPr>
          <w:rFonts w:cs="SymbolMT"/>
          <w:sz w:val="20"/>
          <w:szCs w:val="20"/>
        </w:rPr>
        <w:t>O poder do Marechal Beresford (Doc. 4) que controlava o exército, o funcionalismo e a economia nacionais.</w:t>
      </w:r>
    </w:p>
    <w:p w:rsidR="0008534F" w:rsidRPr="007F50F5" w:rsidRDefault="0008534F" w:rsidP="00B7434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SymbolMT"/>
          <w:sz w:val="20"/>
          <w:szCs w:val="20"/>
        </w:rPr>
      </w:pPr>
      <w:r w:rsidRPr="007F50F5">
        <w:rPr>
          <w:rFonts w:cs="SymbolMT"/>
          <w:sz w:val="20"/>
          <w:szCs w:val="20"/>
        </w:rPr>
        <w:t>A ação repressiva do general inglês contra os liberais e opositores à presença inglesa.</w:t>
      </w:r>
    </w:p>
    <w:p w:rsidR="0008534F" w:rsidRPr="007F50F5" w:rsidRDefault="0008534F" w:rsidP="00B7434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MT"/>
          <w:sz w:val="20"/>
          <w:szCs w:val="20"/>
        </w:rPr>
      </w:pPr>
      <w:r w:rsidRPr="007F50F5">
        <w:rPr>
          <w:rFonts w:cs="SymbolMT"/>
          <w:sz w:val="20"/>
          <w:szCs w:val="20"/>
        </w:rPr>
        <w:t xml:space="preserve">A execução do general Gomes Freire de Andrade (1817). </w:t>
      </w:r>
    </w:p>
    <w:p w:rsidR="0008534F" w:rsidRPr="00CA4A6D" w:rsidRDefault="0008534F" w:rsidP="004F20B0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MT"/>
          <w:sz w:val="20"/>
          <w:szCs w:val="20"/>
        </w:rPr>
      </w:pPr>
    </w:p>
    <w:p w:rsidR="007F50F5" w:rsidRDefault="0008534F" w:rsidP="004F20B0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MT"/>
          <w:b/>
          <w:sz w:val="20"/>
          <w:szCs w:val="20"/>
        </w:rPr>
      </w:pPr>
      <w:r w:rsidRPr="00CA4A6D">
        <w:rPr>
          <w:rFonts w:cs="ArialMT"/>
          <w:b/>
          <w:sz w:val="20"/>
          <w:szCs w:val="20"/>
        </w:rPr>
        <w:t xml:space="preserve">O descontentamento social </w:t>
      </w:r>
    </w:p>
    <w:p w:rsidR="0008534F" w:rsidRDefault="007F50F5" w:rsidP="007F50F5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cs="ArialMT"/>
          <w:sz w:val="20"/>
          <w:szCs w:val="20"/>
        </w:rPr>
      </w:pPr>
      <w:r w:rsidRPr="007F50F5">
        <w:rPr>
          <w:rFonts w:cs="ArialMT"/>
          <w:sz w:val="20"/>
          <w:szCs w:val="20"/>
        </w:rPr>
        <w:t>(E</w:t>
      </w:r>
      <w:r w:rsidR="0008534F" w:rsidRPr="007F50F5">
        <w:rPr>
          <w:rFonts w:cs="ArialMT"/>
          <w:sz w:val="20"/>
          <w:szCs w:val="20"/>
        </w:rPr>
        <w:t>scolher dois aspetos)</w:t>
      </w:r>
    </w:p>
    <w:p w:rsidR="007F50F5" w:rsidRPr="007F50F5" w:rsidRDefault="007F50F5" w:rsidP="007F50F5">
      <w:pPr>
        <w:autoSpaceDE w:val="0"/>
        <w:autoSpaceDN w:val="0"/>
        <w:adjustRightInd w:val="0"/>
        <w:spacing w:after="0" w:line="240" w:lineRule="auto"/>
        <w:ind w:firstLine="207"/>
        <w:jc w:val="both"/>
        <w:rPr>
          <w:rFonts w:cs="ArialMT"/>
          <w:sz w:val="20"/>
          <w:szCs w:val="20"/>
        </w:rPr>
      </w:pPr>
    </w:p>
    <w:p w:rsidR="0008534F" w:rsidRPr="007F50F5" w:rsidRDefault="0008534F" w:rsidP="00B7434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MT"/>
          <w:sz w:val="20"/>
          <w:szCs w:val="20"/>
        </w:rPr>
      </w:pPr>
      <w:r w:rsidRPr="007F50F5">
        <w:rPr>
          <w:rFonts w:cs="ArialMT"/>
          <w:sz w:val="20"/>
          <w:szCs w:val="20"/>
        </w:rPr>
        <w:t>O sentimento de orfandade e humilhação causada pela permanência da família real no Brasil.</w:t>
      </w:r>
    </w:p>
    <w:p w:rsidR="0008534F" w:rsidRPr="007F50F5" w:rsidRDefault="0008534F" w:rsidP="00B7434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MT"/>
          <w:sz w:val="20"/>
          <w:szCs w:val="20"/>
        </w:rPr>
      </w:pPr>
      <w:r w:rsidRPr="007F50F5">
        <w:rPr>
          <w:rFonts w:cs="ArialMT"/>
          <w:sz w:val="20"/>
          <w:szCs w:val="20"/>
        </w:rPr>
        <w:t>A insatisfação contra a presença inglesa e os benefícios garantidos à Inglaterra.</w:t>
      </w:r>
    </w:p>
    <w:p w:rsidR="0008534F" w:rsidRPr="007F50F5" w:rsidRDefault="0008534F" w:rsidP="00B7434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MT"/>
          <w:sz w:val="20"/>
          <w:szCs w:val="20"/>
        </w:rPr>
      </w:pPr>
      <w:r w:rsidRPr="007F50F5">
        <w:rPr>
          <w:rFonts w:cs="ArialMT"/>
          <w:sz w:val="20"/>
          <w:szCs w:val="20"/>
        </w:rPr>
        <w:t>O favorecimento dos oficiais ingleses em detrimento dos portugueses.</w:t>
      </w:r>
    </w:p>
    <w:p w:rsidR="0008534F" w:rsidRPr="007F50F5" w:rsidRDefault="0008534F" w:rsidP="00B7434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MT"/>
          <w:sz w:val="20"/>
          <w:szCs w:val="20"/>
        </w:rPr>
      </w:pPr>
      <w:r w:rsidRPr="007F50F5">
        <w:rPr>
          <w:rFonts w:cs="ArialMT"/>
          <w:sz w:val="20"/>
          <w:szCs w:val="20"/>
        </w:rPr>
        <w:t>A crise económica e financeira do reino provocada pela redução das receitas dos tráficos com o Brasil.</w:t>
      </w:r>
    </w:p>
    <w:p w:rsidR="0008534F" w:rsidRPr="007F50F5" w:rsidRDefault="0008534F" w:rsidP="00B7434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MT"/>
          <w:sz w:val="20"/>
          <w:szCs w:val="20"/>
        </w:rPr>
      </w:pPr>
      <w:r w:rsidRPr="007F50F5">
        <w:rPr>
          <w:rFonts w:cs="ArialMT"/>
          <w:sz w:val="20"/>
          <w:szCs w:val="20"/>
        </w:rPr>
        <w:t>A perda de rendimentos da burguesia e o empobrecimento geral da população.</w:t>
      </w:r>
    </w:p>
    <w:p w:rsidR="0008534F" w:rsidRPr="007F50F5" w:rsidRDefault="0008534F" w:rsidP="00B7434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MT"/>
          <w:sz w:val="20"/>
          <w:szCs w:val="20"/>
        </w:rPr>
      </w:pPr>
      <w:r w:rsidRPr="007F50F5">
        <w:rPr>
          <w:rFonts w:cs="ArialMT"/>
          <w:sz w:val="20"/>
          <w:szCs w:val="20"/>
        </w:rPr>
        <w:t>A proliferação dos ideais liberais.</w:t>
      </w:r>
    </w:p>
    <w:p w:rsidR="0008534F" w:rsidRPr="007F50F5" w:rsidRDefault="0008534F" w:rsidP="00B7434D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MT"/>
          <w:sz w:val="20"/>
          <w:szCs w:val="20"/>
        </w:rPr>
      </w:pPr>
      <w:r w:rsidRPr="007F50F5">
        <w:rPr>
          <w:rFonts w:cs="ArialMT"/>
          <w:sz w:val="20"/>
          <w:szCs w:val="20"/>
        </w:rPr>
        <w:t xml:space="preserve">A fundação do Sinédrio e a preparação da Revolução (Doc. 5). </w:t>
      </w:r>
    </w:p>
    <w:p w:rsidR="0008534F" w:rsidRPr="00CA4A6D" w:rsidRDefault="0008534F" w:rsidP="0008534F">
      <w:pPr>
        <w:pStyle w:val="PargrafodaLista"/>
        <w:autoSpaceDE w:val="0"/>
        <w:autoSpaceDN w:val="0"/>
        <w:adjustRightInd w:val="0"/>
        <w:spacing w:after="0"/>
        <w:ind w:left="0"/>
        <w:rPr>
          <w:rFonts w:cs="MyriadPro-Cond"/>
          <w:b/>
          <w:color w:val="000000"/>
          <w:sz w:val="20"/>
          <w:szCs w:val="20"/>
        </w:rPr>
      </w:pPr>
    </w:p>
    <w:p w:rsidR="0008534F" w:rsidRPr="00CA4A6D" w:rsidRDefault="0008534F" w:rsidP="0008534F">
      <w:pPr>
        <w:pStyle w:val="PargrafodaLista"/>
        <w:autoSpaceDE w:val="0"/>
        <w:autoSpaceDN w:val="0"/>
        <w:adjustRightInd w:val="0"/>
        <w:spacing w:after="0"/>
        <w:ind w:left="0"/>
        <w:rPr>
          <w:rFonts w:cs="MyriadPro-Cond"/>
          <w:b/>
          <w:color w:val="000000"/>
          <w:sz w:val="20"/>
          <w:szCs w:val="20"/>
        </w:rPr>
      </w:pPr>
    </w:p>
    <w:p w:rsidR="0008534F" w:rsidRPr="004F20B0" w:rsidRDefault="007F50F5" w:rsidP="0008534F">
      <w:pPr>
        <w:pStyle w:val="PargrafodaLista"/>
        <w:autoSpaceDE w:val="0"/>
        <w:autoSpaceDN w:val="0"/>
        <w:adjustRightInd w:val="0"/>
        <w:spacing w:after="0"/>
        <w:ind w:left="0"/>
        <w:jc w:val="center"/>
        <w:rPr>
          <w:rFonts w:cs="MyriadPro-Cond"/>
          <w:b/>
          <w:color w:val="000000"/>
          <w:sz w:val="26"/>
          <w:szCs w:val="26"/>
        </w:rPr>
      </w:pPr>
      <w:r>
        <w:rPr>
          <w:rFonts w:cs="MyriadPro-Cond"/>
          <w:b/>
          <w:color w:val="000000"/>
          <w:sz w:val="26"/>
          <w:szCs w:val="26"/>
        </w:rPr>
        <w:t>Grupo II</w:t>
      </w:r>
    </w:p>
    <w:p w:rsidR="004F20B0" w:rsidRDefault="004F20B0" w:rsidP="004F20B0">
      <w:pPr>
        <w:pStyle w:val="PargrafodaLista"/>
        <w:tabs>
          <w:tab w:val="left" w:pos="426"/>
        </w:tabs>
        <w:autoSpaceDE w:val="0"/>
        <w:autoSpaceDN w:val="0"/>
        <w:adjustRightInd w:val="0"/>
        <w:spacing w:after="0" w:line="240" w:lineRule="auto"/>
        <w:ind w:left="714"/>
        <w:contextualSpacing w:val="0"/>
        <w:jc w:val="both"/>
        <w:rPr>
          <w:rFonts w:cs="Arial"/>
          <w:b/>
          <w:sz w:val="20"/>
          <w:szCs w:val="20"/>
        </w:rPr>
      </w:pPr>
    </w:p>
    <w:p w:rsidR="0008534F" w:rsidRPr="00CA4A6D" w:rsidRDefault="0008534F" w:rsidP="00B7434D">
      <w:pPr>
        <w:pStyle w:val="PargrafodaLista"/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b/>
          <w:sz w:val="20"/>
          <w:szCs w:val="20"/>
        </w:rPr>
      </w:pPr>
      <w:r w:rsidRPr="00CA4A6D">
        <w:rPr>
          <w:rFonts w:cs="Arial"/>
          <w:b/>
          <w:sz w:val="20"/>
          <w:szCs w:val="20"/>
        </w:rPr>
        <w:t>Associar os excertos do Doc. 1 (coluna A) aos preceitos políticos defendidos pelas Cortes Constituintes (coluna B).</w:t>
      </w:r>
    </w:p>
    <w:p w:rsidR="0008534F" w:rsidRPr="00CA4A6D" w:rsidRDefault="0008534F" w:rsidP="00B7434D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color w:val="323E4F" w:themeColor="text2" w:themeShade="BF"/>
          <w:sz w:val="20"/>
          <w:szCs w:val="20"/>
        </w:rPr>
      </w:pPr>
      <w:r w:rsidRPr="00CA4A6D">
        <w:rPr>
          <w:rFonts w:cs="Arial"/>
          <w:color w:val="323E4F" w:themeColor="text2" w:themeShade="BF"/>
          <w:sz w:val="20"/>
          <w:szCs w:val="20"/>
        </w:rPr>
        <w:t>– 4;</w:t>
      </w:r>
    </w:p>
    <w:p w:rsidR="0008534F" w:rsidRPr="00CA4A6D" w:rsidRDefault="0008534F" w:rsidP="00B7434D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color w:val="323E4F" w:themeColor="text2" w:themeShade="BF"/>
          <w:sz w:val="20"/>
          <w:szCs w:val="20"/>
        </w:rPr>
      </w:pPr>
      <w:r w:rsidRPr="00CA4A6D">
        <w:rPr>
          <w:rFonts w:cs="Arial"/>
          <w:color w:val="323E4F" w:themeColor="text2" w:themeShade="BF"/>
          <w:sz w:val="20"/>
          <w:szCs w:val="20"/>
        </w:rPr>
        <w:t>– 5;</w:t>
      </w:r>
    </w:p>
    <w:p w:rsidR="0008534F" w:rsidRPr="00CA4A6D" w:rsidRDefault="0008534F" w:rsidP="00B7434D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color w:val="323E4F" w:themeColor="text2" w:themeShade="BF"/>
          <w:sz w:val="20"/>
          <w:szCs w:val="20"/>
        </w:rPr>
      </w:pPr>
      <w:r w:rsidRPr="00CA4A6D">
        <w:rPr>
          <w:rFonts w:cs="Arial"/>
          <w:color w:val="323E4F" w:themeColor="text2" w:themeShade="BF"/>
          <w:sz w:val="20"/>
          <w:szCs w:val="20"/>
        </w:rPr>
        <w:t>– 2;</w:t>
      </w:r>
    </w:p>
    <w:p w:rsidR="0008534F" w:rsidRPr="00CA4A6D" w:rsidRDefault="0008534F" w:rsidP="00B7434D">
      <w:pPr>
        <w:pStyle w:val="Pargrafoda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color w:val="323E4F" w:themeColor="text2" w:themeShade="BF"/>
          <w:sz w:val="20"/>
          <w:szCs w:val="20"/>
        </w:rPr>
      </w:pPr>
      <w:r w:rsidRPr="00CA4A6D">
        <w:rPr>
          <w:rFonts w:cs="Arial"/>
          <w:color w:val="323E4F" w:themeColor="text2" w:themeShade="BF"/>
          <w:sz w:val="20"/>
          <w:szCs w:val="20"/>
        </w:rPr>
        <w:t>– 6.</w:t>
      </w:r>
    </w:p>
    <w:p w:rsidR="0008534F" w:rsidRPr="00CA4A6D" w:rsidRDefault="0008534F" w:rsidP="004F20B0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Cond"/>
          <w:b/>
          <w:smallCaps/>
          <w:color w:val="000000"/>
          <w:sz w:val="20"/>
          <w:szCs w:val="20"/>
        </w:rPr>
      </w:pPr>
    </w:p>
    <w:p w:rsidR="0008534F" w:rsidRPr="00CA4A6D" w:rsidRDefault="0008534F" w:rsidP="004F20B0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Cond"/>
          <w:b/>
          <w:smallCaps/>
          <w:color w:val="000000"/>
          <w:sz w:val="20"/>
          <w:szCs w:val="20"/>
        </w:rPr>
      </w:pPr>
    </w:p>
    <w:p w:rsidR="0008534F" w:rsidRPr="00CA4A6D" w:rsidRDefault="0008534F" w:rsidP="00B7434D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Cond"/>
          <w:b/>
          <w:color w:val="000000" w:themeColor="text1"/>
          <w:sz w:val="20"/>
          <w:szCs w:val="20"/>
        </w:rPr>
      </w:pPr>
      <w:r w:rsidRPr="007F50F5">
        <w:rPr>
          <w:rFonts w:cs="MyriadPro-Cond"/>
          <w:b/>
          <w:color w:val="000000" w:themeColor="text1"/>
          <w:sz w:val="20"/>
          <w:szCs w:val="20"/>
        </w:rPr>
        <w:t>Ref</w:t>
      </w:r>
      <w:r w:rsidR="00E340F9" w:rsidRPr="007F50F5">
        <w:rPr>
          <w:rFonts w:cs="MyriadPro-Cond"/>
          <w:b/>
          <w:color w:val="000000" w:themeColor="text1"/>
          <w:sz w:val="20"/>
          <w:szCs w:val="20"/>
        </w:rPr>
        <w:t>erir</w:t>
      </w:r>
      <w:r w:rsidRPr="007F50F5">
        <w:rPr>
          <w:rFonts w:cs="MyriadPro-Cond"/>
          <w:b/>
          <w:color w:val="000000" w:themeColor="text1"/>
          <w:sz w:val="20"/>
          <w:szCs w:val="20"/>
        </w:rPr>
        <w:t xml:space="preserve"> o nome</w:t>
      </w:r>
      <w:r w:rsidRPr="00CA4A6D">
        <w:rPr>
          <w:rFonts w:cs="MyriadPro-Cond"/>
          <w:b/>
          <w:color w:val="000000" w:themeColor="text1"/>
          <w:sz w:val="20"/>
          <w:szCs w:val="20"/>
        </w:rPr>
        <w:t xml:space="preserve"> da ideologia que inspirou a ação das Cortes Constituintes.</w:t>
      </w:r>
    </w:p>
    <w:p w:rsidR="0008534F" w:rsidRPr="007F50F5" w:rsidRDefault="0008534F" w:rsidP="00B7434D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sz w:val="20"/>
          <w:szCs w:val="20"/>
        </w:rPr>
      </w:pPr>
      <w:r w:rsidRPr="007F50F5">
        <w:rPr>
          <w:rFonts w:cs="MyriadPro-Cond"/>
          <w:sz w:val="20"/>
          <w:szCs w:val="20"/>
        </w:rPr>
        <w:t>Liberalismo</w:t>
      </w:r>
    </w:p>
    <w:p w:rsidR="0008534F" w:rsidRPr="00CA4A6D" w:rsidRDefault="0008534F" w:rsidP="004F20B0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Cond"/>
          <w:b/>
          <w:color w:val="FF0000"/>
          <w:sz w:val="20"/>
          <w:szCs w:val="20"/>
        </w:rPr>
      </w:pPr>
    </w:p>
    <w:p w:rsidR="007F50F5" w:rsidRPr="007F50F5" w:rsidRDefault="0008534F" w:rsidP="00B7434D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MyriadPro-Cond"/>
          <w:b/>
          <w:smallCaps/>
          <w:sz w:val="20"/>
          <w:szCs w:val="20"/>
        </w:rPr>
      </w:pPr>
      <w:r w:rsidRPr="007F50F5">
        <w:rPr>
          <w:rFonts w:cs="MyriadPro-Cond"/>
          <w:b/>
          <w:sz w:val="20"/>
          <w:szCs w:val="20"/>
        </w:rPr>
        <w:t>Apresent</w:t>
      </w:r>
      <w:r w:rsidR="00C73E38" w:rsidRPr="007F50F5">
        <w:rPr>
          <w:rFonts w:cs="MyriadPro-Cond"/>
          <w:b/>
          <w:sz w:val="20"/>
          <w:szCs w:val="20"/>
        </w:rPr>
        <w:t>ar</w:t>
      </w:r>
      <w:r w:rsidRPr="007F50F5">
        <w:rPr>
          <w:rFonts w:cs="MyriadPro-Cond"/>
          <w:b/>
          <w:sz w:val="20"/>
          <w:szCs w:val="20"/>
        </w:rPr>
        <w:t xml:space="preserve"> três medidas, de cariz liberal, tomadas pelas </w:t>
      </w:r>
      <w:r w:rsidR="00E340F9" w:rsidRPr="007F50F5">
        <w:rPr>
          <w:rFonts w:cs="MyriadPro-Cond"/>
          <w:b/>
          <w:sz w:val="20"/>
          <w:szCs w:val="20"/>
        </w:rPr>
        <w:t>Cortes Constituintes</w:t>
      </w:r>
      <w:r w:rsidR="007F50F5" w:rsidRPr="007F50F5">
        <w:rPr>
          <w:rFonts w:cs="MyriadPro-Cond"/>
          <w:b/>
          <w:sz w:val="20"/>
          <w:szCs w:val="20"/>
        </w:rPr>
        <w:t>.</w:t>
      </w:r>
    </w:p>
    <w:p w:rsidR="0008534F" w:rsidRPr="007F50F5" w:rsidRDefault="00E340F9" w:rsidP="007F50F5">
      <w:pPr>
        <w:pStyle w:val="PargrafodaLista"/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MyriadPro-Cond"/>
          <w:sz w:val="20"/>
          <w:szCs w:val="20"/>
        </w:rPr>
      </w:pPr>
      <w:r w:rsidRPr="007F50F5">
        <w:rPr>
          <w:rFonts w:cs="MyriadPro-Cond"/>
          <w:sz w:val="20"/>
          <w:szCs w:val="20"/>
        </w:rPr>
        <w:t>(</w:t>
      </w:r>
      <w:r w:rsidR="007F50F5" w:rsidRPr="007F50F5">
        <w:rPr>
          <w:rFonts w:cs="MyriadPro-Cond"/>
          <w:sz w:val="20"/>
          <w:szCs w:val="20"/>
        </w:rPr>
        <w:t>E</w:t>
      </w:r>
      <w:r w:rsidRPr="007F50F5">
        <w:rPr>
          <w:rFonts w:cs="MyriadPro-Cond"/>
          <w:sz w:val="20"/>
          <w:szCs w:val="20"/>
        </w:rPr>
        <w:t>scolher três</w:t>
      </w:r>
      <w:r w:rsidR="0008534F" w:rsidRPr="007F50F5">
        <w:rPr>
          <w:rFonts w:cs="MyriadPro-Cond"/>
          <w:sz w:val="20"/>
          <w:szCs w:val="20"/>
        </w:rPr>
        <w:t>)</w:t>
      </w:r>
    </w:p>
    <w:p w:rsidR="007F50F5" w:rsidRPr="00CA4A6D" w:rsidRDefault="007F50F5" w:rsidP="007F50F5">
      <w:pPr>
        <w:pStyle w:val="PargrafodaLista"/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MyriadPro-Cond"/>
          <w:b/>
          <w:smallCaps/>
          <w:sz w:val="20"/>
          <w:szCs w:val="20"/>
        </w:rPr>
      </w:pPr>
    </w:p>
    <w:p w:rsidR="0008534F" w:rsidRPr="007F50F5" w:rsidRDefault="0008534F" w:rsidP="007F50F5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sz w:val="20"/>
          <w:szCs w:val="20"/>
        </w:rPr>
      </w:pPr>
      <w:r w:rsidRPr="007F50F5">
        <w:rPr>
          <w:rFonts w:cs="MyriadPro-Cond"/>
          <w:sz w:val="20"/>
          <w:szCs w:val="20"/>
        </w:rPr>
        <w:t>A elaboração da Constituição (1822)</w:t>
      </w:r>
      <w:r w:rsidR="00E340F9" w:rsidRPr="007F50F5">
        <w:rPr>
          <w:rFonts w:cs="MyriadPro-Cond"/>
          <w:sz w:val="20"/>
          <w:szCs w:val="20"/>
        </w:rPr>
        <w:t>,</w:t>
      </w:r>
      <w:r w:rsidRPr="007F50F5">
        <w:rPr>
          <w:rFonts w:cs="MyriadPro-Cond"/>
          <w:sz w:val="20"/>
          <w:szCs w:val="20"/>
        </w:rPr>
        <w:t xml:space="preserve"> que consagrava os direitos dos cidadãos (a liberdade, a tolerância, o direito à propriedade e à segurança e a igualdade perante a lei) e o estabelecimento de um governo parlamentar assente na soberania da Nação e na separação dos poder</w:t>
      </w:r>
      <w:r w:rsidR="007F50F5">
        <w:rPr>
          <w:rFonts w:cs="MyriadPro-Cond"/>
          <w:sz w:val="20"/>
          <w:szCs w:val="20"/>
        </w:rPr>
        <w:t>es.</w:t>
      </w:r>
    </w:p>
    <w:p w:rsidR="0008534F" w:rsidRPr="007F50F5" w:rsidRDefault="0008534F" w:rsidP="007F50F5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sz w:val="20"/>
          <w:szCs w:val="20"/>
        </w:rPr>
      </w:pPr>
      <w:r w:rsidRPr="007F50F5">
        <w:rPr>
          <w:rFonts w:cs="MyriadPro-Cond"/>
          <w:sz w:val="20"/>
          <w:szCs w:val="20"/>
        </w:rPr>
        <w:t>A supressão dos foros privados e das prerrogativas</w:t>
      </w:r>
      <w:r w:rsidR="007F50F5">
        <w:rPr>
          <w:rFonts w:cs="MyriadPro-Cond"/>
          <w:sz w:val="20"/>
          <w:szCs w:val="20"/>
        </w:rPr>
        <w:t xml:space="preserve"> de ordem do Clero e da Nobreza.</w:t>
      </w:r>
    </w:p>
    <w:p w:rsidR="007F50F5" w:rsidRDefault="0008534F" w:rsidP="00B7434D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sz w:val="20"/>
          <w:szCs w:val="20"/>
        </w:rPr>
      </w:pPr>
      <w:r w:rsidRPr="007F50F5">
        <w:rPr>
          <w:rFonts w:cs="MyriadPro-Cond"/>
          <w:sz w:val="20"/>
          <w:szCs w:val="20"/>
        </w:rPr>
        <w:lastRenderedPageBreak/>
        <w:t>A instituição da liberdade de imprensa (extin</w:t>
      </w:r>
      <w:r w:rsidR="007F50F5">
        <w:rPr>
          <w:rFonts w:cs="MyriadPro-Cond"/>
          <w:sz w:val="20"/>
          <w:szCs w:val="20"/>
        </w:rPr>
        <w:t>ção da Inquisição e da censura).</w:t>
      </w:r>
    </w:p>
    <w:p w:rsidR="0008534F" w:rsidRPr="007F50F5" w:rsidRDefault="007F50F5" w:rsidP="00B7434D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sz w:val="20"/>
          <w:szCs w:val="20"/>
        </w:rPr>
      </w:pPr>
      <w:r w:rsidRPr="007F50F5">
        <w:rPr>
          <w:rFonts w:cs="MyriadPro-Cond"/>
          <w:sz w:val="20"/>
          <w:szCs w:val="20"/>
        </w:rPr>
        <w:t xml:space="preserve"> </w:t>
      </w:r>
      <w:r w:rsidR="0008534F" w:rsidRPr="007F50F5">
        <w:rPr>
          <w:rFonts w:cs="MyriadPro-Cond"/>
          <w:sz w:val="20"/>
          <w:szCs w:val="20"/>
        </w:rPr>
        <w:t>A ins</w:t>
      </w:r>
      <w:r>
        <w:rPr>
          <w:rFonts w:cs="MyriadPro-Cond"/>
          <w:sz w:val="20"/>
          <w:szCs w:val="20"/>
        </w:rPr>
        <w:t>tituição da liberdade de ensino.</w:t>
      </w:r>
    </w:p>
    <w:p w:rsidR="0008534F" w:rsidRPr="007F50F5" w:rsidRDefault="0008534F" w:rsidP="00B7434D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sz w:val="20"/>
          <w:szCs w:val="20"/>
        </w:rPr>
      </w:pPr>
      <w:r w:rsidRPr="007F50F5">
        <w:rPr>
          <w:rFonts w:cs="MyriadPro-Cond"/>
          <w:sz w:val="20"/>
          <w:szCs w:val="20"/>
        </w:rPr>
        <w:t>A reforma dos forais (supressão dos direitos senhoriais)</w:t>
      </w:r>
      <w:r w:rsidR="007F50F5">
        <w:rPr>
          <w:rFonts w:cs="MyriadPro-Cond"/>
          <w:sz w:val="20"/>
          <w:szCs w:val="20"/>
        </w:rPr>
        <w:t>.</w:t>
      </w:r>
    </w:p>
    <w:p w:rsidR="007F50F5" w:rsidRDefault="007F50F5" w:rsidP="007F50F5">
      <w:pPr>
        <w:pStyle w:val="PargrafodaLista"/>
        <w:autoSpaceDE w:val="0"/>
        <w:autoSpaceDN w:val="0"/>
        <w:adjustRightInd w:val="0"/>
        <w:spacing w:after="0"/>
        <w:ind w:left="0"/>
        <w:rPr>
          <w:rFonts w:cs="MyriadPro-Cond"/>
          <w:b/>
          <w:color w:val="000000"/>
          <w:sz w:val="20"/>
          <w:szCs w:val="20"/>
        </w:rPr>
      </w:pPr>
    </w:p>
    <w:p w:rsidR="00580A8D" w:rsidRPr="00CA4A6D" w:rsidRDefault="00580A8D" w:rsidP="007F50F5">
      <w:pPr>
        <w:pStyle w:val="PargrafodaLista"/>
        <w:autoSpaceDE w:val="0"/>
        <w:autoSpaceDN w:val="0"/>
        <w:adjustRightInd w:val="0"/>
        <w:spacing w:after="0"/>
        <w:ind w:left="0"/>
        <w:rPr>
          <w:rFonts w:cs="MyriadPro-Cond"/>
          <w:b/>
          <w:color w:val="000000"/>
          <w:sz w:val="20"/>
          <w:szCs w:val="20"/>
        </w:rPr>
      </w:pPr>
    </w:p>
    <w:p w:rsidR="007F50F5" w:rsidRPr="004F20B0" w:rsidRDefault="007F50F5" w:rsidP="007F50F5">
      <w:pPr>
        <w:pStyle w:val="PargrafodaLista"/>
        <w:autoSpaceDE w:val="0"/>
        <w:autoSpaceDN w:val="0"/>
        <w:adjustRightInd w:val="0"/>
        <w:spacing w:after="0"/>
        <w:ind w:left="0"/>
        <w:jc w:val="center"/>
        <w:rPr>
          <w:rFonts w:cs="MyriadPro-Cond"/>
          <w:b/>
          <w:color w:val="000000"/>
          <w:sz w:val="26"/>
          <w:szCs w:val="26"/>
        </w:rPr>
      </w:pPr>
      <w:r>
        <w:rPr>
          <w:rFonts w:cs="MyriadPro-Cond"/>
          <w:b/>
          <w:color w:val="000000"/>
          <w:sz w:val="26"/>
          <w:szCs w:val="26"/>
        </w:rPr>
        <w:t>Grupo III</w:t>
      </w:r>
    </w:p>
    <w:p w:rsidR="0008534F" w:rsidRPr="007F50F5" w:rsidRDefault="0008534F" w:rsidP="007F50F5">
      <w:pPr>
        <w:autoSpaceDE w:val="0"/>
        <w:autoSpaceDN w:val="0"/>
        <w:adjustRightInd w:val="0"/>
        <w:spacing w:after="0" w:line="240" w:lineRule="auto"/>
        <w:jc w:val="both"/>
        <w:rPr>
          <w:rFonts w:cs="MyriadPro-Cond"/>
          <w:color w:val="00B050"/>
          <w:sz w:val="20"/>
          <w:szCs w:val="20"/>
        </w:rPr>
      </w:pPr>
    </w:p>
    <w:p w:rsidR="0008534F" w:rsidRPr="004F20B0" w:rsidRDefault="0008534F" w:rsidP="00B7434D">
      <w:pPr>
        <w:pStyle w:val="PargrafodaList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b/>
          <w:sz w:val="20"/>
          <w:szCs w:val="20"/>
        </w:rPr>
      </w:pPr>
      <w:r w:rsidRPr="004F20B0">
        <w:rPr>
          <w:rFonts w:cs="Arial"/>
          <w:b/>
          <w:sz w:val="20"/>
          <w:szCs w:val="20"/>
        </w:rPr>
        <w:t xml:space="preserve">O quadro (Doc. 1) documenta </w:t>
      </w:r>
      <w:proofErr w:type="gramStart"/>
      <w:r w:rsidRPr="004F20B0">
        <w:rPr>
          <w:rFonts w:cs="Arial"/>
          <w:b/>
          <w:sz w:val="20"/>
          <w:szCs w:val="20"/>
        </w:rPr>
        <w:t>que</w:t>
      </w:r>
      <w:proofErr w:type="gramEnd"/>
      <w:r w:rsidR="007F50F5">
        <w:rPr>
          <w:rFonts w:cs="Arial"/>
          <w:b/>
          <w:sz w:val="20"/>
          <w:szCs w:val="20"/>
        </w:rPr>
        <w:t>:</w:t>
      </w:r>
    </w:p>
    <w:p w:rsidR="0008534F" w:rsidRDefault="0008534F" w:rsidP="00B7434D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sz w:val="20"/>
          <w:szCs w:val="20"/>
        </w:rPr>
      </w:pPr>
      <w:proofErr w:type="gramStart"/>
      <w:r w:rsidRPr="004F20B0">
        <w:rPr>
          <w:rFonts w:cs="Arial"/>
          <w:sz w:val="20"/>
          <w:szCs w:val="20"/>
        </w:rPr>
        <w:t>entre</w:t>
      </w:r>
      <w:proofErr w:type="gramEnd"/>
      <w:r w:rsidRPr="004F20B0">
        <w:rPr>
          <w:rFonts w:cs="Arial"/>
          <w:sz w:val="20"/>
          <w:szCs w:val="20"/>
        </w:rPr>
        <w:t xml:space="preserve"> 1816 e 1821, se verificou uma quebra no comércio do Brasil com Portugal e um aumento no volume de trocas do Brasil com a Inglaterra.</w:t>
      </w:r>
    </w:p>
    <w:p w:rsidR="004F20B0" w:rsidRPr="004F20B0" w:rsidRDefault="004F20B0" w:rsidP="004F20B0">
      <w:pPr>
        <w:pStyle w:val="PargrafodaLista"/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sz w:val="20"/>
          <w:szCs w:val="20"/>
        </w:rPr>
      </w:pPr>
    </w:p>
    <w:p w:rsidR="0008534F" w:rsidRPr="004F20B0" w:rsidRDefault="0008534F" w:rsidP="00B7434D">
      <w:pPr>
        <w:pStyle w:val="PargrafodaList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b/>
          <w:sz w:val="20"/>
          <w:szCs w:val="20"/>
        </w:rPr>
      </w:pPr>
      <w:r w:rsidRPr="004F20B0">
        <w:rPr>
          <w:rFonts w:cs="Arial"/>
          <w:b/>
          <w:sz w:val="20"/>
          <w:szCs w:val="20"/>
        </w:rPr>
        <w:t>A situação documentada na tabela (Doc. 1) ficou a dever-se</w:t>
      </w:r>
      <w:r w:rsidR="007F50F5">
        <w:rPr>
          <w:rFonts w:cs="Arial"/>
          <w:b/>
          <w:sz w:val="20"/>
          <w:szCs w:val="20"/>
        </w:rPr>
        <w:t>:</w:t>
      </w:r>
    </w:p>
    <w:p w:rsidR="0008534F" w:rsidRDefault="00F46040" w:rsidP="00B7434D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Arial"/>
          <w:sz w:val="20"/>
          <w:szCs w:val="20"/>
        </w:rPr>
      </w:pPr>
      <w:proofErr w:type="gramStart"/>
      <w:r w:rsidRPr="007F50F5">
        <w:rPr>
          <w:rFonts w:cs="Arial"/>
          <w:sz w:val="20"/>
          <w:szCs w:val="20"/>
        </w:rPr>
        <w:t>à</w:t>
      </w:r>
      <w:proofErr w:type="gramEnd"/>
      <w:r w:rsidR="0008534F" w:rsidRPr="007F50F5">
        <w:rPr>
          <w:rFonts w:cs="Arial"/>
          <w:sz w:val="20"/>
          <w:szCs w:val="20"/>
        </w:rPr>
        <w:t xml:space="preserve"> abertura</w:t>
      </w:r>
      <w:r w:rsidR="0008534F" w:rsidRPr="004F20B0">
        <w:rPr>
          <w:rFonts w:cs="Arial"/>
          <w:sz w:val="20"/>
          <w:szCs w:val="20"/>
        </w:rPr>
        <w:t xml:space="preserve"> do comércio do Brasil a outras Nações (1808) e ao tratado de comércio com a Inglaterra (1810)</w:t>
      </w:r>
    </w:p>
    <w:p w:rsidR="004F20B0" w:rsidRPr="004F20B0" w:rsidRDefault="004F20B0" w:rsidP="004F20B0">
      <w:pPr>
        <w:pStyle w:val="PargrafodaLista"/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sz w:val="20"/>
          <w:szCs w:val="20"/>
        </w:rPr>
      </w:pPr>
    </w:p>
    <w:p w:rsidR="0008534F" w:rsidRPr="004F20B0" w:rsidRDefault="0008534F" w:rsidP="00B7434D">
      <w:pPr>
        <w:pStyle w:val="PargrafodaList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sz w:val="20"/>
          <w:szCs w:val="20"/>
        </w:rPr>
      </w:pPr>
      <w:r w:rsidRPr="004F20B0">
        <w:rPr>
          <w:rFonts w:cs="Arial"/>
          <w:b/>
          <w:sz w:val="20"/>
          <w:szCs w:val="20"/>
        </w:rPr>
        <w:t xml:space="preserve">A ação de D. Pedro foi favorável à independência do Brasil </w:t>
      </w:r>
      <w:proofErr w:type="gramStart"/>
      <w:r w:rsidRPr="004F20B0">
        <w:rPr>
          <w:rFonts w:cs="Arial"/>
          <w:b/>
          <w:sz w:val="20"/>
          <w:szCs w:val="20"/>
        </w:rPr>
        <w:t>porque</w:t>
      </w:r>
      <w:proofErr w:type="gramEnd"/>
      <w:r w:rsidR="007F50F5">
        <w:rPr>
          <w:rFonts w:cs="Arial"/>
          <w:b/>
          <w:sz w:val="20"/>
          <w:szCs w:val="20"/>
        </w:rPr>
        <w:t>:</w:t>
      </w:r>
    </w:p>
    <w:p w:rsidR="0008534F" w:rsidRPr="004F20B0" w:rsidRDefault="0008534F" w:rsidP="00B7434D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proofErr w:type="gramStart"/>
      <w:r w:rsidRPr="004F20B0">
        <w:rPr>
          <w:rFonts w:cs="Arial"/>
          <w:sz w:val="20"/>
          <w:szCs w:val="20"/>
        </w:rPr>
        <w:t>se</w:t>
      </w:r>
      <w:proofErr w:type="gramEnd"/>
      <w:r w:rsidRPr="004F20B0">
        <w:rPr>
          <w:rFonts w:cs="Arial"/>
          <w:sz w:val="20"/>
          <w:szCs w:val="20"/>
        </w:rPr>
        <w:t xml:space="preserve"> opôs à política antibrasileira das Cortes Constituintes, liderando o movimento independentista brasileiro.</w:t>
      </w:r>
    </w:p>
    <w:p w:rsidR="0008534F" w:rsidRPr="004F20B0" w:rsidRDefault="0008534F" w:rsidP="004F20B0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sz w:val="20"/>
          <w:szCs w:val="20"/>
        </w:rPr>
      </w:pPr>
    </w:p>
    <w:p w:rsidR="0008534F" w:rsidRPr="004F20B0" w:rsidRDefault="0008534F" w:rsidP="00B7434D">
      <w:pPr>
        <w:pStyle w:val="PargrafodaList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b/>
          <w:sz w:val="20"/>
          <w:szCs w:val="20"/>
        </w:rPr>
      </w:pPr>
      <w:r w:rsidRPr="004F20B0">
        <w:rPr>
          <w:rFonts w:cs="Arial"/>
          <w:b/>
          <w:sz w:val="20"/>
          <w:szCs w:val="20"/>
        </w:rPr>
        <w:t>Localizar no tempo a independência do Brasil.</w:t>
      </w:r>
    </w:p>
    <w:p w:rsidR="0008534F" w:rsidRPr="004F20B0" w:rsidRDefault="0008534F" w:rsidP="00B7434D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4F20B0">
        <w:rPr>
          <w:rFonts w:cs="Arial"/>
          <w:sz w:val="20"/>
          <w:szCs w:val="20"/>
        </w:rPr>
        <w:t>1822</w:t>
      </w:r>
    </w:p>
    <w:p w:rsidR="0008534F" w:rsidRPr="004F20B0" w:rsidRDefault="0008534F" w:rsidP="004F20B0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sz w:val="20"/>
          <w:szCs w:val="20"/>
        </w:rPr>
      </w:pPr>
    </w:p>
    <w:p w:rsidR="0008534F" w:rsidRPr="004F20B0" w:rsidRDefault="0008534F" w:rsidP="00B7434D">
      <w:pPr>
        <w:pStyle w:val="PargrafodaList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sz w:val="20"/>
          <w:szCs w:val="20"/>
        </w:rPr>
      </w:pPr>
      <w:r w:rsidRPr="004F20B0">
        <w:rPr>
          <w:rFonts w:cs="Arial"/>
          <w:b/>
          <w:sz w:val="20"/>
          <w:szCs w:val="20"/>
        </w:rPr>
        <w:t>Explicar, com bas</w:t>
      </w:r>
      <w:r w:rsidR="007F50F5">
        <w:rPr>
          <w:rFonts w:cs="Arial"/>
          <w:b/>
          <w:sz w:val="20"/>
          <w:szCs w:val="20"/>
        </w:rPr>
        <w:t>e nas informações dos Docs.</w:t>
      </w:r>
      <w:r w:rsidRPr="004F20B0">
        <w:rPr>
          <w:rFonts w:cs="Arial"/>
          <w:b/>
          <w:sz w:val="20"/>
          <w:szCs w:val="20"/>
        </w:rPr>
        <w:t xml:space="preserve"> 1 </w:t>
      </w:r>
      <w:proofErr w:type="gramStart"/>
      <w:r w:rsidRPr="004F20B0">
        <w:rPr>
          <w:rFonts w:cs="Arial"/>
          <w:b/>
          <w:sz w:val="20"/>
          <w:szCs w:val="20"/>
        </w:rPr>
        <w:t>a</w:t>
      </w:r>
      <w:proofErr w:type="gramEnd"/>
      <w:r w:rsidRPr="004F20B0">
        <w:rPr>
          <w:rFonts w:cs="Arial"/>
          <w:b/>
          <w:sz w:val="20"/>
          <w:szCs w:val="20"/>
        </w:rPr>
        <w:t xml:space="preserve"> 3 e </w:t>
      </w:r>
      <w:r w:rsidRPr="00580A8D">
        <w:rPr>
          <w:rFonts w:cs="Arial"/>
          <w:b/>
          <w:sz w:val="20"/>
          <w:szCs w:val="20"/>
        </w:rPr>
        <w:t>nos seus conhecimentos</w:t>
      </w:r>
      <w:r w:rsidRPr="004F20B0">
        <w:rPr>
          <w:rFonts w:cs="Arial"/>
          <w:b/>
          <w:sz w:val="20"/>
          <w:szCs w:val="20"/>
        </w:rPr>
        <w:t xml:space="preserve">, os fatores que favoreceram a independência do Brasil. </w:t>
      </w:r>
    </w:p>
    <w:p w:rsidR="0008534F" w:rsidRPr="007F50F5" w:rsidRDefault="0008534F" w:rsidP="00B7434D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4F20B0">
        <w:rPr>
          <w:rFonts w:cs="Arial"/>
          <w:sz w:val="20"/>
          <w:szCs w:val="20"/>
        </w:rPr>
        <w:t>A presença da corte no Brasil (1808- 1821) e a elevação do Brasil a reino (1815</w:t>
      </w:r>
      <w:r w:rsidR="00F46040">
        <w:rPr>
          <w:rFonts w:cs="Arial"/>
          <w:sz w:val="20"/>
          <w:szCs w:val="20"/>
        </w:rPr>
        <w:t xml:space="preserve">), sede da </w:t>
      </w:r>
      <w:r w:rsidR="00F46040" w:rsidRPr="007F50F5">
        <w:rPr>
          <w:rFonts w:cs="Arial"/>
          <w:sz w:val="20"/>
          <w:szCs w:val="20"/>
        </w:rPr>
        <w:t>monarquia portuguesa.</w:t>
      </w:r>
    </w:p>
    <w:p w:rsidR="0008534F" w:rsidRPr="007F50F5" w:rsidRDefault="007F50F5" w:rsidP="00B7434D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A organização administrativa </w:t>
      </w:r>
      <w:r w:rsidR="0008534F" w:rsidRPr="007F50F5">
        <w:rPr>
          <w:rFonts w:cs="Arial"/>
          <w:sz w:val="20"/>
          <w:szCs w:val="20"/>
        </w:rPr>
        <w:t>(pro</w:t>
      </w:r>
      <w:r w:rsidR="00F46040" w:rsidRPr="007F50F5">
        <w:rPr>
          <w:rFonts w:cs="Arial"/>
          <w:sz w:val="20"/>
          <w:szCs w:val="20"/>
        </w:rPr>
        <w:t>víncias) e judicial (tribunais).</w:t>
      </w:r>
    </w:p>
    <w:p w:rsidR="0008534F" w:rsidRPr="007F50F5" w:rsidRDefault="0008534F" w:rsidP="00B7434D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7F50F5">
        <w:rPr>
          <w:rFonts w:cs="Arial"/>
          <w:sz w:val="20"/>
          <w:szCs w:val="20"/>
        </w:rPr>
        <w:t>O desenvolvimento económico: crescimento do comércio (Doc. 1) favorecido pela abertura dos portos brasileiros ao comércio internacional (1808) e pelo tratado de comércio com a Inglaterra (1810); a implantação de manufaturas locai</w:t>
      </w:r>
      <w:r w:rsidR="00F46040" w:rsidRPr="007F50F5">
        <w:rPr>
          <w:rFonts w:cs="Arial"/>
          <w:sz w:val="20"/>
          <w:szCs w:val="20"/>
        </w:rPr>
        <w:t>s e a criação do primeiro banco.</w:t>
      </w:r>
    </w:p>
    <w:p w:rsidR="0008534F" w:rsidRPr="007F50F5" w:rsidRDefault="0008534F" w:rsidP="00B7434D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7F50F5">
        <w:rPr>
          <w:rFonts w:cs="Arial"/>
          <w:sz w:val="20"/>
          <w:szCs w:val="20"/>
        </w:rPr>
        <w:t>O desenvolvimento de infraestru</w:t>
      </w:r>
      <w:r w:rsidR="00BA3988">
        <w:rPr>
          <w:rFonts w:cs="Arial"/>
          <w:sz w:val="20"/>
          <w:szCs w:val="20"/>
        </w:rPr>
        <w:t>turas: portos, estradas, pontes</w:t>
      </w:r>
      <w:r w:rsidRPr="007F50F5">
        <w:rPr>
          <w:rFonts w:cs="Arial"/>
          <w:sz w:val="20"/>
          <w:szCs w:val="20"/>
        </w:rPr>
        <w:t>… (Doc. 3</w:t>
      </w:r>
      <w:r w:rsidR="00BA3988">
        <w:rPr>
          <w:rFonts w:cs="Arial"/>
          <w:sz w:val="20"/>
          <w:szCs w:val="20"/>
        </w:rPr>
        <w:t>)</w:t>
      </w:r>
      <w:r w:rsidR="00F46040" w:rsidRPr="007F50F5">
        <w:rPr>
          <w:rFonts w:cs="Arial"/>
          <w:sz w:val="20"/>
          <w:szCs w:val="20"/>
        </w:rPr>
        <w:t>.</w:t>
      </w:r>
    </w:p>
    <w:p w:rsidR="0008534F" w:rsidRPr="007F50F5" w:rsidRDefault="0008534F" w:rsidP="00B7434D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7F50F5">
        <w:rPr>
          <w:rFonts w:cs="Arial"/>
          <w:sz w:val="20"/>
          <w:szCs w:val="20"/>
        </w:rPr>
        <w:t>O desenvolvimento cultural: criação de</w:t>
      </w:r>
      <w:r w:rsidR="005C35B9" w:rsidRPr="007F50F5">
        <w:rPr>
          <w:rFonts w:cs="Arial"/>
          <w:sz w:val="20"/>
          <w:szCs w:val="20"/>
        </w:rPr>
        <w:t xml:space="preserve"> escolas, bibliotecas, teatros…</w:t>
      </w:r>
    </w:p>
    <w:p w:rsidR="0008534F" w:rsidRPr="007F50F5" w:rsidRDefault="0008534F" w:rsidP="00B7434D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7F50F5">
        <w:rPr>
          <w:rFonts w:cs="Arial"/>
          <w:sz w:val="20"/>
          <w:szCs w:val="20"/>
        </w:rPr>
        <w:t>O aumento da população e a formação de u</w:t>
      </w:r>
      <w:r w:rsidR="005C35B9" w:rsidRPr="007F50F5">
        <w:rPr>
          <w:rFonts w:cs="Arial"/>
          <w:sz w:val="20"/>
          <w:szCs w:val="20"/>
        </w:rPr>
        <w:t>ma burguesia rica e esclarecida.</w:t>
      </w:r>
    </w:p>
    <w:p w:rsidR="0008534F" w:rsidRPr="007F50F5" w:rsidRDefault="0008534F" w:rsidP="00B7434D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7F50F5">
        <w:rPr>
          <w:rFonts w:cs="Arial"/>
          <w:sz w:val="20"/>
          <w:szCs w:val="20"/>
        </w:rPr>
        <w:t>Os anseios autonomistas e os movimentos independentistas dirigidos por e</w:t>
      </w:r>
      <w:r w:rsidR="005C35B9" w:rsidRPr="007F50F5">
        <w:rPr>
          <w:rFonts w:cs="Arial"/>
          <w:sz w:val="20"/>
          <w:szCs w:val="20"/>
        </w:rPr>
        <w:t>studantes e homens esclarecidos.</w:t>
      </w:r>
    </w:p>
    <w:p w:rsidR="0008534F" w:rsidRPr="007F50F5" w:rsidRDefault="0008534F" w:rsidP="00B7434D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7F50F5">
        <w:rPr>
          <w:rFonts w:cs="Arial"/>
          <w:sz w:val="20"/>
          <w:szCs w:val="20"/>
        </w:rPr>
        <w:t>A política antibrasileira das Cortes constituintes de limitação dos direitos do Brasil e rejeição do seu estatuto de Reino re</w:t>
      </w:r>
      <w:r w:rsidR="005C35B9" w:rsidRPr="007F50F5">
        <w:rPr>
          <w:rFonts w:cs="Arial"/>
          <w:sz w:val="20"/>
          <w:szCs w:val="20"/>
        </w:rPr>
        <w:t>acendeu os desejos autonomistas.</w:t>
      </w:r>
    </w:p>
    <w:p w:rsidR="0008534F" w:rsidRPr="004F20B0" w:rsidRDefault="0008534F" w:rsidP="00B7434D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4F20B0">
        <w:rPr>
          <w:rFonts w:cs="Arial"/>
          <w:sz w:val="20"/>
          <w:szCs w:val="20"/>
        </w:rPr>
        <w:t xml:space="preserve">A oposição de D. Pedro (que permaneceu no Brasil) às exigências das Cortes </w:t>
      </w:r>
      <w:proofErr w:type="gramStart"/>
      <w:r w:rsidRPr="004F20B0">
        <w:rPr>
          <w:rFonts w:cs="Arial"/>
          <w:sz w:val="20"/>
          <w:szCs w:val="20"/>
        </w:rPr>
        <w:t>Constituintes</w:t>
      </w:r>
      <w:r w:rsidR="00580A8D">
        <w:rPr>
          <w:rFonts w:cs="Arial"/>
          <w:sz w:val="20"/>
          <w:szCs w:val="20"/>
        </w:rPr>
        <w:t xml:space="preserve">     </w:t>
      </w:r>
      <w:r w:rsidRPr="004F20B0">
        <w:rPr>
          <w:rFonts w:cs="Arial"/>
          <w:sz w:val="20"/>
          <w:szCs w:val="20"/>
        </w:rPr>
        <w:t xml:space="preserve"> (Doc.</w:t>
      </w:r>
      <w:proofErr w:type="gramEnd"/>
      <w:r w:rsidRPr="004F20B0">
        <w:rPr>
          <w:rFonts w:cs="Arial"/>
          <w:sz w:val="20"/>
          <w:szCs w:val="20"/>
        </w:rPr>
        <w:t xml:space="preserve"> 2).</w:t>
      </w:r>
    </w:p>
    <w:p w:rsidR="008E1357" w:rsidRPr="00CB1730" w:rsidRDefault="008E1357" w:rsidP="004F20B0">
      <w:pPr>
        <w:spacing w:after="0" w:line="240" w:lineRule="auto"/>
        <w:jc w:val="both"/>
        <w:rPr>
          <w:sz w:val="20"/>
          <w:szCs w:val="20"/>
        </w:rPr>
      </w:pPr>
      <w:bookmarkStart w:id="0" w:name="_GoBack"/>
      <w:bookmarkEnd w:id="0"/>
    </w:p>
    <w:sectPr w:rsidR="008E1357" w:rsidRPr="00CB1730" w:rsidSect="00195CA3">
      <w:footerReference w:type="default" r:id="rId8"/>
      <w:pgSz w:w="11906" w:h="16838" w:code="9"/>
      <w:pgMar w:top="1417" w:right="1701" w:bottom="1417" w:left="1701" w:header="0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2E0B" w:rsidRDefault="00832E0B" w:rsidP="00195CA3">
      <w:pPr>
        <w:spacing w:after="0" w:line="240" w:lineRule="auto"/>
      </w:pPr>
      <w:r>
        <w:separator/>
      </w:r>
    </w:p>
  </w:endnote>
  <w:endnote w:type="continuationSeparator" w:id="0">
    <w:p w:rsidR="00832E0B" w:rsidRDefault="00832E0B" w:rsidP="00195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yriadPro-SemiCn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CA3" w:rsidRDefault="001E1A94">
    <w:pPr>
      <w:pStyle w:val="Rodap"/>
    </w:pPr>
    <w:sdt>
      <w:sdtPr>
        <w:rPr>
          <w:sz w:val="16"/>
          <w:szCs w:val="16"/>
        </w:rPr>
        <w:id w:val="6767374"/>
        <w:docPartObj>
          <w:docPartGallery w:val="Page Numbers (Bottom of Page)"/>
          <w:docPartUnique/>
        </w:docPartObj>
      </w:sdtPr>
      <w:sdtContent>
        <w:r w:rsidR="00195CA3" w:rsidRPr="003E0E5F">
          <w:rPr>
            <w:i/>
            <w:sz w:val="16"/>
            <w:szCs w:val="16"/>
          </w:rPr>
          <w:t>Um novo Tempo da História</w:t>
        </w:r>
        <w:r w:rsidR="00195CA3" w:rsidRPr="003E0E5F">
          <w:rPr>
            <w:sz w:val="16"/>
            <w:szCs w:val="16"/>
          </w:rPr>
          <w:t xml:space="preserve"> ─ Ficha </w:t>
        </w:r>
        <w:r w:rsidR="00246035">
          <w:rPr>
            <w:sz w:val="16"/>
            <w:szCs w:val="16"/>
          </w:rPr>
          <w:t>1</w:t>
        </w:r>
        <w:r w:rsidR="00CA4A6D">
          <w:rPr>
            <w:sz w:val="16"/>
            <w:szCs w:val="16"/>
          </w:rPr>
          <w:t>2</w:t>
        </w:r>
        <w:r w:rsidR="00195CA3">
          <w:rPr>
            <w:sz w:val="16"/>
            <w:szCs w:val="16"/>
          </w:rPr>
          <w:t xml:space="preserve"> (correção), </w:t>
        </w:r>
        <w:r w:rsidR="00C00650">
          <w:rPr>
            <w:sz w:val="16"/>
            <w:szCs w:val="16"/>
          </w:rPr>
          <w:t xml:space="preserve">Casa da Aula – Centro de Explicações </w:t>
        </w:r>
        <w:proofErr w:type="gramStart"/>
        <w:r w:rsidR="00C00650">
          <w:rPr>
            <w:sz w:val="16"/>
            <w:szCs w:val="16"/>
          </w:rPr>
          <w:t>-  www.</w:t>
        </w:r>
        <w:proofErr w:type="gramEnd"/>
        <w:r w:rsidR="00C00650">
          <w:rPr>
            <w:sz w:val="16"/>
            <w:szCs w:val="16"/>
          </w:rPr>
          <w:t>casadaaula.com – 262 099 270</w:t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2E0B" w:rsidRDefault="00832E0B" w:rsidP="00195CA3">
      <w:pPr>
        <w:spacing w:after="0" w:line="240" w:lineRule="auto"/>
      </w:pPr>
      <w:r>
        <w:separator/>
      </w:r>
    </w:p>
  </w:footnote>
  <w:footnote w:type="continuationSeparator" w:id="0">
    <w:p w:rsidR="00832E0B" w:rsidRDefault="00832E0B" w:rsidP="00195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17991"/>
    <w:multiLevelType w:val="hybridMultilevel"/>
    <w:tmpl w:val="ED0C6976"/>
    <w:lvl w:ilvl="0" w:tplc="53705F34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7E5BF9"/>
    <w:multiLevelType w:val="hybridMultilevel"/>
    <w:tmpl w:val="150AA696"/>
    <w:lvl w:ilvl="0" w:tplc="375AC5CC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FC53E7"/>
    <w:multiLevelType w:val="hybridMultilevel"/>
    <w:tmpl w:val="21089F7A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>
    <w:nsid w:val="2AA95901"/>
    <w:multiLevelType w:val="hybridMultilevel"/>
    <w:tmpl w:val="864C7EA0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>
    <w:nsid w:val="33057D1C"/>
    <w:multiLevelType w:val="multilevel"/>
    <w:tmpl w:val="0358CA2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i w:val="0"/>
        <w:color w:val="7030A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  <w:color w:val="7030A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5">
    <w:nsid w:val="3DD70F39"/>
    <w:multiLevelType w:val="hybridMultilevel"/>
    <w:tmpl w:val="A8FC7ADC"/>
    <w:lvl w:ilvl="0" w:tplc="B4AE1F4E">
      <w:start w:val="1"/>
      <w:numFmt w:val="decimal"/>
      <w:lvlText w:val="%1."/>
      <w:lvlJc w:val="left"/>
      <w:pPr>
        <w:ind w:left="720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FB7F13"/>
    <w:multiLevelType w:val="hybridMultilevel"/>
    <w:tmpl w:val="251298D2"/>
    <w:lvl w:ilvl="0" w:tplc="457C008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724ACF"/>
    <w:multiLevelType w:val="hybridMultilevel"/>
    <w:tmpl w:val="58CE630C"/>
    <w:lvl w:ilvl="0" w:tplc="232005D6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D03D9A"/>
    <w:multiLevelType w:val="hybridMultilevel"/>
    <w:tmpl w:val="0840C43E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>
    <w:nsid w:val="5C167D16"/>
    <w:multiLevelType w:val="hybridMultilevel"/>
    <w:tmpl w:val="EBC8EF5E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>
    <w:nsid w:val="5C49145B"/>
    <w:multiLevelType w:val="hybridMultilevel"/>
    <w:tmpl w:val="5DA04DD6"/>
    <w:lvl w:ilvl="0" w:tplc="75B8A1B6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0851B0"/>
    <w:multiLevelType w:val="hybridMultilevel"/>
    <w:tmpl w:val="690C7CEC"/>
    <w:lvl w:ilvl="0" w:tplc="F1B0B1A0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69070F"/>
    <w:multiLevelType w:val="hybridMultilevel"/>
    <w:tmpl w:val="3A82EE72"/>
    <w:lvl w:ilvl="0" w:tplc="49FCE06E">
      <w:start w:val="4"/>
      <w:numFmt w:val="lowerLetter"/>
      <w:lvlText w:val="%1)"/>
      <w:lvlJc w:val="left"/>
      <w:pPr>
        <w:ind w:left="72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B61954"/>
    <w:multiLevelType w:val="hybridMultilevel"/>
    <w:tmpl w:val="DA3CDEF8"/>
    <w:lvl w:ilvl="0" w:tplc="1C2E57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1F93E99"/>
    <w:multiLevelType w:val="hybridMultilevel"/>
    <w:tmpl w:val="9D28B8E0"/>
    <w:lvl w:ilvl="0" w:tplc="EB9AFB74">
      <w:start w:val="1"/>
      <w:numFmt w:val="lowerLetter"/>
      <w:lvlText w:val="%1)"/>
      <w:lvlJc w:val="left"/>
      <w:pPr>
        <w:ind w:left="1003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5">
    <w:nsid w:val="7459508C"/>
    <w:multiLevelType w:val="hybridMultilevel"/>
    <w:tmpl w:val="F98E79B0"/>
    <w:lvl w:ilvl="0" w:tplc="D9D8DDD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A46730"/>
    <w:multiLevelType w:val="hybridMultilevel"/>
    <w:tmpl w:val="B18CFD38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10"/>
  </w:num>
  <w:num w:numId="7">
    <w:abstractNumId w:val="2"/>
  </w:num>
  <w:num w:numId="8">
    <w:abstractNumId w:val="16"/>
  </w:num>
  <w:num w:numId="9">
    <w:abstractNumId w:val="15"/>
  </w:num>
  <w:num w:numId="10">
    <w:abstractNumId w:val="13"/>
  </w:num>
  <w:num w:numId="11">
    <w:abstractNumId w:val="8"/>
  </w:num>
  <w:num w:numId="12">
    <w:abstractNumId w:val="14"/>
  </w:num>
  <w:num w:numId="13">
    <w:abstractNumId w:val="6"/>
  </w:num>
  <w:num w:numId="14">
    <w:abstractNumId w:val="12"/>
  </w:num>
  <w:num w:numId="15">
    <w:abstractNumId w:val="11"/>
  </w:num>
  <w:num w:numId="16">
    <w:abstractNumId w:val="7"/>
  </w:num>
  <w:num w:numId="17">
    <w:abstractNumId w:val="9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B83D02"/>
    <w:rsid w:val="000262EE"/>
    <w:rsid w:val="0008534F"/>
    <w:rsid w:val="0009682F"/>
    <w:rsid w:val="000B17C5"/>
    <w:rsid w:val="000C3391"/>
    <w:rsid w:val="000C59F2"/>
    <w:rsid w:val="000D7E39"/>
    <w:rsid w:val="00140EE8"/>
    <w:rsid w:val="00195CA3"/>
    <w:rsid w:val="001A63ED"/>
    <w:rsid w:val="001B625E"/>
    <w:rsid w:val="001E1A94"/>
    <w:rsid w:val="0023415A"/>
    <w:rsid w:val="00246035"/>
    <w:rsid w:val="002B33D3"/>
    <w:rsid w:val="002E5B84"/>
    <w:rsid w:val="002E67FA"/>
    <w:rsid w:val="002F6B7F"/>
    <w:rsid w:val="00335815"/>
    <w:rsid w:val="003379DB"/>
    <w:rsid w:val="00371089"/>
    <w:rsid w:val="00371490"/>
    <w:rsid w:val="00373C3D"/>
    <w:rsid w:val="00390225"/>
    <w:rsid w:val="00452FF7"/>
    <w:rsid w:val="004613B4"/>
    <w:rsid w:val="00483EE6"/>
    <w:rsid w:val="004A4F1E"/>
    <w:rsid w:val="004D3E57"/>
    <w:rsid w:val="004F0905"/>
    <w:rsid w:val="004F20B0"/>
    <w:rsid w:val="00501C36"/>
    <w:rsid w:val="00536F76"/>
    <w:rsid w:val="00540219"/>
    <w:rsid w:val="00540257"/>
    <w:rsid w:val="00551306"/>
    <w:rsid w:val="0055311D"/>
    <w:rsid w:val="00580A8D"/>
    <w:rsid w:val="005876ED"/>
    <w:rsid w:val="005C35B9"/>
    <w:rsid w:val="00600AEE"/>
    <w:rsid w:val="006627BB"/>
    <w:rsid w:val="006706A8"/>
    <w:rsid w:val="006C74D8"/>
    <w:rsid w:val="007207A5"/>
    <w:rsid w:val="00754E3E"/>
    <w:rsid w:val="00795FE5"/>
    <w:rsid w:val="007A3C4A"/>
    <w:rsid w:val="007F50F5"/>
    <w:rsid w:val="007F52D5"/>
    <w:rsid w:val="00814F56"/>
    <w:rsid w:val="00832E0B"/>
    <w:rsid w:val="008C1ADA"/>
    <w:rsid w:val="008E1357"/>
    <w:rsid w:val="00947B78"/>
    <w:rsid w:val="0096450C"/>
    <w:rsid w:val="009A7BA3"/>
    <w:rsid w:val="00A12911"/>
    <w:rsid w:val="00A358E5"/>
    <w:rsid w:val="00A643D4"/>
    <w:rsid w:val="00AA552F"/>
    <w:rsid w:val="00AD3103"/>
    <w:rsid w:val="00B133EE"/>
    <w:rsid w:val="00B6221A"/>
    <w:rsid w:val="00B7434D"/>
    <w:rsid w:val="00B83D02"/>
    <w:rsid w:val="00BA3988"/>
    <w:rsid w:val="00BB2578"/>
    <w:rsid w:val="00BF0734"/>
    <w:rsid w:val="00C00650"/>
    <w:rsid w:val="00C27057"/>
    <w:rsid w:val="00C41C21"/>
    <w:rsid w:val="00C449FF"/>
    <w:rsid w:val="00C61D43"/>
    <w:rsid w:val="00C73E38"/>
    <w:rsid w:val="00C83CF5"/>
    <w:rsid w:val="00C93539"/>
    <w:rsid w:val="00CA4A6D"/>
    <w:rsid w:val="00CB1730"/>
    <w:rsid w:val="00DA1440"/>
    <w:rsid w:val="00DC4734"/>
    <w:rsid w:val="00DC5625"/>
    <w:rsid w:val="00E340F9"/>
    <w:rsid w:val="00E5367B"/>
    <w:rsid w:val="00EA114F"/>
    <w:rsid w:val="00EE5A9D"/>
    <w:rsid w:val="00F11F16"/>
    <w:rsid w:val="00F46040"/>
    <w:rsid w:val="00F50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7C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6221A"/>
    <w:pPr>
      <w:ind w:left="720"/>
      <w:contextualSpacing/>
    </w:pPr>
  </w:style>
  <w:style w:type="table" w:styleId="Tabelacomgrelha">
    <w:name w:val="Table Grid"/>
    <w:basedOn w:val="Tabelanormal"/>
    <w:uiPriority w:val="39"/>
    <w:rsid w:val="00B62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195CA3"/>
  </w:style>
  <w:style w:type="paragraph" w:styleId="Rodap">
    <w:name w:val="footer"/>
    <w:basedOn w:val="Normal"/>
    <w:link w:val="Rodap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195C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2BEF90-4B6F-4E0B-AFB0-AB240B072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986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Monteroso</dc:creator>
  <cp:lastModifiedBy>Carlos</cp:lastModifiedBy>
  <cp:revision>5</cp:revision>
  <dcterms:created xsi:type="dcterms:W3CDTF">2014-06-16T09:10:00Z</dcterms:created>
  <dcterms:modified xsi:type="dcterms:W3CDTF">2017-01-25T14:15:00Z</dcterms:modified>
</cp:coreProperties>
</file>