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5876ED" w:rsidRPr="00373C3D" w:rsidRDefault="006100D7" w:rsidP="002423D9">
      <w:pPr>
        <w:spacing w:after="0" w:line="240" w:lineRule="auto"/>
        <w:jc w:val="center"/>
        <w:rPr>
          <w:b/>
          <w:color w:val="44546A" w:themeColor="text2"/>
          <w:sz w:val="32"/>
          <w:szCs w:val="32"/>
        </w:rPr>
      </w:pPr>
      <w:r>
        <w:rPr>
          <w:b/>
          <w:color w:val="44546A" w:themeColor="text2"/>
          <w:sz w:val="32"/>
          <w:szCs w:val="32"/>
        </w:rPr>
        <w:t xml:space="preserve">FICHA </w:t>
      </w:r>
      <w:r w:rsidR="00362858">
        <w:rPr>
          <w:b/>
          <w:color w:val="44546A" w:themeColor="text2"/>
          <w:sz w:val="32"/>
          <w:szCs w:val="32"/>
        </w:rPr>
        <w:t>14</w:t>
      </w:r>
    </w:p>
    <w:p w:rsidR="005876ED" w:rsidRDefault="005876ED" w:rsidP="002423D9">
      <w:pPr>
        <w:spacing w:after="0" w:line="240" w:lineRule="auto"/>
        <w:jc w:val="center"/>
        <w:rPr>
          <w:b/>
          <w:sz w:val="24"/>
          <w:szCs w:val="24"/>
        </w:rPr>
      </w:pPr>
      <w:r w:rsidRPr="00A24E47">
        <w:rPr>
          <w:b/>
          <w:sz w:val="24"/>
          <w:szCs w:val="24"/>
        </w:rPr>
        <w:t>(CORREÇÃO)</w:t>
      </w:r>
    </w:p>
    <w:p w:rsidR="00A24E47" w:rsidRDefault="00A24E47" w:rsidP="002423D9">
      <w:pPr>
        <w:spacing w:after="0" w:line="240" w:lineRule="auto"/>
        <w:jc w:val="center"/>
        <w:rPr>
          <w:b/>
          <w:sz w:val="24"/>
          <w:szCs w:val="24"/>
        </w:rPr>
      </w:pPr>
    </w:p>
    <w:p w:rsidR="00A24E47" w:rsidRPr="00DE7882" w:rsidRDefault="00A24E47" w:rsidP="00A24E47">
      <w:pPr>
        <w:spacing w:after="0"/>
        <w:jc w:val="both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5</w:t>
      </w:r>
    </w:p>
    <w:p w:rsidR="00A24E47" w:rsidRPr="00B0718A" w:rsidRDefault="00A24E47" w:rsidP="00A24E47">
      <w:pPr>
        <w:spacing w:after="0"/>
        <w:jc w:val="both"/>
        <w:rPr>
          <w:b/>
          <w:color w:val="5F497A"/>
          <w:sz w:val="24"/>
          <w:szCs w:val="24"/>
        </w:rPr>
      </w:pPr>
      <w:r>
        <w:rPr>
          <w:b/>
          <w:color w:val="5F497A"/>
          <w:sz w:val="24"/>
          <w:szCs w:val="24"/>
        </w:rPr>
        <w:t>5</w:t>
      </w:r>
      <w:r w:rsidRPr="00B0718A">
        <w:rPr>
          <w:b/>
          <w:color w:val="5F497A"/>
          <w:sz w:val="24"/>
          <w:szCs w:val="24"/>
        </w:rPr>
        <w:t xml:space="preserve">. </w:t>
      </w:r>
      <w:r>
        <w:rPr>
          <w:b/>
          <w:sz w:val="24"/>
          <w:szCs w:val="24"/>
        </w:rPr>
        <w:t>O legado do Liberalismo na primeira metade do século XIX</w:t>
      </w:r>
    </w:p>
    <w:p w:rsidR="00A24E47" w:rsidRDefault="00A24E47" w:rsidP="00A24E47">
      <w:pPr>
        <w:spacing w:after="0"/>
        <w:jc w:val="both"/>
        <w:rPr>
          <w:sz w:val="24"/>
          <w:szCs w:val="24"/>
        </w:rPr>
      </w:pPr>
      <w:r>
        <w:rPr>
          <w:b/>
          <w:color w:val="5F497A"/>
          <w:sz w:val="24"/>
          <w:szCs w:val="24"/>
        </w:rPr>
        <w:t>5.1</w:t>
      </w:r>
      <w:r w:rsidRPr="00B0718A">
        <w:rPr>
          <w:b/>
          <w:color w:val="5F497A"/>
          <w:sz w:val="24"/>
          <w:szCs w:val="24"/>
        </w:rPr>
        <w:t xml:space="preserve"> </w:t>
      </w:r>
      <w:r>
        <w:rPr>
          <w:sz w:val="24"/>
          <w:szCs w:val="24"/>
        </w:rPr>
        <w:t>O Estado como garante da ordem liberal</w:t>
      </w:r>
    </w:p>
    <w:p w:rsidR="00362858" w:rsidRPr="00A24E47" w:rsidRDefault="00A24E47" w:rsidP="00A24E47">
      <w:pPr>
        <w:spacing w:after="0"/>
        <w:jc w:val="both"/>
        <w:rPr>
          <w:b/>
          <w:color w:val="5F497A"/>
          <w:sz w:val="24"/>
          <w:szCs w:val="24"/>
        </w:rPr>
      </w:pPr>
      <w:r w:rsidRPr="00A24E47">
        <w:rPr>
          <w:b/>
          <w:color w:val="7030A0"/>
          <w:sz w:val="24"/>
          <w:szCs w:val="24"/>
        </w:rPr>
        <w:t>5.2</w:t>
      </w:r>
      <w:r>
        <w:rPr>
          <w:sz w:val="24"/>
          <w:szCs w:val="24"/>
        </w:rPr>
        <w:t xml:space="preserve"> O Romantismo, expressão da ideologia liberal</w:t>
      </w:r>
    </w:p>
    <w:p w:rsidR="002F2FD3" w:rsidRPr="00EF02F7" w:rsidRDefault="002F2FD3" w:rsidP="00EF02F7">
      <w:pPr>
        <w:pStyle w:val="PargrafodaLista"/>
        <w:autoSpaceDE w:val="0"/>
        <w:autoSpaceDN w:val="0"/>
        <w:adjustRightInd w:val="0"/>
        <w:spacing w:after="0" w:line="240" w:lineRule="auto"/>
        <w:ind w:left="644"/>
        <w:rPr>
          <w:rFonts w:cs="MyriadPro-Cond"/>
          <w:color w:val="000000"/>
          <w:sz w:val="20"/>
          <w:szCs w:val="18"/>
        </w:rPr>
      </w:pPr>
    </w:p>
    <w:p w:rsidR="00362858" w:rsidRPr="00EF02F7" w:rsidRDefault="00A24E47" w:rsidP="00EF02F7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 I</w:t>
      </w:r>
    </w:p>
    <w:p w:rsidR="00362858" w:rsidRPr="00EF02F7" w:rsidRDefault="00362858" w:rsidP="00EF02F7">
      <w:pPr>
        <w:autoSpaceDE w:val="0"/>
        <w:autoSpaceDN w:val="0"/>
        <w:adjustRightInd w:val="0"/>
        <w:spacing w:after="0" w:line="240" w:lineRule="auto"/>
        <w:rPr>
          <w:rFonts w:cs="MyriadPro-Cond"/>
          <w:b/>
          <w:color w:val="000000"/>
          <w:sz w:val="20"/>
          <w:szCs w:val="18"/>
        </w:rPr>
      </w:pPr>
    </w:p>
    <w:p w:rsidR="00362858" w:rsidRPr="00EF02F7" w:rsidRDefault="00362858" w:rsidP="00A24E47">
      <w:pPr>
        <w:pStyle w:val="PargrafodaLista"/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color w:val="92D050"/>
          <w:sz w:val="20"/>
          <w:szCs w:val="20"/>
        </w:rPr>
      </w:pPr>
      <w:r w:rsidRPr="00EF02F7">
        <w:rPr>
          <w:rFonts w:cs="Arial"/>
          <w:b/>
          <w:sz w:val="20"/>
          <w:szCs w:val="20"/>
        </w:rPr>
        <w:t xml:space="preserve">Associar os excertos do Doc. 1 (coluna A) ao legado político do liberalismo (coluna </w:t>
      </w:r>
      <w:r w:rsidRPr="00A24E47">
        <w:rPr>
          <w:rFonts w:cs="Arial"/>
          <w:b/>
          <w:sz w:val="20"/>
          <w:szCs w:val="20"/>
        </w:rPr>
        <w:t>B)</w:t>
      </w:r>
      <w:r w:rsidR="00E008B8" w:rsidRPr="00A24E47">
        <w:rPr>
          <w:rFonts w:cs="Arial"/>
          <w:b/>
          <w:sz w:val="20"/>
          <w:szCs w:val="20"/>
        </w:rPr>
        <w:t xml:space="preserve"> </w:t>
      </w:r>
      <w:r w:rsidRPr="00A24E47">
        <w:rPr>
          <w:rFonts w:cs="Arial"/>
          <w:b/>
          <w:sz w:val="20"/>
          <w:szCs w:val="20"/>
        </w:rPr>
        <w:t>na</w:t>
      </w:r>
      <w:r w:rsidRPr="00EF02F7">
        <w:rPr>
          <w:rFonts w:cs="Arial"/>
          <w:b/>
          <w:sz w:val="20"/>
          <w:szCs w:val="20"/>
        </w:rPr>
        <w:t xml:space="preserve"> primeira metade do século XIX.</w:t>
      </w:r>
    </w:p>
    <w:p w:rsidR="00362858" w:rsidRPr="00EF02F7" w:rsidRDefault="00362858" w:rsidP="00A24E47">
      <w:pPr>
        <w:pStyle w:val="PargrafodaLista"/>
        <w:numPr>
          <w:ilvl w:val="0"/>
          <w:numId w:val="3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color w:val="323E4F" w:themeColor="text2" w:themeShade="BF"/>
          <w:sz w:val="20"/>
          <w:szCs w:val="20"/>
        </w:rPr>
      </w:pPr>
      <w:r w:rsidRPr="00EF02F7">
        <w:rPr>
          <w:rFonts w:cs="Arial"/>
          <w:color w:val="000000" w:themeColor="text1"/>
          <w:sz w:val="20"/>
          <w:szCs w:val="20"/>
        </w:rPr>
        <w:t xml:space="preserve">– </w:t>
      </w:r>
      <w:r w:rsidRPr="00EF02F7">
        <w:rPr>
          <w:rFonts w:cs="Arial"/>
          <w:color w:val="323E4F" w:themeColor="text2" w:themeShade="BF"/>
          <w:sz w:val="20"/>
          <w:szCs w:val="20"/>
        </w:rPr>
        <w:t>3;</w:t>
      </w:r>
    </w:p>
    <w:p w:rsidR="00362858" w:rsidRPr="00EF02F7" w:rsidRDefault="00362858" w:rsidP="00A24E47">
      <w:pPr>
        <w:pStyle w:val="PargrafodaLista"/>
        <w:numPr>
          <w:ilvl w:val="0"/>
          <w:numId w:val="3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color w:val="323E4F" w:themeColor="text2" w:themeShade="BF"/>
          <w:sz w:val="20"/>
          <w:szCs w:val="20"/>
        </w:rPr>
      </w:pPr>
      <w:r w:rsidRPr="00EF02F7">
        <w:rPr>
          <w:rFonts w:cs="Arial"/>
          <w:color w:val="323E4F" w:themeColor="text2" w:themeShade="BF"/>
          <w:sz w:val="20"/>
          <w:szCs w:val="20"/>
        </w:rPr>
        <w:t>– 1;</w:t>
      </w:r>
    </w:p>
    <w:p w:rsidR="00362858" w:rsidRPr="00EF02F7" w:rsidRDefault="00362858" w:rsidP="00A24E47">
      <w:pPr>
        <w:pStyle w:val="PargrafodaLista"/>
        <w:numPr>
          <w:ilvl w:val="0"/>
          <w:numId w:val="3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color w:val="323E4F" w:themeColor="text2" w:themeShade="BF"/>
          <w:sz w:val="20"/>
          <w:szCs w:val="20"/>
        </w:rPr>
      </w:pPr>
      <w:r w:rsidRPr="00EF02F7">
        <w:rPr>
          <w:rFonts w:cs="Arial"/>
          <w:color w:val="323E4F" w:themeColor="text2" w:themeShade="BF"/>
          <w:sz w:val="20"/>
          <w:szCs w:val="20"/>
        </w:rPr>
        <w:t>– 5;</w:t>
      </w:r>
    </w:p>
    <w:p w:rsidR="00362858" w:rsidRPr="00EF02F7" w:rsidRDefault="00362858" w:rsidP="00A24E47">
      <w:pPr>
        <w:pStyle w:val="PargrafodaLista"/>
        <w:numPr>
          <w:ilvl w:val="0"/>
          <w:numId w:val="3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color w:val="323E4F" w:themeColor="text2" w:themeShade="BF"/>
          <w:sz w:val="20"/>
          <w:szCs w:val="20"/>
        </w:rPr>
      </w:pPr>
      <w:r w:rsidRPr="00EF02F7">
        <w:rPr>
          <w:rFonts w:cs="Arial"/>
          <w:color w:val="323E4F" w:themeColor="text2" w:themeShade="BF"/>
          <w:sz w:val="20"/>
          <w:szCs w:val="20"/>
        </w:rPr>
        <w:t xml:space="preserve">– 6. </w:t>
      </w:r>
    </w:p>
    <w:p w:rsidR="00362858" w:rsidRPr="00EF02F7" w:rsidRDefault="00362858" w:rsidP="008C0E0B">
      <w:pPr>
        <w:autoSpaceDE w:val="0"/>
        <w:autoSpaceDN w:val="0"/>
        <w:adjustRightInd w:val="0"/>
        <w:spacing w:after="0" w:line="240" w:lineRule="auto"/>
        <w:ind w:left="283"/>
        <w:rPr>
          <w:rFonts w:cs="MyriadPro-Cond"/>
          <w:b/>
          <w:smallCaps/>
          <w:color w:val="000000"/>
          <w:sz w:val="20"/>
          <w:szCs w:val="20"/>
        </w:rPr>
      </w:pPr>
    </w:p>
    <w:p w:rsidR="00362858" w:rsidRPr="008C0E0B" w:rsidRDefault="00362858" w:rsidP="00A24E47">
      <w:pPr>
        <w:pStyle w:val="PargrafodaLista"/>
        <w:numPr>
          <w:ilvl w:val="0"/>
          <w:numId w:val="32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8C0E0B">
        <w:rPr>
          <w:b/>
          <w:sz w:val="20"/>
          <w:szCs w:val="20"/>
        </w:rPr>
        <w:t xml:space="preserve">Os direitos universais a que se refere o Doc. 2 </w:t>
      </w:r>
      <w:proofErr w:type="gramStart"/>
      <w:r w:rsidRPr="008C0E0B">
        <w:rPr>
          <w:b/>
          <w:sz w:val="20"/>
          <w:szCs w:val="20"/>
        </w:rPr>
        <w:t>são</w:t>
      </w:r>
      <w:proofErr w:type="gramEnd"/>
      <w:r w:rsidR="00A24E47">
        <w:rPr>
          <w:b/>
          <w:sz w:val="20"/>
          <w:szCs w:val="20"/>
        </w:rPr>
        <w:t>:</w:t>
      </w:r>
    </w:p>
    <w:p w:rsidR="008C0E0B" w:rsidRPr="008C0E0B" w:rsidRDefault="008C0E0B" w:rsidP="00A24E47">
      <w:pPr>
        <w:pStyle w:val="PargrafodaLista"/>
        <w:numPr>
          <w:ilvl w:val="0"/>
          <w:numId w:val="36"/>
        </w:numPr>
        <w:spacing w:after="0" w:line="240" w:lineRule="auto"/>
        <w:jc w:val="both"/>
        <w:rPr>
          <w:vanish/>
          <w:sz w:val="20"/>
          <w:szCs w:val="20"/>
        </w:rPr>
      </w:pPr>
    </w:p>
    <w:p w:rsidR="008C0E0B" w:rsidRPr="008C0E0B" w:rsidRDefault="008C0E0B" w:rsidP="00A24E47">
      <w:pPr>
        <w:pStyle w:val="PargrafodaLista"/>
        <w:numPr>
          <w:ilvl w:val="0"/>
          <w:numId w:val="36"/>
        </w:numPr>
        <w:spacing w:after="0" w:line="240" w:lineRule="auto"/>
        <w:jc w:val="both"/>
        <w:rPr>
          <w:vanish/>
          <w:sz w:val="20"/>
          <w:szCs w:val="20"/>
        </w:rPr>
      </w:pPr>
    </w:p>
    <w:p w:rsidR="00362858" w:rsidRPr="00EF02F7" w:rsidRDefault="00362858" w:rsidP="00A24E47">
      <w:pPr>
        <w:pStyle w:val="PargrafodaLista"/>
        <w:numPr>
          <w:ilvl w:val="0"/>
          <w:numId w:val="36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EF02F7">
        <w:rPr>
          <w:sz w:val="20"/>
          <w:szCs w:val="20"/>
        </w:rPr>
        <w:t>a</w:t>
      </w:r>
      <w:proofErr w:type="gramEnd"/>
      <w:r w:rsidRPr="00EF02F7">
        <w:rPr>
          <w:sz w:val="20"/>
          <w:szCs w:val="20"/>
        </w:rPr>
        <w:t xml:space="preserve"> liberdade, a igualdade, a segurança e a propriedade.</w:t>
      </w:r>
    </w:p>
    <w:p w:rsidR="00362858" w:rsidRPr="00EF02F7" w:rsidRDefault="00362858" w:rsidP="00A24E47">
      <w:pPr>
        <w:spacing w:after="0" w:line="240" w:lineRule="auto"/>
        <w:ind w:left="283"/>
        <w:jc w:val="both"/>
        <w:rPr>
          <w:sz w:val="20"/>
          <w:szCs w:val="20"/>
        </w:rPr>
      </w:pPr>
    </w:p>
    <w:p w:rsidR="00362858" w:rsidRPr="008C0E0B" w:rsidRDefault="00A24E47" w:rsidP="00A24E47">
      <w:pPr>
        <w:pStyle w:val="PargrafodaLista"/>
        <w:numPr>
          <w:ilvl w:val="0"/>
          <w:numId w:val="32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 contexto do Doc.</w:t>
      </w:r>
      <w:r w:rsidR="00362858" w:rsidRPr="008C0E0B">
        <w:rPr>
          <w:b/>
          <w:sz w:val="20"/>
          <w:szCs w:val="20"/>
        </w:rPr>
        <w:t xml:space="preserve"> 2, “os direitos políticos não são iguais e universais para todos” </w:t>
      </w:r>
      <w:proofErr w:type="gramStart"/>
      <w:r w:rsidR="00362858" w:rsidRPr="008C0E0B">
        <w:rPr>
          <w:b/>
          <w:sz w:val="20"/>
          <w:szCs w:val="20"/>
        </w:rPr>
        <w:t>porque</w:t>
      </w:r>
      <w:proofErr w:type="gramEnd"/>
      <w:r>
        <w:rPr>
          <w:b/>
          <w:sz w:val="20"/>
          <w:szCs w:val="20"/>
        </w:rPr>
        <w:t>:</w:t>
      </w:r>
    </w:p>
    <w:p w:rsidR="00362858" w:rsidRPr="00EF02F7" w:rsidRDefault="00362858" w:rsidP="00A24E47">
      <w:pPr>
        <w:pStyle w:val="PargrafodaLista"/>
        <w:numPr>
          <w:ilvl w:val="0"/>
          <w:numId w:val="37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EF02F7">
        <w:rPr>
          <w:sz w:val="20"/>
          <w:szCs w:val="20"/>
        </w:rPr>
        <w:t>são</w:t>
      </w:r>
      <w:proofErr w:type="gramEnd"/>
      <w:r w:rsidRPr="00EF02F7">
        <w:rPr>
          <w:sz w:val="20"/>
          <w:szCs w:val="20"/>
        </w:rPr>
        <w:t xml:space="preserve"> condicionados pela fortuna pessoal, pela idade, sexo e grau de instrução.</w:t>
      </w:r>
    </w:p>
    <w:p w:rsidR="00362858" w:rsidRPr="00EF02F7" w:rsidRDefault="00362858" w:rsidP="00A24E47">
      <w:pPr>
        <w:spacing w:after="0" w:line="240" w:lineRule="auto"/>
        <w:ind w:left="283"/>
        <w:jc w:val="both"/>
        <w:rPr>
          <w:sz w:val="20"/>
          <w:szCs w:val="20"/>
        </w:rPr>
      </w:pPr>
    </w:p>
    <w:p w:rsidR="00362858" w:rsidRPr="008C0E0B" w:rsidRDefault="00362858" w:rsidP="00A24E47">
      <w:pPr>
        <w:pStyle w:val="PargrafodaLista"/>
        <w:numPr>
          <w:ilvl w:val="0"/>
          <w:numId w:val="32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8C0E0B">
        <w:rPr>
          <w:b/>
          <w:sz w:val="20"/>
          <w:szCs w:val="20"/>
        </w:rPr>
        <w:t>A Revolução Francesa contribuiu para a consagração dos direitos universais através</w:t>
      </w:r>
      <w:r w:rsidR="00A24E47">
        <w:rPr>
          <w:b/>
          <w:sz w:val="20"/>
          <w:szCs w:val="20"/>
        </w:rPr>
        <w:t>:</w:t>
      </w:r>
    </w:p>
    <w:p w:rsidR="00362858" w:rsidRPr="00EF02F7" w:rsidRDefault="00E438FD" w:rsidP="00A24E47">
      <w:pPr>
        <w:pStyle w:val="PargrafodaLista"/>
        <w:numPr>
          <w:ilvl w:val="0"/>
          <w:numId w:val="37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A24E47">
        <w:rPr>
          <w:sz w:val="20"/>
          <w:szCs w:val="20"/>
        </w:rPr>
        <w:t>d</w:t>
      </w:r>
      <w:r w:rsidR="00362858" w:rsidRPr="00A24E47">
        <w:rPr>
          <w:sz w:val="20"/>
          <w:szCs w:val="20"/>
        </w:rPr>
        <w:t>a</w:t>
      </w:r>
      <w:proofErr w:type="gramEnd"/>
      <w:r w:rsidR="00362858" w:rsidRPr="00A24E47">
        <w:rPr>
          <w:sz w:val="20"/>
          <w:szCs w:val="20"/>
        </w:rPr>
        <w:t xml:space="preserve"> D</w:t>
      </w:r>
      <w:r w:rsidR="00362858" w:rsidRPr="00EF02F7">
        <w:rPr>
          <w:sz w:val="20"/>
          <w:szCs w:val="20"/>
        </w:rPr>
        <w:t>eclaração dos Direitos do Homem e do Cidadão e dos textos constitucionais produzidos.</w:t>
      </w:r>
    </w:p>
    <w:p w:rsidR="00362858" w:rsidRPr="00EF02F7" w:rsidRDefault="00362858" w:rsidP="00A24E47">
      <w:pPr>
        <w:spacing w:after="0" w:line="240" w:lineRule="auto"/>
        <w:ind w:left="283"/>
        <w:jc w:val="both"/>
        <w:rPr>
          <w:sz w:val="20"/>
          <w:szCs w:val="20"/>
        </w:rPr>
      </w:pPr>
    </w:p>
    <w:p w:rsidR="00362858" w:rsidRPr="008C0E0B" w:rsidRDefault="00362858" w:rsidP="00A24E47">
      <w:pPr>
        <w:pStyle w:val="PargrafodaLista"/>
        <w:numPr>
          <w:ilvl w:val="0"/>
          <w:numId w:val="32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8C0E0B">
        <w:rPr>
          <w:b/>
          <w:sz w:val="20"/>
          <w:szCs w:val="20"/>
        </w:rPr>
        <w:t xml:space="preserve">Referir os limites à universalidade dos direitos humanos presentes no </w:t>
      </w:r>
      <w:r w:rsidR="00E438FD" w:rsidRPr="00A24E47">
        <w:rPr>
          <w:b/>
          <w:sz w:val="20"/>
          <w:szCs w:val="20"/>
        </w:rPr>
        <w:t>Doc.</w:t>
      </w:r>
      <w:r w:rsidRPr="008C0E0B">
        <w:rPr>
          <w:b/>
          <w:sz w:val="20"/>
          <w:szCs w:val="20"/>
        </w:rPr>
        <w:t xml:space="preserve"> 3. </w:t>
      </w:r>
    </w:p>
    <w:p w:rsidR="00362858" w:rsidRPr="00EF02F7" w:rsidRDefault="00A24E47" w:rsidP="00A24E47">
      <w:pPr>
        <w:pStyle w:val="PargrafodaLista"/>
        <w:numPr>
          <w:ilvl w:val="0"/>
          <w:numId w:val="34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escravatura.</w:t>
      </w:r>
    </w:p>
    <w:p w:rsidR="00362858" w:rsidRPr="00EF02F7" w:rsidRDefault="00A24E47" w:rsidP="00A24E47">
      <w:pPr>
        <w:pStyle w:val="PargrafodaLista"/>
        <w:numPr>
          <w:ilvl w:val="0"/>
          <w:numId w:val="34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 colonialismo.</w:t>
      </w:r>
    </w:p>
    <w:p w:rsidR="00362858" w:rsidRPr="00A24E47" w:rsidRDefault="00362858" w:rsidP="00A24E47">
      <w:pPr>
        <w:spacing w:after="0" w:line="240" w:lineRule="auto"/>
        <w:ind w:firstLine="207"/>
        <w:jc w:val="both"/>
        <w:rPr>
          <w:sz w:val="20"/>
          <w:szCs w:val="20"/>
        </w:rPr>
      </w:pPr>
      <w:r w:rsidRPr="00A24E47">
        <w:rPr>
          <w:sz w:val="20"/>
          <w:szCs w:val="20"/>
        </w:rPr>
        <w:t>(opõem-se à universalidade da igualdade, da liberdade, da propriedade e da segurança)</w:t>
      </w:r>
    </w:p>
    <w:p w:rsidR="00362858" w:rsidRPr="00EF02F7" w:rsidRDefault="00362858" w:rsidP="00A24E47">
      <w:pPr>
        <w:spacing w:after="0" w:line="240" w:lineRule="auto"/>
        <w:jc w:val="both"/>
        <w:rPr>
          <w:sz w:val="20"/>
          <w:szCs w:val="20"/>
        </w:rPr>
      </w:pPr>
    </w:p>
    <w:p w:rsidR="00362858" w:rsidRPr="008C0E0B" w:rsidRDefault="00362858" w:rsidP="00A24E47">
      <w:pPr>
        <w:pStyle w:val="PargrafodaLista"/>
        <w:numPr>
          <w:ilvl w:val="0"/>
          <w:numId w:val="32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8C0E0B">
        <w:rPr>
          <w:b/>
          <w:sz w:val="20"/>
          <w:szCs w:val="20"/>
        </w:rPr>
        <w:t>Desenvolver o tema:</w:t>
      </w:r>
    </w:p>
    <w:p w:rsidR="00362858" w:rsidRPr="00A24E47" w:rsidRDefault="00362858" w:rsidP="00A24E47">
      <w:pPr>
        <w:pStyle w:val="PargrafodaLista"/>
        <w:spacing w:after="0" w:line="240" w:lineRule="auto"/>
        <w:ind w:left="283"/>
        <w:jc w:val="both"/>
        <w:rPr>
          <w:b/>
          <w:i/>
          <w:sz w:val="20"/>
          <w:szCs w:val="20"/>
        </w:rPr>
      </w:pPr>
      <w:r w:rsidRPr="00A24E47">
        <w:rPr>
          <w:b/>
          <w:i/>
          <w:sz w:val="20"/>
          <w:szCs w:val="20"/>
        </w:rPr>
        <w:t>O legado do liberalismo na concretização dos direitos humanos</w:t>
      </w:r>
    </w:p>
    <w:p w:rsidR="00A24E47" w:rsidRPr="008C0E0B" w:rsidRDefault="00A24E47" w:rsidP="00A24E47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362858" w:rsidRPr="00A24E47" w:rsidRDefault="00362858" w:rsidP="00A24E47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  <w:r w:rsidRPr="00A24E47">
        <w:rPr>
          <w:rFonts w:cs="Arial"/>
          <w:b/>
          <w:sz w:val="20"/>
          <w:szCs w:val="20"/>
        </w:rPr>
        <w:t>Introdução</w:t>
      </w:r>
      <w:r w:rsidRPr="00A24E47">
        <w:rPr>
          <w:rFonts w:cs="Arial"/>
          <w:sz w:val="20"/>
          <w:szCs w:val="20"/>
        </w:rPr>
        <w:t xml:space="preserve">: Na primeira metade do século XIX, assistiu-se à institucionalização da filosofia liberal assente nos direitos do Homem e do cidadão que o Estado devia garantir e preservar. Embora legitimados em textos constitucionais, os Estados liberais nem sempre conseguiram garantir a universalidade destes direitos. </w:t>
      </w:r>
    </w:p>
    <w:p w:rsidR="00362858" w:rsidRPr="00EF02F7" w:rsidRDefault="00362858" w:rsidP="00EF02F7">
      <w:pPr>
        <w:autoSpaceDE w:val="0"/>
        <w:autoSpaceDN w:val="0"/>
        <w:adjustRightInd w:val="0"/>
        <w:spacing w:after="0" w:line="240" w:lineRule="auto"/>
        <w:ind w:left="567"/>
        <w:rPr>
          <w:rFonts w:cs="Arial"/>
          <w:sz w:val="20"/>
          <w:szCs w:val="20"/>
        </w:rPr>
      </w:pPr>
    </w:p>
    <w:p w:rsidR="00AA4051" w:rsidRPr="00A24E47" w:rsidRDefault="00AA4051" w:rsidP="00A24E47">
      <w:pPr>
        <w:autoSpaceDE w:val="0"/>
        <w:autoSpaceDN w:val="0"/>
        <w:adjustRightInd w:val="0"/>
        <w:spacing w:after="0" w:line="240" w:lineRule="auto"/>
        <w:ind w:firstLine="283"/>
        <w:rPr>
          <w:rFonts w:cs="MyriadPro-SemiCnIt"/>
          <w:b/>
          <w:iCs/>
          <w:color w:val="000000"/>
          <w:sz w:val="20"/>
          <w:szCs w:val="20"/>
        </w:rPr>
      </w:pPr>
      <w:r w:rsidRPr="00A24E47">
        <w:rPr>
          <w:rFonts w:cs="MyriadPro-SemiCnIt"/>
          <w:b/>
          <w:iCs/>
          <w:color w:val="000000"/>
          <w:sz w:val="20"/>
          <w:szCs w:val="20"/>
        </w:rPr>
        <w:t>Integrar três aspetos para cada um dos tópicos de desenvolvimento:</w:t>
      </w:r>
    </w:p>
    <w:p w:rsidR="00A24E47" w:rsidRPr="00A24E47" w:rsidRDefault="00A24E47" w:rsidP="00A24E47">
      <w:pPr>
        <w:autoSpaceDE w:val="0"/>
        <w:autoSpaceDN w:val="0"/>
        <w:adjustRightInd w:val="0"/>
        <w:spacing w:after="0" w:line="240" w:lineRule="auto"/>
        <w:ind w:firstLine="283"/>
        <w:rPr>
          <w:rFonts w:cs="MyriadPro-SemiCnIt"/>
          <w:iCs/>
          <w:color w:val="000000"/>
          <w:sz w:val="20"/>
          <w:szCs w:val="20"/>
        </w:rPr>
      </w:pPr>
    </w:p>
    <w:p w:rsidR="00A24E47" w:rsidRDefault="00362858" w:rsidP="008C0E0B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b/>
          <w:sz w:val="20"/>
          <w:szCs w:val="20"/>
        </w:rPr>
      </w:pPr>
      <w:r w:rsidRPr="00EF02F7">
        <w:rPr>
          <w:rFonts w:cs="Arial"/>
          <w:b/>
          <w:sz w:val="20"/>
          <w:szCs w:val="20"/>
        </w:rPr>
        <w:t>Os direitos do Homem e os direitos do cidadão</w:t>
      </w:r>
    </w:p>
    <w:p w:rsidR="00362858" w:rsidRDefault="00A24E47" w:rsidP="008C0E0B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  <w:r w:rsidRPr="00A24E47">
        <w:rPr>
          <w:rFonts w:cs="Arial"/>
          <w:sz w:val="20"/>
          <w:szCs w:val="20"/>
        </w:rPr>
        <w:t>(E</w:t>
      </w:r>
      <w:r w:rsidR="00362858" w:rsidRPr="00A24E47">
        <w:rPr>
          <w:rFonts w:cs="Arial"/>
          <w:sz w:val="20"/>
          <w:szCs w:val="20"/>
        </w:rPr>
        <w:t>scolher três)</w:t>
      </w:r>
    </w:p>
    <w:p w:rsidR="00A24E47" w:rsidRPr="00A24E47" w:rsidRDefault="00A24E47" w:rsidP="008C0E0B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Arial"/>
          <w:sz w:val="20"/>
          <w:szCs w:val="20"/>
        </w:rPr>
      </w:pP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A consagração da liberdade, da igualdade, da propriedade e da segurança como dos direitos inalienáveis do indivíduo (Doc. 2).</w:t>
      </w: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A institucionalização dos direitos polít</w:t>
      </w:r>
      <w:r w:rsidR="00AA4051" w:rsidRPr="008F5595">
        <w:rPr>
          <w:rFonts w:cs="Arial"/>
          <w:sz w:val="20"/>
          <w:szCs w:val="20"/>
        </w:rPr>
        <w:t>icos do indivíduo: o cidadão com</w:t>
      </w:r>
      <w:r w:rsidRPr="008F5595">
        <w:rPr>
          <w:rFonts w:cs="Arial"/>
          <w:sz w:val="20"/>
          <w:szCs w:val="20"/>
        </w:rPr>
        <w:t>o</w:t>
      </w:r>
      <w:r w:rsidR="00AA4051" w:rsidRPr="008F5595">
        <w:rPr>
          <w:rFonts w:cs="Arial"/>
          <w:sz w:val="20"/>
          <w:szCs w:val="20"/>
        </w:rPr>
        <w:t xml:space="preserve"> </w:t>
      </w:r>
      <w:r w:rsidRPr="008F5595">
        <w:rPr>
          <w:rFonts w:cs="Arial"/>
          <w:sz w:val="20"/>
          <w:szCs w:val="20"/>
        </w:rPr>
        <w:t>ator político que exerce a soberania nacional através do voto (Doc. 1)</w:t>
      </w:r>
      <w:r w:rsidR="008F5595">
        <w:rPr>
          <w:rFonts w:cs="Arial"/>
          <w:sz w:val="20"/>
          <w:szCs w:val="20"/>
        </w:rPr>
        <w:t>.</w:t>
      </w: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O exercício político da cidadania: como eleitores e como</w:t>
      </w:r>
      <w:r w:rsidR="008F5595">
        <w:rPr>
          <w:rFonts w:cs="Arial"/>
          <w:sz w:val="20"/>
          <w:szCs w:val="20"/>
        </w:rPr>
        <w:t xml:space="preserve"> detentores de cargos políticos.</w:t>
      </w: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O exercício civil</w:t>
      </w:r>
      <w:r w:rsidR="00AA4051" w:rsidRPr="008F5595">
        <w:rPr>
          <w:rFonts w:cs="Arial"/>
          <w:sz w:val="20"/>
          <w:szCs w:val="20"/>
        </w:rPr>
        <w:t xml:space="preserve"> </w:t>
      </w:r>
      <w:r w:rsidRPr="008F5595">
        <w:rPr>
          <w:rFonts w:cs="Arial"/>
          <w:sz w:val="20"/>
          <w:szCs w:val="20"/>
        </w:rPr>
        <w:t>da cidadania</w:t>
      </w:r>
      <w:r w:rsidR="00AA4051" w:rsidRPr="008F5595">
        <w:rPr>
          <w:rFonts w:cs="Arial"/>
          <w:sz w:val="20"/>
          <w:szCs w:val="20"/>
        </w:rPr>
        <w:t xml:space="preserve"> </w:t>
      </w:r>
      <w:r w:rsidRPr="008F5595">
        <w:rPr>
          <w:rFonts w:cs="Arial"/>
          <w:sz w:val="20"/>
          <w:szCs w:val="20"/>
        </w:rPr>
        <w:t>e a participação na vida pública nacional e local através da</w:t>
      </w:r>
      <w:r w:rsidR="008F5595">
        <w:rPr>
          <w:rFonts w:cs="Arial"/>
          <w:sz w:val="20"/>
          <w:szCs w:val="20"/>
        </w:rPr>
        <w:t xml:space="preserve"> imprensa, por exemplo (Doc. 1).</w:t>
      </w:r>
    </w:p>
    <w:p w:rsidR="00362858" w:rsidRDefault="00362858" w:rsidP="00EF02F7">
      <w:pPr>
        <w:pStyle w:val="PargrafodaLista"/>
        <w:autoSpaceDE w:val="0"/>
        <w:autoSpaceDN w:val="0"/>
        <w:adjustRightInd w:val="0"/>
        <w:spacing w:after="0" w:line="240" w:lineRule="auto"/>
        <w:rPr>
          <w:rFonts w:cs="Arial"/>
          <w:color w:val="323E4F" w:themeColor="text2" w:themeShade="BF"/>
          <w:sz w:val="20"/>
          <w:szCs w:val="20"/>
        </w:rPr>
      </w:pPr>
    </w:p>
    <w:p w:rsidR="002F2FD3" w:rsidRDefault="002F2FD3" w:rsidP="00EF02F7">
      <w:pPr>
        <w:pStyle w:val="PargrafodaLista"/>
        <w:autoSpaceDE w:val="0"/>
        <w:autoSpaceDN w:val="0"/>
        <w:adjustRightInd w:val="0"/>
        <w:spacing w:after="0" w:line="240" w:lineRule="auto"/>
        <w:rPr>
          <w:rFonts w:cs="Arial"/>
          <w:color w:val="323E4F" w:themeColor="text2" w:themeShade="BF"/>
          <w:sz w:val="20"/>
          <w:szCs w:val="20"/>
        </w:rPr>
      </w:pPr>
    </w:p>
    <w:p w:rsidR="002F2FD3" w:rsidRDefault="002F2FD3" w:rsidP="00EF02F7">
      <w:pPr>
        <w:pStyle w:val="PargrafodaLista"/>
        <w:autoSpaceDE w:val="0"/>
        <w:autoSpaceDN w:val="0"/>
        <w:adjustRightInd w:val="0"/>
        <w:spacing w:after="0" w:line="240" w:lineRule="auto"/>
        <w:rPr>
          <w:rFonts w:cs="Arial"/>
          <w:color w:val="323E4F" w:themeColor="text2" w:themeShade="BF"/>
          <w:sz w:val="20"/>
          <w:szCs w:val="20"/>
        </w:rPr>
      </w:pPr>
    </w:p>
    <w:p w:rsidR="002F2FD3" w:rsidRDefault="002F2FD3" w:rsidP="00EF02F7">
      <w:pPr>
        <w:pStyle w:val="PargrafodaLista"/>
        <w:autoSpaceDE w:val="0"/>
        <w:autoSpaceDN w:val="0"/>
        <w:adjustRightInd w:val="0"/>
        <w:spacing w:after="0" w:line="240" w:lineRule="auto"/>
        <w:rPr>
          <w:rFonts w:cs="Arial"/>
          <w:color w:val="323E4F" w:themeColor="text2" w:themeShade="BF"/>
          <w:sz w:val="20"/>
          <w:szCs w:val="20"/>
        </w:rPr>
      </w:pPr>
    </w:p>
    <w:p w:rsidR="002F2FD3" w:rsidRPr="00EF02F7" w:rsidRDefault="002F2FD3" w:rsidP="00EF02F7">
      <w:pPr>
        <w:pStyle w:val="PargrafodaLista"/>
        <w:autoSpaceDE w:val="0"/>
        <w:autoSpaceDN w:val="0"/>
        <w:adjustRightInd w:val="0"/>
        <w:spacing w:after="0" w:line="240" w:lineRule="auto"/>
        <w:rPr>
          <w:rFonts w:cs="Arial"/>
          <w:color w:val="323E4F" w:themeColor="text2" w:themeShade="BF"/>
          <w:sz w:val="20"/>
          <w:szCs w:val="20"/>
        </w:rPr>
      </w:pPr>
    </w:p>
    <w:p w:rsidR="008F5595" w:rsidRDefault="00362858" w:rsidP="008F5595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proofErr w:type="gramStart"/>
      <w:r w:rsidRPr="00EF02F7">
        <w:rPr>
          <w:rFonts w:cs="Arial"/>
          <w:b/>
          <w:sz w:val="20"/>
          <w:szCs w:val="20"/>
        </w:rPr>
        <w:t>Os mecanismos institucionais adotados para</w:t>
      </w:r>
      <w:proofErr w:type="gramEnd"/>
      <w:r w:rsidRPr="00EF02F7">
        <w:rPr>
          <w:rFonts w:cs="Arial"/>
          <w:b/>
          <w:sz w:val="20"/>
          <w:szCs w:val="20"/>
        </w:rPr>
        <w:t xml:space="preserve"> garantir os direitos do Homem e o exercício da cidadania</w:t>
      </w:r>
    </w:p>
    <w:p w:rsidR="00362858" w:rsidRDefault="008F5595" w:rsidP="008F5595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(E</w:t>
      </w:r>
      <w:r w:rsidR="00362858" w:rsidRPr="008F5595">
        <w:rPr>
          <w:rFonts w:cs="Arial"/>
          <w:sz w:val="20"/>
          <w:szCs w:val="20"/>
        </w:rPr>
        <w:t>scolher três)</w:t>
      </w:r>
    </w:p>
    <w:p w:rsidR="008F5595" w:rsidRPr="008F5595" w:rsidRDefault="008F5595" w:rsidP="008F5595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A legitimação do poder político através de diplomas constitucionais votados pelos representantes da Nação (Constituições) ou outorgadas pelos soberanos (Cartas Constitucionais) (Doc. 1).</w:t>
      </w: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O estabelecimento da separação dos poderes como forma de garantir o equilíbrio e a independências dos poderes políticos (legislativo, executivo e judicial).</w:t>
      </w:r>
    </w:p>
    <w:p w:rsidR="00362858" w:rsidRPr="008F5595" w:rsidRDefault="00C62A0E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A soberania da Nação</w:t>
      </w:r>
      <w:r w:rsidR="00362858" w:rsidRPr="008F5595">
        <w:rPr>
          <w:rFonts w:cs="Arial"/>
          <w:sz w:val="20"/>
          <w:szCs w:val="20"/>
        </w:rPr>
        <w:t xml:space="preserve"> exercida (de forma indireta) através dos seus representantes</w:t>
      </w:r>
      <w:r w:rsidRPr="008F5595">
        <w:rPr>
          <w:rFonts w:cs="Arial"/>
          <w:sz w:val="20"/>
          <w:szCs w:val="20"/>
        </w:rPr>
        <w:t>.</w:t>
      </w: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A secularização das instituições e a criação serviços laicos de apoio às populações: o registo civil e hospitais e escolas públicas.</w:t>
      </w:r>
    </w:p>
    <w:p w:rsidR="008C0E0B" w:rsidRDefault="008C0E0B" w:rsidP="008C0E0B">
      <w:pPr>
        <w:pStyle w:val="PargrafodaLista"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</w:p>
    <w:p w:rsidR="00362858" w:rsidRPr="008F5595" w:rsidRDefault="00362858" w:rsidP="008F5595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r w:rsidRPr="008F5595">
        <w:rPr>
          <w:rFonts w:cs="Arial"/>
          <w:b/>
          <w:sz w:val="20"/>
          <w:szCs w:val="20"/>
        </w:rPr>
        <w:t>Os limites da universalidade dos direitos humanos</w:t>
      </w:r>
    </w:p>
    <w:p w:rsidR="008F5595" w:rsidRPr="008F5595" w:rsidRDefault="008F5595" w:rsidP="008F5595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A propriedade continuou a ser apanágio das classes mais abastadas (burguesia).</w:t>
      </w: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O voto censitário e as restrições impostas por critérios de idade, o sexo e fortuna condicionavam a universalidade dos direitos políticos (Doc.2) e o direito de igualdade.</w:t>
      </w:r>
    </w:p>
    <w:p w:rsidR="00362858" w:rsidRPr="008F5595" w:rsidRDefault="00362858" w:rsidP="008F5595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As conquistas territoriais, a prática da escravatura e o domínio co</w:t>
      </w:r>
      <w:r w:rsidR="008C0E0B" w:rsidRPr="008F5595">
        <w:rPr>
          <w:rFonts w:cs="Arial"/>
          <w:sz w:val="20"/>
          <w:szCs w:val="20"/>
        </w:rPr>
        <w:t xml:space="preserve">lonial desvirtuavam o direito à </w:t>
      </w:r>
      <w:r w:rsidRPr="008F5595">
        <w:rPr>
          <w:rFonts w:cs="Arial"/>
          <w:sz w:val="20"/>
          <w:szCs w:val="20"/>
        </w:rPr>
        <w:t>liberdade (Doc. 3).</w:t>
      </w:r>
    </w:p>
    <w:p w:rsidR="00362858" w:rsidRPr="00EF02F7" w:rsidRDefault="00362858" w:rsidP="00EF02F7">
      <w:pPr>
        <w:pStyle w:val="PargrafodaLista"/>
        <w:autoSpaceDE w:val="0"/>
        <w:autoSpaceDN w:val="0"/>
        <w:adjustRightInd w:val="0"/>
        <w:spacing w:after="0" w:line="240" w:lineRule="auto"/>
        <w:ind w:left="0"/>
        <w:rPr>
          <w:rFonts w:cs="MyriadPro-Cond"/>
          <w:b/>
          <w:color w:val="000000"/>
          <w:sz w:val="18"/>
          <w:szCs w:val="18"/>
        </w:rPr>
      </w:pPr>
    </w:p>
    <w:p w:rsidR="00362858" w:rsidRPr="00EF02F7" w:rsidRDefault="00362858" w:rsidP="00EF02F7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b/>
          <w:color w:val="000000"/>
          <w:sz w:val="18"/>
          <w:szCs w:val="18"/>
        </w:rPr>
      </w:pPr>
    </w:p>
    <w:p w:rsidR="00362858" w:rsidRPr="002F2FD3" w:rsidRDefault="00362858" w:rsidP="00EF02F7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color w:val="000000"/>
          <w:sz w:val="26"/>
          <w:szCs w:val="26"/>
        </w:rPr>
      </w:pPr>
      <w:r w:rsidRPr="002F2FD3">
        <w:rPr>
          <w:rFonts w:cs="MyriadPro-Cond"/>
          <w:b/>
          <w:color w:val="000000"/>
          <w:sz w:val="26"/>
          <w:szCs w:val="26"/>
        </w:rPr>
        <w:t>G</w:t>
      </w:r>
      <w:r w:rsidR="008F5595">
        <w:rPr>
          <w:rFonts w:cs="MyriadPro-Cond"/>
          <w:b/>
          <w:color w:val="000000"/>
          <w:sz w:val="26"/>
          <w:szCs w:val="26"/>
        </w:rPr>
        <w:t>rupo II</w:t>
      </w:r>
    </w:p>
    <w:p w:rsidR="00362858" w:rsidRPr="002F2FD3" w:rsidRDefault="00362858" w:rsidP="00EF02F7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b/>
          <w:smallCaps/>
          <w:color w:val="000000"/>
          <w:sz w:val="20"/>
          <w:szCs w:val="20"/>
        </w:rPr>
      </w:pPr>
    </w:p>
    <w:p w:rsidR="00362858" w:rsidRPr="002F2FD3" w:rsidRDefault="00362858" w:rsidP="002F2FD3">
      <w:pPr>
        <w:pStyle w:val="PargrafodaLista"/>
        <w:numPr>
          <w:ilvl w:val="0"/>
          <w:numId w:val="3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3"/>
        <w:contextualSpacing w:val="0"/>
        <w:rPr>
          <w:rFonts w:cs="Arial"/>
          <w:b/>
          <w:sz w:val="20"/>
          <w:szCs w:val="20"/>
        </w:rPr>
      </w:pPr>
      <w:r w:rsidRPr="002F2FD3">
        <w:rPr>
          <w:rFonts w:cs="Arial"/>
          <w:b/>
          <w:sz w:val="20"/>
          <w:szCs w:val="20"/>
        </w:rPr>
        <w:t xml:space="preserve">Associar os excertos do Doc. 1 (coluna A) aos princípios do liberalismo económico (coluna B). </w:t>
      </w:r>
    </w:p>
    <w:p w:rsidR="00362858" w:rsidRPr="002F2FD3" w:rsidRDefault="00362858" w:rsidP="002F2FD3">
      <w:pPr>
        <w:pStyle w:val="PargrafodaLista"/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contextualSpacing w:val="0"/>
        <w:rPr>
          <w:rFonts w:cs="Arial"/>
          <w:color w:val="323E4F" w:themeColor="text2" w:themeShade="BF"/>
          <w:sz w:val="20"/>
          <w:szCs w:val="20"/>
        </w:rPr>
      </w:pPr>
      <w:r w:rsidRPr="002F2FD3">
        <w:rPr>
          <w:rFonts w:cs="Arial"/>
          <w:color w:val="323E4F" w:themeColor="text2" w:themeShade="BF"/>
          <w:sz w:val="20"/>
          <w:szCs w:val="20"/>
        </w:rPr>
        <w:t>– 6;</w:t>
      </w:r>
    </w:p>
    <w:p w:rsidR="00362858" w:rsidRPr="002F2FD3" w:rsidRDefault="00362858" w:rsidP="002F2FD3">
      <w:pPr>
        <w:pStyle w:val="PargrafodaLista"/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contextualSpacing w:val="0"/>
        <w:rPr>
          <w:rFonts w:cs="Arial"/>
          <w:color w:val="323E4F" w:themeColor="text2" w:themeShade="BF"/>
          <w:sz w:val="20"/>
          <w:szCs w:val="20"/>
        </w:rPr>
      </w:pPr>
      <w:r w:rsidRPr="002F2FD3">
        <w:rPr>
          <w:rFonts w:cs="Arial"/>
          <w:color w:val="323E4F" w:themeColor="text2" w:themeShade="BF"/>
          <w:sz w:val="20"/>
          <w:szCs w:val="20"/>
        </w:rPr>
        <w:t>– 3;</w:t>
      </w:r>
    </w:p>
    <w:p w:rsidR="00362858" w:rsidRPr="002F2FD3" w:rsidRDefault="00362858" w:rsidP="002F2FD3">
      <w:pPr>
        <w:pStyle w:val="PargrafodaLista"/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contextualSpacing w:val="0"/>
        <w:rPr>
          <w:rFonts w:cs="Arial"/>
          <w:color w:val="323E4F" w:themeColor="text2" w:themeShade="BF"/>
          <w:sz w:val="20"/>
          <w:szCs w:val="20"/>
        </w:rPr>
      </w:pPr>
      <w:r w:rsidRPr="002F2FD3">
        <w:rPr>
          <w:rFonts w:cs="Arial"/>
          <w:color w:val="323E4F" w:themeColor="text2" w:themeShade="BF"/>
          <w:sz w:val="20"/>
          <w:szCs w:val="20"/>
        </w:rPr>
        <w:t>– 1;</w:t>
      </w:r>
    </w:p>
    <w:p w:rsidR="00362858" w:rsidRPr="002F2FD3" w:rsidRDefault="00362858" w:rsidP="002F2FD3">
      <w:pPr>
        <w:pStyle w:val="PargrafodaLista"/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contextualSpacing w:val="0"/>
        <w:rPr>
          <w:rFonts w:cs="Arial"/>
          <w:color w:val="323E4F" w:themeColor="text2" w:themeShade="BF"/>
          <w:sz w:val="20"/>
          <w:szCs w:val="20"/>
        </w:rPr>
      </w:pPr>
      <w:r w:rsidRPr="002F2FD3">
        <w:rPr>
          <w:rFonts w:cs="Arial"/>
          <w:color w:val="323E4F" w:themeColor="text2" w:themeShade="BF"/>
          <w:sz w:val="20"/>
          <w:szCs w:val="20"/>
        </w:rPr>
        <w:t>– 5.</w:t>
      </w:r>
    </w:p>
    <w:p w:rsidR="00362858" w:rsidRPr="002F2FD3" w:rsidRDefault="00362858" w:rsidP="002F2FD3">
      <w:pPr>
        <w:autoSpaceDE w:val="0"/>
        <w:autoSpaceDN w:val="0"/>
        <w:adjustRightInd w:val="0"/>
        <w:spacing w:after="0" w:line="240" w:lineRule="auto"/>
        <w:ind w:left="283"/>
        <w:rPr>
          <w:rFonts w:cs="Arial"/>
          <w:b/>
          <w:sz w:val="20"/>
          <w:szCs w:val="20"/>
        </w:rPr>
      </w:pPr>
    </w:p>
    <w:p w:rsidR="008F5595" w:rsidRDefault="00362858" w:rsidP="002F2FD3">
      <w:pPr>
        <w:pStyle w:val="PargrafodaLista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283"/>
        <w:contextualSpacing w:val="0"/>
        <w:rPr>
          <w:rFonts w:cs="MyriadPro-Cond"/>
          <w:b/>
          <w:sz w:val="20"/>
          <w:szCs w:val="20"/>
        </w:rPr>
      </w:pPr>
      <w:r w:rsidRPr="002F2FD3">
        <w:rPr>
          <w:rFonts w:cs="MyriadPro-Cond"/>
          <w:b/>
          <w:sz w:val="20"/>
          <w:szCs w:val="20"/>
        </w:rPr>
        <w:t>Esclarecer o significado de dois dos princípios do liberalismo económico atrás referidos</w:t>
      </w:r>
      <w:r w:rsidR="008F5595">
        <w:rPr>
          <w:rFonts w:cs="MyriadPro-Cond"/>
          <w:b/>
          <w:sz w:val="20"/>
          <w:szCs w:val="20"/>
        </w:rPr>
        <w:t>.</w:t>
      </w:r>
    </w:p>
    <w:p w:rsidR="00362858" w:rsidRDefault="008F5595" w:rsidP="008F5595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rPr>
          <w:rFonts w:cs="MyriadPro-Cond"/>
          <w:sz w:val="20"/>
          <w:szCs w:val="20"/>
        </w:rPr>
      </w:pPr>
      <w:r w:rsidRPr="008F5595">
        <w:rPr>
          <w:rFonts w:cs="MyriadPro-Cond"/>
          <w:sz w:val="20"/>
          <w:szCs w:val="20"/>
        </w:rPr>
        <w:t>(E</w:t>
      </w:r>
      <w:r w:rsidR="00362858" w:rsidRPr="008F5595">
        <w:rPr>
          <w:rFonts w:cs="MyriadPro-Cond"/>
          <w:sz w:val="20"/>
          <w:szCs w:val="20"/>
        </w:rPr>
        <w:t>scolher dois)</w:t>
      </w:r>
    </w:p>
    <w:p w:rsidR="008F5595" w:rsidRPr="008F5595" w:rsidRDefault="008F5595" w:rsidP="008F5595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rPr>
          <w:rFonts w:cs="MyriadPro-Cond"/>
          <w:sz w:val="20"/>
          <w:szCs w:val="20"/>
        </w:rPr>
      </w:pPr>
    </w:p>
    <w:p w:rsidR="00362858" w:rsidRPr="008F5595" w:rsidRDefault="00362858" w:rsidP="008F5595">
      <w:pPr>
        <w:pStyle w:val="PargrafodaList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MyriadPro-Cond"/>
          <w:sz w:val="20"/>
          <w:szCs w:val="20"/>
        </w:rPr>
      </w:pPr>
      <w:r w:rsidRPr="008F5595">
        <w:rPr>
          <w:rFonts w:cs="MyriadPro-Cond"/>
          <w:i/>
          <w:sz w:val="20"/>
          <w:szCs w:val="20"/>
        </w:rPr>
        <w:t>Leis do Mercado</w:t>
      </w:r>
      <w:r w:rsidRPr="008F5595">
        <w:rPr>
          <w:rFonts w:cs="MyriadPro-Cond"/>
          <w:sz w:val="20"/>
          <w:szCs w:val="20"/>
        </w:rPr>
        <w:t xml:space="preserve">: princípio segundo o qual o preço de uma mercadoria (seja um produto ou o trabalho) é regulado pela lei do </w:t>
      </w:r>
      <w:r w:rsidRPr="008F5595">
        <w:rPr>
          <w:rFonts w:cs="MyriadPro-Cond"/>
          <w:i/>
          <w:sz w:val="20"/>
          <w:szCs w:val="20"/>
        </w:rPr>
        <w:t>livre jogo da oferta e da procura</w:t>
      </w:r>
      <w:r w:rsidRPr="008F5595">
        <w:rPr>
          <w:rFonts w:cs="MyriadPro-Cond"/>
          <w:sz w:val="20"/>
          <w:szCs w:val="20"/>
        </w:rPr>
        <w:t>; se um produto é solicitado, o seu preço sobe e o seu fabrico é estimulado, o mesmo se passando com o preço do trabalho (salário) (Doc. 1)</w:t>
      </w:r>
      <w:r w:rsidR="008F5595">
        <w:rPr>
          <w:rFonts w:cs="MyriadPro-Cond"/>
          <w:sz w:val="20"/>
          <w:szCs w:val="20"/>
        </w:rPr>
        <w:t>,</w:t>
      </w:r>
      <w:r w:rsidRPr="008F5595">
        <w:rPr>
          <w:rFonts w:cs="MyriadPro-Cond"/>
          <w:sz w:val="20"/>
          <w:szCs w:val="20"/>
        </w:rPr>
        <w:t xml:space="preserve"> que é ditado pela maior ou menor necessidade de mão de obra.</w:t>
      </w:r>
    </w:p>
    <w:p w:rsidR="00362858" w:rsidRPr="008F5595" w:rsidRDefault="00362858" w:rsidP="008F5595">
      <w:pPr>
        <w:pStyle w:val="PargrafodaList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MyriadPro-Cond"/>
          <w:sz w:val="20"/>
          <w:szCs w:val="20"/>
        </w:rPr>
      </w:pPr>
      <w:r w:rsidRPr="008F5595">
        <w:rPr>
          <w:rFonts w:cs="MyriadPro-Cond"/>
          <w:i/>
          <w:sz w:val="20"/>
          <w:szCs w:val="20"/>
        </w:rPr>
        <w:t>Regulação natural da economia</w:t>
      </w:r>
      <w:r w:rsidRPr="008F5595">
        <w:rPr>
          <w:rFonts w:cs="MyriadPro-Cond"/>
          <w:sz w:val="20"/>
          <w:szCs w:val="20"/>
        </w:rPr>
        <w:t>: assenta no livre jogo da oferta e da procura e da livre concorrência, excluindo a intervenção do Estado na economia.</w:t>
      </w:r>
    </w:p>
    <w:p w:rsidR="00362858" w:rsidRPr="008F5595" w:rsidRDefault="00362858" w:rsidP="008F5595">
      <w:pPr>
        <w:pStyle w:val="PargrafodaList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MyriadPro-Cond"/>
          <w:sz w:val="20"/>
          <w:szCs w:val="20"/>
        </w:rPr>
      </w:pPr>
      <w:r w:rsidRPr="008F5595">
        <w:rPr>
          <w:rFonts w:cs="MyriadPro-Cond"/>
          <w:i/>
          <w:sz w:val="20"/>
          <w:szCs w:val="20"/>
        </w:rPr>
        <w:t xml:space="preserve">Livre iniciativa </w:t>
      </w:r>
      <w:r w:rsidRPr="008F5595">
        <w:rPr>
          <w:rFonts w:cs="MyriadPro-Cond"/>
          <w:sz w:val="20"/>
          <w:szCs w:val="20"/>
        </w:rPr>
        <w:t xml:space="preserve">e </w:t>
      </w:r>
      <w:r w:rsidRPr="008F5595">
        <w:rPr>
          <w:rFonts w:cs="MyriadPro-Cond"/>
          <w:i/>
          <w:sz w:val="20"/>
          <w:szCs w:val="20"/>
        </w:rPr>
        <w:t>livre concorrência</w:t>
      </w:r>
      <w:r w:rsidRPr="008F5595">
        <w:rPr>
          <w:rFonts w:cs="MyriadPro-Cond"/>
          <w:sz w:val="20"/>
          <w:szCs w:val="20"/>
        </w:rPr>
        <w:t>: ausência de entraves às iniciativas de produção e de circulação de riqueza OU ausência de entraves para os empresários que competem entre si.</w:t>
      </w:r>
    </w:p>
    <w:p w:rsidR="00362858" w:rsidRPr="008F5595" w:rsidRDefault="00362858" w:rsidP="008F5595">
      <w:pPr>
        <w:pStyle w:val="PargrafodaList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MyriadPro-Cond"/>
          <w:sz w:val="20"/>
          <w:szCs w:val="20"/>
        </w:rPr>
      </w:pPr>
      <w:r w:rsidRPr="008F5595">
        <w:rPr>
          <w:rFonts w:cs="MyriadPro-Cond"/>
          <w:i/>
          <w:sz w:val="20"/>
          <w:szCs w:val="20"/>
        </w:rPr>
        <w:t>Ausência de intervenção do Estado na economia</w:t>
      </w:r>
      <w:r w:rsidRPr="008F5595">
        <w:rPr>
          <w:rFonts w:cs="MyriadPro-Cond"/>
          <w:sz w:val="20"/>
          <w:szCs w:val="20"/>
        </w:rPr>
        <w:t>: o Estado deverá abster-se de práticas protecionistas e monopolistas, de regulamentação dos preços, dos s</w:t>
      </w:r>
      <w:r w:rsidR="008F5595">
        <w:rPr>
          <w:rFonts w:cs="MyriadPro-Cond"/>
          <w:sz w:val="20"/>
          <w:szCs w:val="20"/>
        </w:rPr>
        <w:t xml:space="preserve">alários, da contratação de mão de </w:t>
      </w:r>
      <w:r w:rsidRPr="008F5595">
        <w:rPr>
          <w:rFonts w:cs="MyriadPro-Cond"/>
          <w:sz w:val="20"/>
          <w:szCs w:val="20"/>
        </w:rPr>
        <w:t xml:space="preserve">obra e da circulação das mercadorias. Ao Estado caberia apenas facilitar a produção e comercialização, proteger a propriedade e garantir a ordem pública e a justiça. </w:t>
      </w:r>
    </w:p>
    <w:p w:rsidR="00362858" w:rsidRDefault="00362858" w:rsidP="00EF02F7">
      <w:pPr>
        <w:autoSpaceDE w:val="0"/>
        <w:autoSpaceDN w:val="0"/>
        <w:adjustRightInd w:val="0"/>
        <w:spacing w:after="0" w:line="240" w:lineRule="auto"/>
        <w:rPr>
          <w:rFonts w:cs="MyriadPro-Cond"/>
          <w:color w:val="000000"/>
          <w:sz w:val="20"/>
          <w:szCs w:val="20"/>
        </w:rPr>
      </w:pPr>
    </w:p>
    <w:p w:rsidR="002F2FD3" w:rsidRPr="002F2FD3" w:rsidRDefault="002F2FD3" w:rsidP="00EF02F7">
      <w:pPr>
        <w:autoSpaceDE w:val="0"/>
        <w:autoSpaceDN w:val="0"/>
        <w:adjustRightInd w:val="0"/>
        <w:spacing w:after="0" w:line="240" w:lineRule="auto"/>
        <w:rPr>
          <w:rFonts w:cs="MyriadPro-Cond"/>
          <w:color w:val="000000"/>
          <w:sz w:val="20"/>
          <w:szCs w:val="20"/>
        </w:rPr>
      </w:pPr>
    </w:p>
    <w:p w:rsidR="00362858" w:rsidRPr="002F2FD3" w:rsidRDefault="008F5595" w:rsidP="00EF02F7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 III</w:t>
      </w:r>
    </w:p>
    <w:p w:rsidR="00362858" w:rsidRPr="002F2FD3" w:rsidRDefault="00362858" w:rsidP="00EF02F7">
      <w:pPr>
        <w:autoSpaceDE w:val="0"/>
        <w:autoSpaceDN w:val="0"/>
        <w:adjustRightInd w:val="0"/>
        <w:spacing w:after="0" w:line="240" w:lineRule="auto"/>
        <w:rPr>
          <w:rFonts w:cs="MyriadPro-Cond"/>
          <w:b/>
          <w:smallCaps/>
          <w:color w:val="000000"/>
          <w:sz w:val="20"/>
          <w:szCs w:val="20"/>
        </w:rPr>
      </w:pPr>
    </w:p>
    <w:p w:rsidR="00362858" w:rsidRPr="002F2FD3" w:rsidRDefault="00362858" w:rsidP="008F5595">
      <w:pPr>
        <w:pStyle w:val="PargrafodaLista"/>
        <w:numPr>
          <w:ilvl w:val="0"/>
          <w:numId w:val="41"/>
        </w:numPr>
        <w:spacing w:after="0" w:line="240" w:lineRule="auto"/>
        <w:ind w:left="283"/>
        <w:jc w:val="both"/>
        <w:rPr>
          <w:sz w:val="20"/>
          <w:szCs w:val="20"/>
        </w:rPr>
      </w:pPr>
      <w:r w:rsidRPr="002F2FD3">
        <w:rPr>
          <w:rFonts w:cs="Arial"/>
          <w:b/>
          <w:sz w:val="20"/>
          <w:szCs w:val="20"/>
        </w:rPr>
        <w:t>Associar os excertos do Doc. 1 (coluna A) às características do movimento romântico (coluna B).</w:t>
      </w:r>
    </w:p>
    <w:p w:rsidR="00362858" w:rsidRPr="002F2FD3" w:rsidRDefault="00362858" w:rsidP="008F5595">
      <w:pPr>
        <w:pStyle w:val="PargrafodaLista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color w:val="323E4F" w:themeColor="text2" w:themeShade="BF"/>
          <w:sz w:val="20"/>
          <w:szCs w:val="20"/>
        </w:rPr>
      </w:pPr>
      <w:r w:rsidRPr="002F2FD3">
        <w:rPr>
          <w:rFonts w:cs="Arial"/>
          <w:b/>
          <w:sz w:val="20"/>
          <w:szCs w:val="20"/>
        </w:rPr>
        <w:t xml:space="preserve">– </w:t>
      </w:r>
      <w:r w:rsidRPr="002F2FD3">
        <w:rPr>
          <w:rFonts w:cs="Arial"/>
          <w:color w:val="323E4F" w:themeColor="text2" w:themeShade="BF"/>
          <w:sz w:val="20"/>
          <w:szCs w:val="20"/>
        </w:rPr>
        <w:t>3;</w:t>
      </w:r>
    </w:p>
    <w:p w:rsidR="00362858" w:rsidRPr="002F2FD3" w:rsidRDefault="00362858" w:rsidP="008F5595">
      <w:pPr>
        <w:pStyle w:val="PargrafodaLista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color w:val="323E4F" w:themeColor="text2" w:themeShade="BF"/>
          <w:sz w:val="20"/>
          <w:szCs w:val="20"/>
        </w:rPr>
      </w:pPr>
      <w:r w:rsidRPr="002F2FD3">
        <w:rPr>
          <w:rFonts w:cs="Arial"/>
          <w:b/>
          <w:color w:val="000000" w:themeColor="text1"/>
          <w:sz w:val="20"/>
          <w:szCs w:val="20"/>
        </w:rPr>
        <w:t>–</w:t>
      </w:r>
      <w:r w:rsidRPr="002F2FD3">
        <w:rPr>
          <w:rFonts w:cs="Arial"/>
          <w:color w:val="323E4F" w:themeColor="text2" w:themeShade="BF"/>
          <w:sz w:val="20"/>
          <w:szCs w:val="20"/>
        </w:rPr>
        <w:t xml:space="preserve"> 1;</w:t>
      </w:r>
    </w:p>
    <w:p w:rsidR="00362858" w:rsidRPr="002F2FD3" w:rsidRDefault="00362858" w:rsidP="008F5595">
      <w:pPr>
        <w:pStyle w:val="PargrafodaLista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color w:val="323E4F" w:themeColor="text2" w:themeShade="BF"/>
          <w:sz w:val="20"/>
          <w:szCs w:val="20"/>
        </w:rPr>
      </w:pPr>
      <w:r w:rsidRPr="002F2FD3">
        <w:rPr>
          <w:rFonts w:cs="Arial"/>
          <w:b/>
          <w:color w:val="000000" w:themeColor="text1"/>
          <w:sz w:val="20"/>
          <w:szCs w:val="20"/>
        </w:rPr>
        <w:t>–</w:t>
      </w:r>
      <w:r w:rsidRPr="002F2FD3">
        <w:rPr>
          <w:rFonts w:cs="Arial"/>
          <w:color w:val="323E4F" w:themeColor="text2" w:themeShade="BF"/>
          <w:sz w:val="20"/>
          <w:szCs w:val="20"/>
        </w:rPr>
        <w:t xml:space="preserve"> 4;</w:t>
      </w:r>
    </w:p>
    <w:p w:rsidR="00362858" w:rsidRPr="002F2FD3" w:rsidRDefault="00362858" w:rsidP="008F5595">
      <w:pPr>
        <w:pStyle w:val="PargrafodaLista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color w:val="323E4F" w:themeColor="text2" w:themeShade="BF"/>
          <w:sz w:val="20"/>
          <w:szCs w:val="20"/>
        </w:rPr>
      </w:pPr>
      <w:r w:rsidRPr="002F2FD3">
        <w:rPr>
          <w:rFonts w:cs="Arial"/>
          <w:b/>
          <w:color w:val="000000" w:themeColor="text1"/>
          <w:sz w:val="20"/>
          <w:szCs w:val="20"/>
        </w:rPr>
        <w:t>–</w:t>
      </w:r>
      <w:r w:rsidRPr="002F2FD3">
        <w:rPr>
          <w:rFonts w:cs="Arial"/>
          <w:color w:val="323E4F" w:themeColor="text2" w:themeShade="BF"/>
          <w:sz w:val="20"/>
          <w:szCs w:val="20"/>
        </w:rPr>
        <w:t xml:space="preserve"> 7.</w:t>
      </w:r>
    </w:p>
    <w:p w:rsidR="00362858" w:rsidRDefault="00362858" w:rsidP="008F5595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color w:val="000000"/>
          <w:sz w:val="20"/>
          <w:szCs w:val="20"/>
        </w:rPr>
      </w:pPr>
    </w:p>
    <w:p w:rsidR="008F5595" w:rsidRDefault="008F5595" w:rsidP="008F5595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color w:val="000000"/>
          <w:sz w:val="20"/>
          <w:szCs w:val="20"/>
        </w:rPr>
      </w:pPr>
    </w:p>
    <w:p w:rsidR="008F5595" w:rsidRPr="002F2FD3" w:rsidRDefault="008F5595" w:rsidP="008F5595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color w:val="000000"/>
          <w:sz w:val="20"/>
          <w:szCs w:val="20"/>
        </w:rPr>
      </w:pPr>
    </w:p>
    <w:p w:rsidR="00362858" w:rsidRPr="008F5595" w:rsidRDefault="00362858" w:rsidP="008F5595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sz w:val="20"/>
          <w:szCs w:val="20"/>
        </w:rPr>
      </w:pPr>
      <w:r w:rsidRPr="008F5595">
        <w:rPr>
          <w:rFonts w:cs="MyriadPro-Cond"/>
          <w:b/>
          <w:sz w:val="20"/>
          <w:szCs w:val="20"/>
        </w:rPr>
        <w:lastRenderedPageBreak/>
        <w:t>Mostrar que a obra de Domingos Sequeira (Doc. 2) se enquadra na temática do Romantismo.</w:t>
      </w:r>
    </w:p>
    <w:p w:rsidR="00362858" w:rsidRPr="008F5595" w:rsidRDefault="00362858" w:rsidP="008F559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8F5595">
        <w:rPr>
          <w:rFonts w:cs="MyriadPro-Cond"/>
          <w:sz w:val="20"/>
          <w:szCs w:val="20"/>
        </w:rPr>
        <w:t>Temática medieval (a Reconquista cristã)</w:t>
      </w:r>
      <w:r w:rsidR="008F5595" w:rsidRPr="008F5595">
        <w:rPr>
          <w:rFonts w:cs="MyriadPro-Cond"/>
          <w:sz w:val="20"/>
          <w:szCs w:val="20"/>
        </w:rPr>
        <w:t>.</w:t>
      </w:r>
    </w:p>
    <w:p w:rsidR="00362858" w:rsidRPr="008F5595" w:rsidRDefault="00362858" w:rsidP="008F559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8F5595">
        <w:rPr>
          <w:rFonts w:cs="MyriadPro-Cond"/>
          <w:sz w:val="20"/>
          <w:szCs w:val="20"/>
        </w:rPr>
        <w:t>Valorização das raízes históricas e formação da nacionalidade (a vitória de D. Afonso Henriques sobre os mouros em Ourique, em 1139, garantiu-lhe o prestígio que conduziria ao reconhecimento da independência de Portugal)</w:t>
      </w:r>
      <w:r w:rsidR="00315A53" w:rsidRPr="008F5595">
        <w:rPr>
          <w:rFonts w:cs="MyriadPro-Cond"/>
          <w:sz w:val="20"/>
          <w:szCs w:val="20"/>
        </w:rPr>
        <w:t>.</w:t>
      </w:r>
    </w:p>
    <w:p w:rsidR="002F2FD3" w:rsidRPr="008F5595" w:rsidRDefault="002F2FD3" w:rsidP="008F5595">
      <w:pPr>
        <w:autoSpaceDE w:val="0"/>
        <w:autoSpaceDN w:val="0"/>
        <w:adjustRightInd w:val="0"/>
        <w:spacing w:after="0" w:line="240" w:lineRule="auto"/>
        <w:rPr>
          <w:rFonts w:cs="MyriadPro-Cond"/>
          <w:color w:val="000000" w:themeColor="text1"/>
          <w:sz w:val="20"/>
          <w:szCs w:val="20"/>
        </w:rPr>
      </w:pPr>
    </w:p>
    <w:p w:rsidR="00362858" w:rsidRPr="008F5595" w:rsidRDefault="00362858" w:rsidP="008F5595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sz w:val="20"/>
          <w:szCs w:val="20"/>
        </w:rPr>
      </w:pPr>
      <w:r w:rsidRPr="008F5595">
        <w:rPr>
          <w:rFonts w:cs="MyriadPro-Cond"/>
          <w:b/>
          <w:sz w:val="20"/>
          <w:szCs w:val="20"/>
        </w:rPr>
        <w:t xml:space="preserve">Interpretar a escultura de J-B. </w:t>
      </w:r>
      <w:proofErr w:type="spellStart"/>
      <w:r w:rsidRPr="008F5595">
        <w:rPr>
          <w:rFonts w:cs="MyriadPro-Cond"/>
          <w:b/>
          <w:sz w:val="20"/>
          <w:szCs w:val="20"/>
        </w:rPr>
        <w:t>Carpeaux</w:t>
      </w:r>
      <w:proofErr w:type="spellEnd"/>
      <w:r w:rsidRPr="008F5595">
        <w:rPr>
          <w:rFonts w:cs="MyriadPro-Cond"/>
          <w:b/>
          <w:sz w:val="20"/>
          <w:szCs w:val="20"/>
        </w:rPr>
        <w:t xml:space="preserve"> (Doc. 3) à luz da ideologia liberal.</w:t>
      </w:r>
    </w:p>
    <w:p w:rsidR="00362858" w:rsidRPr="008F5595" w:rsidRDefault="00362858" w:rsidP="008F559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8F5595">
        <w:rPr>
          <w:rFonts w:cs="MyriadPro-Cond"/>
          <w:smallCaps/>
          <w:sz w:val="20"/>
          <w:szCs w:val="20"/>
        </w:rPr>
        <w:t>E</w:t>
      </w:r>
      <w:r w:rsidRPr="008F5595">
        <w:rPr>
          <w:rFonts w:cs="MyriadPro-Cond"/>
          <w:sz w:val="20"/>
          <w:szCs w:val="20"/>
        </w:rPr>
        <w:t>xpressão</w:t>
      </w:r>
      <w:r w:rsidR="002F2FD3" w:rsidRPr="008F5595">
        <w:rPr>
          <w:rFonts w:cs="MyriadPro-Cond"/>
          <w:sz w:val="20"/>
          <w:szCs w:val="20"/>
        </w:rPr>
        <w:t xml:space="preserve"> </w:t>
      </w:r>
      <w:r w:rsidRPr="008F5595">
        <w:rPr>
          <w:rFonts w:cs="MyriadPro-Cond"/>
          <w:sz w:val="20"/>
          <w:szCs w:val="20"/>
        </w:rPr>
        <w:t>do pensamento social do século XIX: a defesa dos direitos naturais do homem; a exaltação da liberdade; a luta contra a escravatura.</w:t>
      </w:r>
    </w:p>
    <w:p w:rsidR="00362858" w:rsidRPr="008F5595" w:rsidRDefault="00362858" w:rsidP="008F5595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sz w:val="20"/>
          <w:szCs w:val="20"/>
        </w:rPr>
      </w:pPr>
    </w:p>
    <w:p w:rsidR="008F5595" w:rsidRDefault="00362858" w:rsidP="008F5595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smallCaps/>
          <w:sz w:val="20"/>
          <w:szCs w:val="20"/>
        </w:rPr>
      </w:pPr>
      <w:r w:rsidRPr="008F5595">
        <w:rPr>
          <w:rFonts w:cs="Arial"/>
          <w:b/>
          <w:sz w:val="20"/>
          <w:szCs w:val="20"/>
        </w:rPr>
        <w:t>Evidenciar</w:t>
      </w:r>
      <w:r w:rsidR="00EF02F7" w:rsidRPr="008F5595">
        <w:rPr>
          <w:rFonts w:cs="Arial"/>
          <w:b/>
          <w:sz w:val="20"/>
          <w:szCs w:val="20"/>
        </w:rPr>
        <w:t xml:space="preserve"> </w:t>
      </w:r>
      <w:r w:rsidRPr="008F5595">
        <w:rPr>
          <w:rFonts w:cs="Arial"/>
          <w:b/>
          <w:sz w:val="20"/>
          <w:szCs w:val="20"/>
        </w:rPr>
        <w:t>dois aspetos da arquitetura romântica no Palácio da Pena (Doc. 4</w:t>
      </w:r>
      <w:r w:rsidRPr="008F5595">
        <w:rPr>
          <w:rFonts w:cs="MyriadPro-Cond"/>
          <w:b/>
          <w:smallCaps/>
          <w:sz w:val="20"/>
          <w:szCs w:val="20"/>
        </w:rPr>
        <w:t>)</w:t>
      </w:r>
      <w:r w:rsidR="008F5595">
        <w:rPr>
          <w:rFonts w:cs="MyriadPro-Cond"/>
          <w:b/>
          <w:smallCaps/>
          <w:sz w:val="20"/>
          <w:szCs w:val="20"/>
        </w:rPr>
        <w:t>.</w:t>
      </w:r>
    </w:p>
    <w:p w:rsidR="00362858" w:rsidRPr="008F5595" w:rsidRDefault="00362858" w:rsidP="008F5595">
      <w:pPr>
        <w:autoSpaceDE w:val="0"/>
        <w:autoSpaceDN w:val="0"/>
        <w:adjustRightInd w:val="0"/>
        <w:spacing w:after="0" w:line="240" w:lineRule="auto"/>
        <w:ind w:left="-77" w:firstLine="284"/>
        <w:jc w:val="both"/>
        <w:rPr>
          <w:rFonts w:cs="Arial"/>
          <w:sz w:val="20"/>
          <w:szCs w:val="20"/>
        </w:rPr>
      </w:pPr>
      <w:r w:rsidRPr="008F5595">
        <w:rPr>
          <w:rFonts w:cs="MyriadPro-Cond"/>
          <w:smallCaps/>
          <w:sz w:val="20"/>
          <w:szCs w:val="20"/>
        </w:rPr>
        <w:t xml:space="preserve"> </w:t>
      </w:r>
      <w:r w:rsidR="008F5595" w:rsidRPr="008F5595">
        <w:rPr>
          <w:rFonts w:cs="Arial"/>
          <w:sz w:val="20"/>
          <w:szCs w:val="20"/>
        </w:rPr>
        <w:t>(E</w:t>
      </w:r>
      <w:r w:rsidRPr="008F5595">
        <w:rPr>
          <w:rFonts w:cs="Arial"/>
          <w:sz w:val="20"/>
          <w:szCs w:val="20"/>
        </w:rPr>
        <w:t>scolher dois)</w:t>
      </w:r>
    </w:p>
    <w:p w:rsidR="008F5595" w:rsidRPr="008F5595" w:rsidRDefault="008F5595" w:rsidP="008F5595">
      <w:pPr>
        <w:autoSpaceDE w:val="0"/>
        <w:autoSpaceDN w:val="0"/>
        <w:adjustRightInd w:val="0"/>
        <w:spacing w:after="0" w:line="240" w:lineRule="auto"/>
        <w:ind w:left="-77" w:firstLine="284"/>
        <w:jc w:val="both"/>
        <w:rPr>
          <w:rFonts w:cs="MyriadPro-Cond"/>
          <w:b/>
          <w:smallCaps/>
          <w:sz w:val="20"/>
          <w:szCs w:val="20"/>
        </w:rPr>
      </w:pPr>
    </w:p>
    <w:p w:rsidR="00362858" w:rsidRPr="008F5595" w:rsidRDefault="00362858" w:rsidP="008F559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Formas revivalistas da Idade Média e decoração de inspiração manuelina (valorização das raízes históricas nacionais e da identidade cultural)</w:t>
      </w:r>
      <w:r w:rsidR="008F5595">
        <w:rPr>
          <w:rFonts w:cs="Arial"/>
          <w:sz w:val="20"/>
          <w:szCs w:val="20"/>
        </w:rPr>
        <w:t>.</w:t>
      </w:r>
    </w:p>
    <w:p w:rsidR="00362858" w:rsidRPr="008F5595" w:rsidRDefault="00362858" w:rsidP="008F559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Ecletismo patente na mistura de elementos manuelinos, mouriscos, medievais.</w:t>
      </w:r>
    </w:p>
    <w:p w:rsidR="00362858" w:rsidRPr="008F5595" w:rsidRDefault="00362858" w:rsidP="008F559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8F5595">
        <w:rPr>
          <w:rFonts w:cs="Arial"/>
          <w:sz w:val="20"/>
          <w:szCs w:val="20"/>
        </w:rPr>
        <w:t>Inserção na natureza.</w:t>
      </w:r>
    </w:p>
    <w:p w:rsidR="008E1357" w:rsidRPr="00047785" w:rsidRDefault="008E1357" w:rsidP="00EF02F7">
      <w:pPr>
        <w:spacing w:after="0" w:line="240" w:lineRule="auto"/>
        <w:ind w:left="283"/>
        <w:rPr>
          <w:sz w:val="20"/>
          <w:szCs w:val="20"/>
        </w:rPr>
      </w:pPr>
    </w:p>
    <w:sectPr w:rsidR="008E1357" w:rsidRPr="00047785" w:rsidSect="005B07BF">
      <w:footerReference w:type="default" r:id="rId8"/>
      <w:pgSz w:w="11906" w:h="16838" w:code="9"/>
      <w:pgMar w:top="1304" w:right="1701" w:bottom="1304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779" w:rsidRDefault="00B07779" w:rsidP="00195CA3">
      <w:pPr>
        <w:spacing w:after="0" w:line="240" w:lineRule="auto"/>
      </w:pPr>
      <w:r>
        <w:separator/>
      </w:r>
    </w:p>
  </w:endnote>
  <w:endnote w:type="continuationSeparator" w:id="0">
    <w:p w:rsidR="00B07779" w:rsidRDefault="00B07779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Default="003B5E3D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Ficha </w:t>
        </w:r>
        <w:r w:rsidR="00362858">
          <w:rPr>
            <w:sz w:val="16"/>
            <w:szCs w:val="16"/>
          </w:rPr>
          <w:t>14</w:t>
        </w:r>
        <w:r w:rsidR="00195CA3">
          <w:rPr>
            <w:sz w:val="16"/>
            <w:szCs w:val="16"/>
          </w:rPr>
          <w:t xml:space="preserve"> (correção), </w:t>
        </w:r>
        <w:r w:rsidR="00D22EFC">
          <w:rPr>
            <w:sz w:val="16"/>
            <w:szCs w:val="16"/>
          </w:rPr>
          <w:t xml:space="preserve">Casa da Aula – Centro de Explicações </w:t>
        </w:r>
        <w:proofErr w:type="gramStart"/>
        <w:r w:rsidR="00D22EFC">
          <w:rPr>
            <w:sz w:val="16"/>
            <w:szCs w:val="16"/>
          </w:rPr>
          <w:t>-  www.</w:t>
        </w:r>
        <w:proofErr w:type="gramEnd"/>
        <w:r w:rsidR="00D22EFC">
          <w:rPr>
            <w:sz w:val="16"/>
            <w:szCs w:val="16"/>
          </w:rPr>
          <w:t>casadaaula.com – 262 099 270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779" w:rsidRDefault="00B07779" w:rsidP="00195CA3">
      <w:pPr>
        <w:spacing w:after="0" w:line="240" w:lineRule="auto"/>
      </w:pPr>
      <w:r>
        <w:separator/>
      </w:r>
    </w:p>
  </w:footnote>
  <w:footnote w:type="continuationSeparator" w:id="0">
    <w:p w:rsidR="00B07779" w:rsidRDefault="00B07779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A0178"/>
    <w:multiLevelType w:val="hybridMultilevel"/>
    <w:tmpl w:val="124A06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7708E0"/>
    <w:multiLevelType w:val="hybridMultilevel"/>
    <w:tmpl w:val="0D5015CA"/>
    <w:lvl w:ilvl="0" w:tplc="6986DB5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6E15DA0"/>
    <w:multiLevelType w:val="hybridMultilevel"/>
    <w:tmpl w:val="31642E2E"/>
    <w:lvl w:ilvl="0" w:tplc="2888397E">
      <w:start w:val="1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1CC1595D"/>
    <w:multiLevelType w:val="hybridMultilevel"/>
    <w:tmpl w:val="3698E29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CF5A8C"/>
    <w:multiLevelType w:val="hybridMultilevel"/>
    <w:tmpl w:val="55BEDF3C"/>
    <w:lvl w:ilvl="0" w:tplc="A5D2D43E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1D5D1F52"/>
    <w:multiLevelType w:val="hybridMultilevel"/>
    <w:tmpl w:val="03066A68"/>
    <w:lvl w:ilvl="0" w:tplc="9F74A0A8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21F2738B"/>
    <w:multiLevelType w:val="hybridMultilevel"/>
    <w:tmpl w:val="9A02A3D2"/>
    <w:lvl w:ilvl="0" w:tplc="BD3C553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CB492C"/>
    <w:multiLevelType w:val="hybridMultilevel"/>
    <w:tmpl w:val="E21AB49A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>
    <w:nsid w:val="28A627E7"/>
    <w:multiLevelType w:val="hybridMultilevel"/>
    <w:tmpl w:val="F532232A"/>
    <w:lvl w:ilvl="0" w:tplc="76506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871661"/>
    <w:multiLevelType w:val="hybridMultilevel"/>
    <w:tmpl w:val="8D5A2642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30183D39"/>
    <w:multiLevelType w:val="hybridMultilevel"/>
    <w:tmpl w:val="F144551A"/>
    <w:lvl w:ilvl="0" w:tplc="83B65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A1E86"/>
    <w:multiLevelType w:val="hybridMultilevel"/>
    <w:tmpl w:val="4BFC584A"/>
    <w:lvl w:ilvl="0" w:tplc="629A3D76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33E9279F"/>
    <w:multiLevelType w:val="hybridMultilevel"/>
    <w:tmpl w:val="066A728C"/>
    <w:lvl w:ilvl="0" w:tplc="F6608B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743812"/>
    <w:multiLevelType w:val="hybridMultilevel"/>
    <w:tmpl w:val="9E4A1964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>
    <w:nsid w:val="399F54A4"/>
    <w:multiLevelType w:val="multilevel"/>
    <w:tmpl w:val="FFAAD72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7030A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A830684"/>
    <w:multiLevelType w:val="hybridMultilevel"/>
    <w:tmpl w:val="348ADFEE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>
    <w:nsid w:val="3AE512FA"/>
    <w:multiLevelType w:val="hybridMultilevel"/>
    <w:tmpl w:val="565211A6"/>
    <w:lvl w:ilvl="0" w:tplc="83B65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055637"/>
    <w:multiLevelType w:val="hybridMultilevel"/>
    <w:tmpl w:val="626C440E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>
    <w:nsid w:val="423A7C21"/>
    <w:multiLevelType w:val="hybridMultilevel"/>
    <w:tmpl w:val="EE943B0A"/>
    <w:lvl w:ilvl="0" w:tplc="BC326C36">
      <w:start w:val="1"/>
      <w:numFmt w:val="decimal"/>
      <w:lvlText w:val="%1."/>
      <w:lvlJc w:val="left"/>
      <w:pPr>
        <w:ind w:left="1074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94" w:hanging="360"/>
      </w:pPr>
    </w:lvl>
    <w:lvl w:ilvl="2" w:tplc="0816001B" w:tentative="1">
      <w:start w:val="1"/>
      <w:numFmt w:val="lowerRoman"/>
      <w:lvlText w:val="%3."/>
      <w:lvlJc w:val="right"/>
      <w:pPr>
        <w:ind w:left="2514" w:hanging="180"/>
      </w:pPr>
    </w:lvl>
    <w:lvl w:ilvl="3" w:tplc="0816000F" w:tentative="1">
      <w:start w:val="1"/>
      <w:numFmt w:val="decimal"/>
      <w:lvlText w:val="%4."/>
      <w:lvlJc w:val="left"/>
      <w:pPr>
        <w:ind w:left="3234" w:hanging="360"/>
      </w:pPr>
    </w:lvl>
    <w:lvl w:ilvl="4" w:tplc="08160019" w:tentative="1">
      <w:start w:val="1"/>
      <w:numFmt w:val="lowerLetter"/>
      <w:lvlText w:val="%5."/>
      <w:lvlJc w:val="left"/>
      <w:pPr>
        <w:ind w:left="3954" w:hanging="360"/>
      </w:pPr>
    </w:lvl>
    <w:lvl w:ilvl="5" w:tplc="0816001B" w:tentative="1">
      <w:start w:val="1"/>
      <w:numFmt w:val="lowerRoman"/>
      <w:lvlText w:val="%6."/>
      <w:lvlJc w:val="right"/>
      <w:pPr>
        <w:ind w:left="4674" w:hanging="180"/>
      </w:pPr>
    </w:lvl>
    <w:lvl w:ilvl="6" w:tplc="0816000F" w:tentative="1">
      <w:start w:val="1"/>
      <w:numFmt w:val="decimal"/>
      <w:lvlText w:val="%7."/>
      <w:lvlJc w:val="left"/>
      <w:pPr>
        <w:ind w:left="5394" w:hanging="360"/>
      </w:pPr>
    </w:lvl>
    <w:lvl w:ilvl="7" w:tplc="08160019" w:tentative="1">
      <w:start w:val="1"/>
      <w:numFmt w:val="lowerLetter"/>
      <w:lvlText w:val="%8."/>
      <w:lvlJc w:val="left"/>
      <w:pPr>
        <w:ind w:left="6114" w:hanging="360"/>
      </w:pPr>
    </w:lvl>
    <w:lvl w:ilvl="8" w:tplc="08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>
    <w:nsid w:val="44442BCB"/>
    <w:multiLevelType w:val="hybridMultilevel"/>
    <w:tmpl w:val="4E7EA874"/>
    <w:lvl w:ilvl="0" w:tplc="83B65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D7B0F272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color w:val="7030A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0E6816"/>
    <w:multiLevelType w:val="hybridMultilevel"/>
    <w:tmpl w:val="F1AE3916"/>
    <w:lvl w:ilvl="0" w:tplc="4C1E949C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5D2401A"/>
    <w:multiLevelType w:val="hybridMultilevel"/>
    <w:tmpl w:val="95F0BF5A"/>
    <w:lvl w:ilvl="0" w:tplc="08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0A7B14"/>
    <w:multiLevelType w:val="hybridMultilevel"/>
    <w:tmpl w:val="ED10457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FD5A1B"/>
    <w:multiLevelType w:val="hybridMultilevel"/>
    <w:tmpl w:val="EE1A1B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3346A2"/>
    <w:multiLevelType w:val="hybridMultilevel"/>
    <w:tmpl w:val="CBFC1E7A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>
    <w:nsid w:val="4F704C86"/>
    <w:multiLevelType w:val="hybridMultilevel"/>
    <w:tmpl w:val="D3261846"/>
    <w:lvl w:ilvl="0" w:tplc="76506D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21B2780"/>
    <w:multiLevelType w:val="hybridMultilevel"/>
    <w:tmpl w:val="40267E84"/>
    <w:lvl w:ilvl="0" w:tplc="288839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359541C"/>
    <w:multiLevelType w:val="hybridMultilevel"/>
    <w:tmpl w:val="B52A795A"/>
    <w:lvl w:ilvl="0" w:tplc="1122B216">
      <w:start w:val="1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FE3C42"/>
    <w:multiLevelType w:val="hybridMultilevel"/>
    <w:tmpl w:val="AEB25F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494057"/>
    <w:multiLevelType w:val="hybridMultilevel"/>
    <w:tmpl w:val="1708DE26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>
    <w:nsid w:val="5BAC2C4E"/>
    <w:multiLevelType w:val="hybridMultilevel"/>
    <w:tmpl w:val="BB2E592C"/>
    <w:lvl w:ilvl="0" w:tplc="57BE76F2">
      <w:start w:val="2"/>
      <w:numFmt w:val="lowerLetter"/>
      <w:lvlText w:val="%1)"/>
      <w:lvlJc w:val="left"/>
      <w:pPr>
        <w:ind w:left="144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D32E92"/>
    <w:multiLevelType w:val="hybridMultilevel"/>
    <w:tmpl w:val="A6BE322E"/>
    <w:lvl w:ilvl="0" w:tplc="962EF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992F4A"/>
    <w:multiLevelType w:val="hybridMultilevel"/>
    <w:tmpl w:val="A84CFA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C23DFE"/>
    <w:multiLevelType w:val="hybridMultilevel"/>
    <w:tmpl w:val="06E041F8"/>
    <w:lvl w:ilvl="0" w:tplc="83B658F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AED4252"/>
    <w:multiLevelType w:val="hybridMultilevel"/>
    <w:tmpl w:val="F55A1A1E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5">
    <w:nsid w:val="745F4431"/>
    <w:multiLevelType w:val="hybridMultilevel"/>
    <w:tmpl w:val="5210AED4"/>
    <w:lvl w:ilvl="0" w:tplc="2D9E7FCC">
      <w:start w:val="1"/>
      <w:numFmt w:val="lowerLetter"/>
      <w:lvlText w:val="%1)"/>
      <w:lvlJc w:val="left"/>
      <w:pPr>
        <w:ind w:left="1430" w:hanging="360"/>
      </w:pPr>
      <w:rPr>
        <w:rFonts w:hint="default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2150" w:hanging="360"/>
      </w:pPr>
    </w:lvl>
    <w:lvl w:ilvl="2" w:tplc="0816001B" w:tentative="1">
      <w:start w:val="1"/>
      <w:numFmt w:val="lowerRoman"/>
      <w:lvlText w:val="%3."/>
      <w:lvlJc w:val="right"/>
      <w:pPr>
        <w:ind w:left="2870" w:hanging="180"/>
      </w:pPr>
    </w:lvl>
    <w:lvl w:ilvl="3" w:tplc="0816000F" w:tentative="1">
      <w:start w:val="1"/>
      <w:numFmt w:val="decimal"/>
      <w:lvlText w:val="%4."/>
      <w:lvlJc w:val="left"/>
      <w:pPr>
        <w:ind w:left="3590" w:hanging="360"/>
      </w:pPr>
    </w:lvl>
    <w:lvl w:ilvl="4" w:tplc="08160019" w:tentative="1">
      <w:start w:val="1"/>
      <w:numFmt w:val="lowerLetter"/>
      <w:lvlText w:val="%5."/>
      <w:lvlJc w:val="left"/>
      <w:pPr>
        <w:ind w:left="4310" w:hanging="360"/>
      </w:pPr>
    </w:lvl>
    <w:lvl w:ilvl="5" w:tplc="0816001B" w:tentative="1">
      <w:start w:val="1"/>
      <w:numFmt w:val="lowerRoman"/>
      <w:lvlText w:val="%6."/>
      <w:lvlJc w:val="right"/>
      <w:pPr>
        <w:ind w:left="5030" w:hanging="180"/>
      </w:pPr>
    </w:lvl>
    <w:lvl w:ilvl="6" w:tplc="0816000F" w:tentative="1">
      <w:start w:val="1"/>
      <w:numFmt w:val="decimal"/>
      <w:lvlText w:val="%7."/>
      <w:lvlJc w:val="left"/>
      <w:pPr>
        <w:ind w:left="5750" w:hanging="360"/>
      </w:pPr>
    </w:lvl>
    <w:lvl w:ilvl="7" w:tplc="08160019" w:tentative="1">
      <w:start w:val="1"/>
      <w:numFmt w:val="lowerLetter"/>
      <w:lvlText w:val="%8."/>
      <w:lvlJc w:val="left"/>
      <w:pPr>
        <w:ind w:left="6470" w:hanging="360"/>
      </w:pPr>
    </w:lvl>
    <w:lvl w:ilvl="8" w:tplc="0816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>
    <w:nsid w:val="770B2878"/>
    <w:multiLevelType w:val="hybridMultilevel"/>
    <w:tmpl w:val="7BBC5E4A"/>
    <w:lvl w:ilvl="0" w:tplc="725213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6648B3"/>
    <w:multiLevelType w:val="hybridMultilevel"/>
    <w:tmpl w:val="7F7E71BA"/>
    <w:lvl w:ilvl="0" w:tplc="76506D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A3B056B"/>
    <w:multiLevelType w:val="hybridMultilevel"/>
    <w:tmpl w:val="2DD6EEC2"/>
    <w:lvl w:ilvl="0" w:tplc="0C90654C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16063C"/>
    <w:multiLevelType w:val="hybridMultilevel"/>
    <w:tmpl w:val="95E2A16C"/>
    <w:lvl w:ilvl="0" w:tplc="725213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9164A5"/>
    <w:multiLevelType w:val="hybridMultilevel"/>
    <w:tmpl w:val="BCB6361A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1">
    <w:nsid w:val="7EE90107"/>
    <w:multiLevelType w:val="hybridMultilevel"/>
    <w:tmpl w:val="4A725DEC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7"/>
  </w:num>
  <w:num w:numId="4">
    <w:abstractNumId w:val="26"/>
  </w:num>
  <w:num w:numId="5">
    <w:abstractNumId w:val="36"/>
  </w:num>
  <w:num w:numId="6">
    <w:abstractNumId w:val="30"/>
  </w:num>
  <w:num w:numId="7">
    <w:abstractNumId w:val="13"/>
  </w:num>
  <w:num w:numId="8">
    <w:abstractNumId w:val="9"/>
  </w:num>
  <w:num w:numId="9">
    <w:abstractNumId w:val="39"/>
  </w:num>
  <w:num w:numId="10">
    <w:abstractNumId w:val="34"/>
  </w:num>
  <w:num w:numId="11">
    <w:abstractNumId w:val="40"/>
  </w:num>
  <w:num w:numId="12">
    <w:abstractNumId w:val="29"/>
  </w:num>
  <w:num w:numId="13">
    <w:abstractNumId w:val="2"/>
  </w:num>
  <w:num w:numId="14">
    <w:abstractNumId w:val="24"/>
  </w:num>
  <w:num w:numId="15">
    <w:abstractNumId w:val="17"/>
  </w:num>
  <w:num w:numId="16">
    <w:abstractNumId w:val="21"/>
  </w:num>
  <w:num w:numId="17">
    <w:abstractNumId w:val="12"/>
  </w:num>
  <w:num w:numId="18">
    <w:abstractNumId w:val="20"/>
  </w:num>
  <w:num w:numId="19">
    <w:abstractNumId w:val="31"/>
  </w:num>
  <w:num w:numId="20">
    <w:abstractNumId w:val="38"/>
  </w:num>
  <w:num w:numId="21">
    <w:abstractNumId w:val="1"/>
  </w:num>
  <w:num w:numId="22">
    <w:abstractNumId w:val="3"/>
  </w:num>
  <w:num w:numId="23">
    <w:abstractNumId w:val="23"/>
  </w:num>
  <w:num w:numId="24">
    <w:abstractNumId w:val="28"/>
  </w:num>
  <w:num w:numId="25">
    <w:abstractNumId w:val="0"/>
  </w:num>
  <w:num w:numId="26">
    <w:abstractNumId w:val="22"/>
  </w:num>
  <w:num w:numId="27">
    <w:abstractNumId w:val="32"/>
  </w:num>
  <w:num w:numId="28">
    <w:abstractNumId w:val="35"/>
  </w:num>
  <w:num w:numId="29">
    <w:abstractNumId w:val="18"/>
  </w:num>
  <w:num w:numId="30">
    <w:abstractNumId w:val="14"/>
  </w:num>
  <w:num w:numId="31">
    <w:abstractNumId w:val="33"/>
  </w:num>
  <w:num w:numId="32">
    <w:abstractNumId w:val="16"/>
  </w:num>
  <w:num w:numId="33">
    <w:abstractNumId w:val="25"/>
  </w:num>
  <w:num w:numId="34">
    <w:abstractNumId w:val="41"/>
  </w:num>
  <w:num w:numId="35">
    <w:abstractNumId w:val="4"/>
  </w:num>
  <w:num w:numId="36">
    <w:abstractNumId w:val="11"/>
  </w:num>
  <w:num w:numId="37">
    <w:abstractNumId w:val="27"/>
  </w:num>
  <w:num w:numId="38">
    <w:abstractNumId w:val="10"/>
  </w:num>
  <w:num w:numId="39">
    <w:abstractNumId w:val="7"/>
  </w:num>
  <w:num w:numId="40">
    <w:abstractNumId w:val="5"/>
  </w:num>
  <w:num w:numId="41">
    <w:abstractNumId w:val="19"/>
  </w:num>
  <w:num w:numId="42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47785"/>
    <w:rsid w:val="00084734"/>
    <w:rsid w:val="0008534F"/>
    <w:rsid w:val="000B17C5"/>
    <w:rsid w:val="000C3391"/>
    <w:rsid w:val="000C59F2"/>
    <w:rsid w:val="000E6880"/>
    <w:rsid w:val="0013443B"/>
    <w:rsid w:val="00140EE8"/>
    <w:rsid w:val="00173F3F"/>
    <w:rsid w:val="00195CA3"/>
    <w:rsid w:val="001A63ED"/>
    <w:rsid w:val="001B625E"/>
    <w:rsid w:val="002423D9"/>
    <w:rsid w:val="00246035"/>
    <w:rsid w:val="002B33D3"/>
    <w:rsid w:val="002C0B39"/>
    <w:rsid w:val="002E5B84"/>
    <w:rsid w:val="002E67FA"/>
    <w:rsid w:val="002F2FD3"/>
    <w:rsid w:val="002F6B7F"/>
    <w:rsid w:val="003147B5"/>
    <w:rsid w:val="00315A53"/>
    <w:rsid w:val="00335815"/>
    <w:rsid w:val="003379DB"/>
    <w:rsid w:val="00362858"/>
    <w:rsid w:val="00371089"/>
    <w:rsid w:val="00373C3D"/>
    <w:rsid w:val="00390225"/>
    <w:rsid w:val="003B3358"/>
    <w:rsid w:val="003B5E3D"/>
    <w:rsid w:val="00402CBA"/>
    <w:rsid w:val="00452FF7"/>
    <w:rsid w:val="004613B4"/>
    <w:rsid w:val="00483EE6"/>
    <w:rsid w:val="004A4F1E"/>
    <w:rsid w:val="004D3E57"/>
    <w:rsid w:val="004F0905"/>
    <w:rsid w:val="004F20B0"/>
    <w:rsid w:val="00501C36"/>
    <w:rsid w:val="00536F76"/>
    <w:rsid w:val="00540219"/>
    <w:rsid w:val="00540257"/>
    <w:rsid w:val="00551306"/>
    <w:rsid w:val="0055311D"/>
    <w:rsid w:val="005772C5"/>
    <w:rsid w:val="005876ED"/>
    <w:rsid w:val="005B07BF"/>
    <w:rsid w:val="005B1188"/>
    <w:rsid w:val="00600AEE"/>
    <w:rsid w:val="006100D7"/>
    <w:rsid w:val="006627BB"/>
    <w:rsid w:val="006706A8"/>
    <w:rsid w:val="006C74D8"/>
    <w:rsid w:val="007207A5"/>
    <w:rsid w:val="007207A9"/>
    <w:rsid w:val="007318CA"/>
    <w:rsid w:val="00754E3E"/>
    <w:rsid w:val="007647A3"/>
    <w:rsid w:val="007A3C4A"/>
    <w:rsid w:val="00814F56"/>
    <w:rsid w:val="00817B88"/>
    <w:rsid w:val="008C0E0B"/>
    <w:rsid w:val="008C1ADA"/>
    <w:rsid w:val="008E1357"/>
    <w:rsid w:val="008F5595"/>
    <w:rsid w:val="00947B78"/>
    <w:rsid w:val="0096450C"/>
    <w:rsid w:val="009A068B"/>
    <w:rsid w:val="009A7BA3"/>
    <w:rsid w:val="00A12911"/>
    <w:rsid w:val="00A24E47"/>
    <w:rsid w:val="00A643D4"/>
    <w:rsid w:val="00AA4051"/>
    <w:rsid w:val="00AA552F"/>
    <w:rsid w:val="00AD3103"/>
    <w:rsid w:val="00B07779"/>
    <w:rsid w:val="00B23BD9"/>
    <w:rsid w:val="00B6221A"/>
    <w:rsid w:val="00B83D02"/>
    <w:rsid w:val="00BB2578"/>
    <w:rsid w:val="00BF0734"/>
    <w:rsid w:val="00C27057"/>
    <w:rsid w:val="00C41C21"/>
    <w:rsid w:val="00C449FF"/>
    <w:rsid w:val="00C62A0E"/>
    <w:rsid w:val="00C83CF5"/>
    <w:rsid w:val="00C93539"/>
    <w:rsid w:val="00CA4A6D"/>
    <w:rsid w:val="00CB1730"/>
    <w:rsid w:val="00D22EFC"/>
    <w:rsid w:val="00D95562"/>
    <w:rsid w:val="00DA1440"/>
    <w:rsid w:val="00DC4734"/>
    <w:rsid w:val="00DC5625"/>
    <w:rsid w:val="00E008B8"/>
    <w:rsid w:val="00E438FD"/>
    <w:rsid w:val="00E51051"/>
    <w:rsid w:val="00EA114F"/>
    <w:rsid w:val="00EC3996"/>
    <w:rsid w:val="00EC3BCD"/>
    <w:rsid w:val="00EE5A9D"/>
    <w:rsid w:val="00EF02F7"/>
    <w:rsid w:val="00F50780"/>
    <w:rsid w:val="00FD2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  <w:style w:type="paragraph" w:customStyle="1" w:styleId="PargrafodaLista1">
    <w:name w:val="Parágrafo da Lista1"/>
    <w:basedOn w:val="Normal"/>
    <w:rsid w:val="00047785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51A7F2-4ACF-4730-8A38-4AE6DF78F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848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4</cp:revision>
  <dcterms:created xsi:type="dcterms:W3CDTF">2014-06-16T09:59:00Z</dcterms:created>
  <dcterms:modified xsi:type="dcterms:W3CDTF">2017-01-25T14:16:00Z</dcterms:modified>
</cp:coreProperties>
</file>