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EEAF6" w:themeColor="accent1" w:themeTint="33"/>
  <w:body>
    <w:p w:rsidR="000C3391" w:rsidRPr="00195CA3" w:rsidRDefault="002E5B84" w:rsidP="002E5B84">
      <w:pPr>
        <w:spacing w:after="0" w:line="240" w:lineRule="auto"/>
        <w:jc w:val="center"/>
        <w:rPr>
          <w:rFonts w:cs="Times New Roman"/>
          <w:b/>
          <w:color w:val="1F4E79" w:themeColor="accent1" w:themeShade="80"/>
          <w:sz w:val="32"/>
          <w:szCs w:val="32"/>
        </w:rPr>
      </w:pPr>
      <w:r w:rsidRPr="00195CA3">
        <w:rPr>
          <w:rFonts w:cs="Times New Roman"/>
          <w:b/>
          <w:color w:val="1F4E79" w:themeColor="accent1" w:themeShade="80"/>
          <w:sz w:val="32"/>
          <w:szCs w:val="32"/>
        </w:rPr>
        <w:t xml:space="preserve">FICHA </w:t>
      </w:r>
      <w:r w:rsidR="00B6221A" w:rsidRPr="00195CA3">
        <w:rPr>
          <w:rFonts w:cs="Times New Roman"/>
          <w:b/>
          <w:color w:val="1F4E79" w:themeColor="accent1" w:themeShade="80"/>
          <w:sz w:val="32"/>
          <w:szCs w:val="32"/>
        </w:rPr>
        <w:t>1</w:t>
      </w:r>
    </w:p>
    <w:p w:rsidR="002E5B84" w:rsidRDefault="002E5B84" w:rsidP="002E5B84">
      <w:pPr>
        <w:spacing w:after="0" w:line="240" w:lineRule="auto"/>
        <w:jc w:val="center"/>
        <w:rPr>
          <w:rFonts w:cs="Times New Roman"/>
          <w:b/>
          <w:sz w:val="24"/>
          <w:szCs w:val="32"/>
        </w:rPr>
      </w:pPr>
      <w:r>
        <w:rPr>
          <w:rFonts w:cs="Times New Roman"/>
          <w:b/>
          <w:sz w:val="24"/>
          <w:szCs w:val="32"/>
        </w:rPr>
        <w:t>(CORREÇÃO)</w:t>
      </w:r>
    </w:p>
    <w:p w:rsidR="00AE0411" w:rsidRDefault="00AE0411" w:rsidP="002E5B84">
      <w:pPr>
        <w:spacing w:after="0" w:line="240" w:lineRule="auto"/>
        <w:jc w:val="center"/>
        <w:rPr>
          <w:rFonts w:cs="Times New Roman"/>
          <w:b/>
          <w:sz w:val="24"/>
          <w:szCs w:val="32"/>
        </w:rPr>
      </w:pPr>
    </w:p>
    <w:p w:rsidR="00AE0411" w:rsidRPr="00DE7882" w:rsidRDefault="00AE0411" w:rsidP="00AE0411">
      <w:pPr>
        <w:spacing w:after="0"/>
        <w:rPr>
          <w:b/>
          <w:color w:val="1F4E79" w:themeColor="accent1" w:themeShade="80"/>
        </w:rPr>
      </w:pPr>
      <w:r>
        <w:rPr>
          <w:b/>
          <w:color w:val="1F4E79" w:themeColor="accent1" w:themeShade="80"/>
        </w:rPr>
        <w:t xml:space="preserve">MÓDULO </w:t>
      </w:r>
      <w:r w:rsidR="009D0A7D">
        <w:rPr>
          <w:b/>
          <w:color w:val="1F4E79" w:themeColor="accent1" w:themeShade="80"/>
        </w:rPr>
        <w:t>4</w:t>
      </w:r>
    </w:p>
    <w:p w:rsidR="00AE0411" w:rsidRPr="009D0A7D" w:rsidRDefault="009D0A7D" w:rsidP="00105E80">
      <w:pPr>
        <w:pStyle w:val="PargrafodaLista"/>
        <w:numPr>
          <w:ilvl w:val="0"/>
          <w:numId w:val="14"/>
        </w:numPr>
        <w:spacing w:after="0"/>
        <w:ind w:left="284" w:hanging="284"/>
        <w:rPr>
          <w:b/>
          <w:sz w:val="24"/>
          <w:szCs w:val="24"/>
        </w:rPr>
      </w:pPr>
      <w:r w:rsidRPr="009D0A7D">
        <w:rPr>
          <w:b/>
          <w:sz w:val="24"/>
          <w:szCs w:val="24"/>
        </w:rPr>
        <w:t>A população da Europa nos séculos XVII e XVIII: crises e crescimento</w:t>
      </w:r>
    </w:p>
    <w:p w:rsidR="009D0A7D" w:rsidRPr="009D0A7D" w:rsidRDefault="009D0A7D" w:rsidP="009D0A7D">
      <w:pPr>
        <w:pStyle w:val="PargrafodaLista"/>
        <w:spacing w:after="0"/>
        <w:ind w:left="0"/>
        <w:rPr>
          <w:color w:val="5F497A"/>
          <w:sz w:val="24"/>
          <w:szCs w:val="24"/>
        </w:rPr>
      </w:pPr>
      <w:r>
        <w:rPr>
          <w:b/>
          <w:color w:val="5F497A"/>
          <w:sz w:val="24"/>
          <w:szCs w:val="24"/>
        </w:rPr>
        <w:t xml:space="preserve">1.2 </w:t>
      </w:r>
      <w:r w:rsidRPr="009D0A7D">
        <w:rPr>
          <w:sz w:val="24"/>
          <w:szCs w:val="24"/>
        </w:rPr>
        <w:t>Evolução demográfica</w:t>
      </w:r>
    </w:p>
    <w:p w:rsidR="00AE0411" w:rsidRPr="002E5B84" w:rsidRDefault="00AE0411" w:rsidP="002E5B84">
      <w:pPr>
        <w:spacing w:after="0" w:line="240" w:lineRule="auto"/>
        <w:jc w:val="center"/>
        <w:rPr>
          <w:rFonts w:cs="Times New Roman"/>
          <w:b/>
          <w:sz w:val="24"/>
          <w:szCs w:val="32"/>
        </w:rPr>
      </w:pPr>
    </w:p>
    <w:p w:rsidR="003C0974" w:rsidRDefault="00AE0411" w:rsidP="009D0A7D">
      <w:pPr>
        <w:spacing w:after="0" w:line="240" w:lineRule="auto"/>
        <w:jc w:val="center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Grupo</w:t>
      </w:r>
      <w:r w:rsidR="003C0974" w:rsidRPr="003C0974">
        <w:rPr>
          <w:rFonts w:cs="Times New Roman"/>
          <w:b/>
          <w:sz w:val="26"/>
          <w:szCs w:val="26"/>
        </w:rPr>
        <w:t xml:space="preserve"> I</w:t>
      </w:r>
    </w:p>
    <w:p w:rsidR="00AE0411" w:rsidRPr="003C0974" w:rsidRDefault="00AE0411" w:rsidP="003C0974">
      <w:pPr>
        <w:spacing w:after="0" w:line="240" w:lineRule="auto"/>
        <w:jc w:val="center"/>
        <w:rPr>
          <w:rFonts w:cs="Times New Roman"/>
          <w:b/>
          <w:sz w:val="26"/>
          <w:szCs w:val="26"/>
        </w:rPr>
      </w:pPr>
    </w:p>
    <w:p w:rsidR="00924E4B" w:rsidRPr="00924E4B" w:rsidRDefault="00924E4B" w:rsidP="00105E80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  <w:r w:rsidRPr="00924E4B">
        <w:rPr>
          <w:rFonts w:cs="MyriadPro-BoldSemiCn"/>
          <w:b/>
          <w:bCs/>
          <w:color w:val="000000"/>
          <w:sz w:val="20"/>
          <w:szCs w:val="20"/>
        </w:rPr>
        <w:t>Identificar a característica da demografia antiga patente no Doc. 1.</w:t>
      </w:r>
    </w:p>
    <w:p w:rsidR="00924E4B" w:rsidRPr="00924E4B" w:rsidRDefault="00AE0411" w:rsidP="00105E80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>
        <w:rPr>
          <w:rFonts w:cs="MyriadPro-SemiCn"/>
          <w:color w:val="000000"/>
          <w:sz w:val="20"/>
          <w:szCs w:val="20"/>
        </w:rPr>
        <w:t>E</w:t>
      </w:r>
      <w:r w:rsidR="00924E4B" w:rsidRPr="00924E4B">
        <w:rPr>
          <w:rFonts w:cs="MyriadPro-SemiCn"/>
          <w:color w:val="000000"/>
          <w:sz w:val="20"/>
          <w:szCs w:val="20"/>
        </w:rPr>
        <w:t>levada mortalidade.</w:t>
      </w:r>
    </w:p>
    <w:p w:rsidR="00924E4B" w:rsidRPr="00CD4E6A" w:rsidRDefault="00924E4B" w:rsidP="00105E80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b/>
          <w:color w:val="000000"/>
          <w:sz w:val="20"/>
          <w:szCs w:val="20"/>
        </w:rPr>
      </w:pPr>
      <w:r w:rsidRPr="003C0974">
        <w:rPr>
          <w:rFonts w:cs="MyriadPro-SemiCn"/>
          <w:color w:val="000000"/>
          <w:sz w:val="20"/>
          <w:szCs w:val="20"/>
        </w:rPr>
        <w:t>Taxa de mortalidade particularmente alta na infância: metade da população morria antes de</w:t>
      </w:r>
      <w:r w:rsidR="003C0974" w:rsidRPr="003C0974">
        <w:rPr>
          <w:rFonts w:cs="MyriadPro-SemiCn"/>
          <w:color w:val="000000"/>
          <w:sz w:val="20"/>
          <w:szCs w:val="20"/>
        </w:rPr>
        <w:t xml:space="preserve"> </w:t>
      </w:r>
      <w:r w:rsidRPr="003C0974">
        <w:rPr>
          <w:rFonts w:cs="MyriadPro-SemiCn"/>
          <w:color w:val="000000"/>
          <w:sz w:val="20"/>
          <w:szCs w:val="20"/>
        </w:rPr>
        <w:t xml:space="preserve">atingir a idade adulta (Pierre </w:t>
      </w:r>
      <w:proofErr w:type="spellStart"/>
      <w:r w:rsidRPr="003C0974">
        <w:rPr>
          <w:rFonts w:cs="MyriadPro-SemiCn"/>
          <w:color w:val="000000"/>
          <w:sz w:val="20"/>
          <w:szCs w:val="20"/>
        </w:rPr>
        <w:t>Goubert</w:t>
      </w:r>
      <w:proofErr w:type="spellEnd"/>
      <w:r w:rsidRPr="003C0974">
        <w:rPr>
          <w:rFonts w:cs="MyriadPro-SemiCn"/>
          <w:color w:val="000000"/>
          <w:sz w:val="20"/>
          <w:szCs w:val="20"/>
        </w:rPr>
        <w:t>).</w:t>
      </w:r>
    </w:p>
    <w:p w:rsidR="00CD4E6A" w:rsidRPr="003C0974" w:rsidRDefault="00CD4E6A" w:rsidP="00AE0411">
      <w:pPr>
        <w:pStyle w:val="PargrafodaLista"/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b/>
          <w:color w:val="000000"/>
          <w:sz w:val="20"/>
          <w:szCs w:val="20"/>
        </w:rPr>
      </w:pPr>
    </w:p>
    <w:p w:rsidR="00924E4B" w:rsidRPr="00924E4B" w:rsidRDefault="00924E4B" w:rsidP="00105E80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  <w:r w:rsidRPr="00924E4B">
        <w:rPr>
          <w:rFonts w:cs="MyriadPro-BoldSemiCn"/>
          <w:b/>
          <w:bCs/>
          <w:color w:val="000000"/>
          <w:sz w:val="20"/>
          <w:szCs w:val="20"/>
        </w:rPr>
        <w:t>Explicar a recorrência da fome nas economias pré-industriais.</w:t>
      </w:r>
    </w:p>
    <w:p w:rsidR="00924E4B" w:rsidRPr="003C0974" w:rsidRDefault="00924E4B" w:rsidP="00AE0411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SemiCn"/>
          <w:color w:val="000000"/>
          <w:sz w:val="20"/>
          <w:szCs w:val="20"/>
        </w:rPr>
      </w:pPr>
      <w:r w:rsidRPr="003C0974">
        <w:rPr>
          <w:rFonts w:cs="MyriadPro-SemiCn"/>
          <w:color w:val="000000"/>
          <w:sz w:val="20"/>
          <w:szCs w:val="20"/>
        </w:rPr>
        <w:t>A debilidade tecnológica deste tipo de economias reflete-se na agricultura:</w:t>
      </w:r>
    </w:p>
    <w:p w:rsidR="00924E4B" w:rsidRPr="003C0974" w:rsidRDefault="00924E4B" w:rsidP="00105E80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proofErr w:type="gramStart"/>
      <w:r w:rsidRPr="003C0974">
        <w:rPr>
          <w:rFonts w:cs="MyriadPro-SemiCn"/>
          <w:color w:val="000000"/>
          <w:sz w:val="20"/>
          <w:szCs w:val="20"/>
        </w:rPr>
        <w:t>colheitas</w:t>
      </w:r>
      <w:proofErr w:type="gramEnd"/>
      <w:r w:rsidRPr="003C0974">
        <w:rPr>
          <w:rFonts w:cs="MyriadPro-SemiCn"/>
          <w:color w:val="000000"/>
          <w:sz w:val="20"/>
          <w:szCs w:val="20"/>
        </w:rPr>
        <w:t xml:space="preserve"> pouco abundantes tornam as subsistências escassa;</w:t>
      </w:r>
    </w:p>
    <w:p w:rsidR="00924E4B" w:rsidRPr="003C0974" w:rsidRDefault="00924E4B" w:rsidP="00105E80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proofErr w:type="gramStart"/>
      <w:r w:rsidRPr="003C0974">
        <w:rPr>
          <w:rFonts w:cs="MyriadPro-SemiCn"/>
          <w:color w:val="000000"/>
          <w:sz w:val="20"/>
          <w:szCs w:val="20"/>
        </w:rPr>
        <w:t>intempéries</w:t>
      </w:r>
      <w:proofErr w:type="gramEnd"/>
      <w:r w:rsidRPr="003C0974">
        <w:rPr>
          <w:rFonts w:cs="MyriadPro-SemiCn"/>
          <w:color w:val="000000"/>
          <w:sz w:val="20"/>
          <w:szCs w:val="20"/>
        </w:rPr>
        <w:t xml:space="preserve"> ou pragas tornam frequentes os anos de más colheitas;</w:t>
      </w:r>
    </w:p>
    <w:p w:rsidR="00924E4B" w:rsidRDefault="00924E4B" w:rsidP="00105E80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proofErr w:type="gramStart"/>
      <w:r w:rsidRPr="003C0974">
        <w:rPr>
          <w:rFonts w:cs="MyriadPro-SemiCn"/>
          <w:color w:val="000000"/>
          <w:sz w:val="20"/>
          <w:szCs w:val="20"/>
        </w:rPr>
        <w:t>a</w:t>
      </w:r>
      <w:proofErr w:type="gramEnd"/>
      <w:r w:rsidRPr="003C0974">
        <w:rPr>
          <w:rFonts w:cs="MyriadPro-SemiCn"/>
          <w:color w:val="000000"/>
          <w:sz w:val="20"/>
          <w:szCs w:val="20"/>
        </w:rPr>
        <w:t xml:space="preserve"> sucessão de anos de más colheitas esgota os excedentes armazenados e a fome agrava-se,</w:t>
      </w:r>
      <w:r w:rsidR="003C0974" w:rsidRPr="003C0974">
        <w:rPr>
          <w:rFonts w:cs="MyriadPro-SemiCn"/>
          <w:color w:val="000000"/>
          <w:sz w:val="20"/>
          <w:szCs w:val="20"/>
        </w:rPr>
        <w:t xml:space="preserve"> </w:t>
      </w:r>
      <w:r w:rsidRPr="003C0974">
        <w:rPr>
          <w:rFonts w:cs="MyriadPro-SemiCn"/>
          <w:color w:val="000000"/>
          <w:sz w:val="20"/>
          <w:szCs w:val="20"/>
        </w:rPr>
        <w:t>com consequências catastróficas.</w:t>
      </w:r>
    </w:p>
    <w:p w:rsidR="00CD4E6A" w:rsidRPr="003C0974" w:rsidRDefault="00CD4E6A" w:rsidP="00CD4E6A">
      <w:pPr>
        <w:pStyle w:val="PargrafodaLista"/>
        <w:autoSpaceDE w:val="0"/>
        <w:autoSpaceDN w:val="0"/>
        <w:adjustRightInd w:val="0"/>
        <w:spacing w:after="0" w:line="240" w:lineRule="auto"/>
        <w:ind w:left="567"/>
        <w:rPr>
          <w:rFonts w:cs="MyriadPro-SemiCn"/>
          <w:color w:val="000000"/>
          <w:sz w:val="20"/>
          <w:szCs w:val="20"/>
        </w:rPr>
      </w:pPr>
    </w:p>
    <w:p w:rsidR="00924E4B" w:rsidRPr="00924E4B" w:rsidRDefault="00924E4B" w:rsidP="00105E80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  <w:r w:rsidRPr="00924E4B">
        <w:rPr>
          <w:rFonts w:cs="MyriadPro-BoldSemiCn"/>
          <w:b/>
          <w:bCs/>
          <w:color w:val="000000"/>
          <w:sz w:val="20"/>
          <w:szCs w:val="20"/>
        </w:rPr>
        <w:t xml:space="preserve">O gráfico documenta uma crise demográfica do Antigo Regime </w:t>
      </w:r>
      <w:proofErr w:type="gramStart"/>
      <w:r w:rsidRPr="00924E4B">
        <w:rPr>
          <w:rFonts w:cs="MyriadPro-BoldSemiCn"/>
          <w:b/>
          <w:bCs/>
          <w:color w:val="000000"/>
          <w:sz w:val="20"/>
          <w:szCs w:val="20"/>
        </w:rPr>
        <w:t>porque</w:t>
      </w:r>
      <w:proofErr w:type="gramEnd"/>
      <w:r w:rsidR="00AE0411">
        <w:rPr>
          <w:rFonts w:cs="MyriadPro-BoldSemiCn"/>
          <w:b/>
          <w:bCs/>
          <w:color w:val="000000"/>
          <w:sz w:val="20"/>
          <w:szCs w:val="20"/>
        </w:rPr>
        <w:t>:</w:t>
      </w:r>
    </w:p>
    <w:p w:rsidR="00924E4B" w:rsidRPr="00AE0411" w:rsidRDefault="00924E4B" w:rsidP="00105E80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cs="MyriadPro-SemiCn"/>
          <w:color w:val="000000"/>
          <w:sz w:val="20"/>
          <w:szCs w:val="20"/>
        </w:rPr>
      </w:pPr>
      <w:proofErr w:type="gramStart"/>
      <w:r w:rsidRPr="00AE0411">
        <w:rPr>
          <w:rFonts w:cs="MyriadPro-SemiCn"/>
          <w:color w:val="000000"/>
          <w:sz w:val="20"/>
          <w:szCs w:val="20"/>
        </w:rPr>
        <w:t>a</w:t>
      </w:r>
      <w:proofErr w:type="gramEnd"/>
      <w:r w:rsidRPr="00AE0411">
        <w:rPr>
          <w:rFonts w:cs="MyriadPro-SemiCn"/>
          <w:color w:val="000000"/>
          <w:sz w:val="20"/>
          <w:szCs w:val="20"/>
        </w:rPr>
        <w:t xml:space="preserve"> mortalidade se elevou bruscamente para mais do dobro da taxa corrente enquanto a</w:t>
      </w:r>
      <w:r w:rsidR="003C0974" w:rsidRPr="00AE0411">
        <w:rPr>
          <w:rFonts w:cs="MyriadPro-SemiCn"/>
          <w:color w:val="000000"/>
          <w:sz w:val="20"/>
          <w:szCs w:val="20"/>
        </w:rPr>
        <w:t xml:space="preserve"> </w:t>
      </w:r>
      <w:r w:rsidRPr="00AE0411">
        <w:rPr>
          <w:rFonts w:cs="MyriadPro-SemiCn"/>
          <w:color w:val="000000"/>
          <w:sz w:val="20"/>
          <w:szCs w:val="20"/>
        </w:rPr>
        <w:t>natalidade recuou de forma acentuada.</w:t>
      </w:r>
    </w:p>
    <w:p w:rsidR="00CD4E6A" w:rsidRPr="003C0974" w:rsidRDefault="00CD4E6A" w:rsidP="00CD4E6A">
      <w:pPr>
        <w:autoSpaceDE w:val="0"/>
        <w:autoSpaceDN w:val="0"/>
        <w:adjustRightInd w:val="0"/>
        <w:spacing w:after="0" w:line="240" w:lineRule="auto"/>
        <w:rPr>
          <w:rFonts w:cs="MyriadPro-SemiCn"/>
          <w:color w:val="000000"/>
          <w:sz w:val="20"/>
          <w:szCs w:val="20"/>
        </w:rPr>
      </w:pPr>
    </w:p>
    <w:p w:rsidR="00924E4B" w:rsidRPr="003C0974" w:rsidRDefault="00924E4B" w:rsidP="00105E80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  <w:r w:rsidRPr="003C0974">
        <w:rPr>
          <w:rFonts w:cs="MyriadPro-BoldSemiCn"/>
          <w:b/>
          <w:bCs/>
          <w:color w:val="000000"/>
          <w:sz w:val="20"/>
          <w:szCs w:val="20"/>
        </w:rPr>
        <w:t>Caracteri</w:t>
      </w:r>
      <w:r w:rsidR="00AE0411">
        <w:rPr>
          <w:rFonts w:cs="MyriadPro-BoldSemiCn"/>
          <w:b/>
          <w:bCs/>
          <w:color w:val="000000"/>
          <w:sz w:val="20"/>
          <w:szCs w:val="20"/>
        </w:rPr>
        <w:t>zar o modelo demográfico antigo</w:t>
      </w:r>
      <w:r w:rsidRPr="003C0974">
        <w:rPr>
          <w:rFonts w:cs="MyriadPro-BoldSemiCn"/>
          <w:b/>
          <w:bCs/>
          <w:color w:val="000000"/>
          <w:sz w:val="20"/>
          <w:szCs w:val="20"/>
        </w:rPr>
        <w:t xml:space="preserve"> com base nas questões anteriores e nos</w:t>
      </w:r>
      <w:r w:rsidR="003C0974">
        <w:rPr>
          <w:rFonts w:cs="MyriadPro-BoldSemiCn"/>
          <w:b/>
          <w:bCs/>
          <w:color w:val="000000"/>
          <w:sz w:val="20"/>
          <w:szCs w:val="20"/>
        </w:rPr>
        <w:t xml:space="preserve"> </w:t>
      </w:r>
      <w:r w:rsidRPr="003C0974">
        <w:rPr>
          <w:rFonts w:cs="MyriadPro-BoldSemiCn"/>
          <w:b/>
          <w:bCs/>
          <w:color w:val="000000"/>
          <w:sz w:val="20"/>
          <w:szCs w:val="20"/>
        </w:rPr>
        <w:t>conhecimentos do aluno.</w:t>
      </w:r>
    </w:p>
    <w:p w:rsidR="00924E4B" w:rsidRPr="003C0974" w:rsidRDefault="00924E4B" w:rsidP="00105E80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/>
        <w:rPr>
          <w:rFonts w:cs="MyriadPro-SemiCn"/>
          <w:color w:val="000000"/>
          <w:sz w:val="20"/>
          <w:szCs w:val="20"/>
        </w:rPr>
      </w:pPr>
      <w:r w:rsidRPr="003C0974">
        <w:rPr>
          <w:rFonts w:cs="MyriadPro-SemiCn"/>
          <w:color w:val="000000"/>
          <w:sz w:val="20"/>
          <w:szCs w:val="20"/>
        </w:rPr>
        <w:t>Elevada natalidade e mortalidade</w:t>
      </w:r>
      <w:r w:rsidR="00AE0411">
        <w:rPr>
          <w:rFonts w:cs="MyriadPro-SemiCn"/>
          <w:color w:val="000000"/>
          <w:sz w:val="20"/>
          <w:szCs w:val="20"/>
        </w:rPr>
        <w:t xml:space="preserve"> </w:t>
      </w:r>
      <w:r w:rsidRPr="003C0974">
        <w:rPr>
          <w:rFonts w:cs="MyriadPro-SemiCn"/>
          <w:color w:val="000000"/>
          <w:sz w:val="20"/>
          <w:szCs w:val="20"/>
        </w:rPr>
        <w:t>ligeiramente inferior.</w:t>
      </w:r>
    </w:p>
    <w:p w:rsidR="00924E4B" w:rsidRPr="003C0974" w:rsidRDefault="00924E4B" w:rsidP="00105E80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/>
        <w:rPr>
          <w:rFonts w:cs="MyriadPro-SemiCn"/>
          <w:color w:val="000000"/>
          <w:sz w:val="20"/>
          <w:szCs w:val="20"/>
        </w:rPr>
      </w:pPr>
      <w:r w:rsidRPr="003C0974">
        <w:rPr>
          <w:rFonts w:cs="MyriadPro-SemiCn"/>
          <w:color w:val="000000"/>
          <w:sz w:val="20"/>
          <w:szCs w:val="20"/>
        </w:rPr>
        <w:t>Taxa de mortalidade particularmente alta na infância OU metade da população morre antes</w:t>
      </w:r>
      <w:r w:rsidR="003C0974" w:rsidRPr="003C0974">
        <w:rPr>
          <w:rFonts w:cs="MyriadPro-SemiCn"/>
          <w:color w:val="000000"/>
          <w:sz w:val="20"/>
          <w:szCs w:val="20"/>
        </w:rPr>
        <w:t xml:space="preserve"> </w:t>
      </w:r>
      <w:r w:rsidRPr="003C0974">
        <w:rPr>
          <w:rFonts w:cs="MyriadPro-SemiCn"/>
          <w:color w:val="000000"/>
          <w:sz w:val="20"/>
          <w:szCs w:val="20"/>
        </w:rPr>
        <w:t>de atingir a idade adulta.</w:t>
      </w:r>
    </w:p>
    <w:p w:rsidR="00924E4B" w:rsidRPr="003C0974" w:rsidRDefault="00924E4B" w:rsidP="00105E80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/>
        <w:rPr>
          <w:rFonts w:cs="MyriadPro-SemiCn"/>
          <w:color w:val="000000"/>
          <w:sz w:val="20"/>
          <w:szCs w:val="20"/>
        </w:rPr>
      </w:pPr>
      <w:r w:rsidRPr="003C0974">
        <w:rPr>
          <w:rFonts w:cs="MyriadPro-SemiCn"/>
          <w:color w:val="000000"/>
          <w:sz w:val="20"/>
          <w:szCs w:val="20"/>
        </w:rPr>
        <w:t>Em tempos normais, a população cresce lentamente.</w:t>
      </w:r>
    </w:p>
    <w:p w:rsidR="00924E4B" w:rsidRPr="003C0974" w:rsidRDefault="00924E4B" w:rsidP="00105E80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/>
        <w:rPr>
          <w:rFonts w:cs="MyriadPro-SemiCn"/>
          <w:color w:val="000000"/>
          <w:sz w:val="20"/>
          <w:szCs w:val="20"/>
        </w:rPr>
      </w:pPr>
      <w:proofErr w:type="gramStart"/>
      <w:r w:rsidRPr="003C0974">
        <w:rPr>
          <w:rFonts w:cs="MyriadPro-SemiCn"/>
          <w:color w:val="000000"/>
          <w:sz w:val="20"/>
          <w:szCs w:val="20"/>
        </w:rPr>
        <w:t>Crises demográficas frequentes</w:t>
      </w:r>
      <w:proofErr w:type="gramEnd"/>
      <w:r w:rsidRPr="003C0974">
        <w:rPr>
          <w:rFonts w:cs="MyriadPro-SemiCn"/>
          <w:color w:val="000000"/>
          <w:sz w:val="20"/>
          <w:szCs w:val="20"/>
        </w:rPr>
        <w:t>: por efeito de uma fome ou de uma peste, a mortalidade</w:t>
      </w:r>
      <w:r w:rsidR="003C0974" w:rsidRPr="003C0974">
        <w:rPr>
          <w:rFonts w:cs="MyriadPro-SemiCn"/>
          <w:color w:val="000000"/>
          <w:sz w:val="20"/>
          <w:szCs w:val="20"/>
        </w:rPr>
        <w:t xml:space="preserve"> </w:t>
      </w:r>
      <w:r w:rsidRPr="003C0974">
        <w:rPr>
          <w:rFonts w:cs="MyriadPro-SemiCn"/>
          <w:color w:val="000000"/>
          <w:sz w:val="20"/>
          <w:szCs w:val="20"/>
        </w:rPr>
        <w:t>eleva-se bruscamente, ceifando uma parte significativa da população.</w:t>
      </w:r>
    </w:p>
    <w:p w:rsidR="003C0974" w:rsidRDefault="003C0974" w:rsidP="003C0974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SemiCn"/>
          <w:b/>
          <w:bCs/>
          <w:color w:val="000000"/>
          <w:sz w:val="20"/>
          <w:szCs w:val="20"/>
        </w:rPr>
      </w:pPr>
    </w:p>
    <w:p w:rsidR="00CD4E6A" w:rsidRDefault="00CD4E6A" w:rsidP="003C0974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SemiCn"/>
          <w:b/>
          <w:bCs/>
          <w:color w:val="000000"/>
          <w:sz w:val="20"/>
          <w:szCs w:val="20"/>
        </w:rPr>
      </w:pPr>
    </w:p>
    <w:p w:rsidR="003C0974" w:rsidRDefault="00AE0411" w:rsidP="003C0974">
      <w:pPr>
        <w:spacing w:after="0" w:line="240" w:lineRule="auto"/>
        <w:jc w:val="center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Grupo</w:t>
      </w:r>
      <w:r w:rsidR="003C0974" w:rsidRPr="003C0974">
        <w:rPr>
          <w:rFonts w:cs="Times New Roman"/>
          <w:b/>
          <w:sz w:val="26"/>
          <w:szCs w:val="26"/>
        </w:rPr>
        <w:t xml:space="preserve"> I</w:t>
      </w:r>
      <w:r w:rsidR="003C0974">
        <w:rPr>
          <w:rFonts w:cs="Times New Roman"/>
          <w:b/>
          <w:sz w:val="26"/>
          <w:szCs w:val="26"/>
        </w:rPr>
        <w:t>I</w:t>
      </w:r>
    </w:p>
    <w:p w:rsidR="00AE0411" w:rsidRPr="003C0974" w:rsidRDefault="00AE0411" w:rsidP="003C0974">
      <w:pPr>
        <w:spacing w:after="0" w:line="240" w:lineRule="auto"/>
        <w:jc w:val="center"/>
        <w:rPr>
          <w:rFonts w:cs="Times New Roman"/>
          <w:b/>
          <w:sz w:val="26"/>
          <w:szCs w:val="26"/>
        </w:rPr>
      </w:pPr>
    </w:p>
    <w:p w:rsidR="00924E4B" w:rsidRPr="003C0974" w:rsidRDefault="00924E4B" w:rsidP="00105E80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  <w:r w:rsidRPr="003C0974">
        <w:rPr>
          <w:rFonts w:cs="MyriadPro-BoldSemiCn"/>
          <w:b/>
          <w:bCs/>
          <w:color w:val="000000"/>
          <w:sz w:val="20"/>
          <w:szCs w:val="20"/>
        </w:rPr>
        <w:t>Identificar a guerra a que alude H</w:t>
      </w:r>
      <w:r w:rsidR="00A209DE">
        <w:rPr>
          <w:rFonts w:cs="MyriadPro-BoldSemiCn"/>
          <w:b/>
          <w:bCs/>
          <w:color w:val="000000"/>
          <w:sz w:val="20"/>
          <w:szCs w:val="20"/>
        </w:rPr>
        <w:t>.</w:t>
      </w:r>
      <w:r w:rsidRPr="003C0974">
        <w:rPr>
          <w:rFonts w:cs="MyriadPro-BoldSemiCn"/>
          <w:b/>
          <w:bCs/>
          <w:color w:val="000000"/>
          <w:sz w:val="20"/>
          <w:szCs w:val="20"/>
        </w:rPr>
        <w:t xml:space="preserve"> </w:t>
      </w:r>
      <w:proofErr w:type="spellStart"/>
      <w:r w:rsidRPr="003C0974">
        <w:rPr>
          <w:rFonts w:cs="MyriadPro-BoldSemiCn"/>
          <w:b/>
          <w:bCs/>
          <w:color w:val="000000"/>
          <w:sz w:val="20"/>
          <w:szCs w:val="20"/>
        </w:rPr>
        <w:t>Heberle</w:t>
      </w:r>
      <w:proofErr w:type="spellEnd"/>
      <w:r w:rsidRPr="003C0974">
        <w:rPr>
          <w:rFonts w:cs="MyriadPro-BoldSemiCn"/>
          <w:b/>
          <w:bCs/>
          <w:color w:val="000000"/>
          <w:sz w:val="20"/>
          <w:szCs w:val="20"/>
        </w:rPr>
        <w:t>.</w:t>
      </w:r>
    </w:p>
    <w:p w:rsidR="00924E4B" w:rsidRDefault="00924E4B" w:rsidP="00105E80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3C0974">
        <w:rPr>
          <w:rFonts w:cs="MyriadPro-SemiCn"/>
          <w:color w:val="000000"/>
          <w:sz w:val="20"/>
          <w:szCs w:val="20"/>
        </w:rPr>
        <w:t>Trata-se da Guerra dos Trinta Anos, que devastou a Alemanha entre 1618 e 1648.</w:t>
      </w:r>
    </w:p>
    <w:p w:rsidR="00CD4E6A" w:rsidRPr="003C0974" w:rsidRDefault="00CD4E6A" w:rsidP="005C6AA9">
      <w:pPr>
        <w:pStyle w:val="PargrafodaLista"/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</w:p>
    <w:p w:rsidR="00924E4B" w:rsidRPr="003C0974" w:rsidRDefault="00924E4B" w:rsidP="00105E80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  <w:r w:rsidRPr="003C0974">
        <w:rPr>
          <w:rFonts w:cs="MyriadPro-BoldSemiCn"/>
          <w:b/>
          <w:bCs/>
          <w:color w:val="000000"/>
          <w:sz w:val="20"/>
          <w:szCs w:val="20"/>
        </w:rPr>
        <w:t xml:space="preserve">De acordo com o texto, a cidade de </w:t>
      </w:r>
      <w:proofErr w:type="spellStart"/>
      <w:r w:rsidRPr="003C0974">
        <w:rPr>
          <w:rFonts w:cs="MyriadPro-BoldSemiCn"/>
          <w:b/>
          <w:bCs/>
          <w:color w:val="000000"/>
          <w:sz w:val="20"/>
          <w:szCs w:val="20"/>
        </w:rPr>
        <w:t>Ulm</w:t>
      </w:r>
      <w:proofErr w:type="spellEnd"/>
      <w:r w:rsidRPr="003C0974">
        <w:rPr>
          <w:rFonts w:cs="MyriadPro-BoldSemiCn"/>
          <w:b/>
          <w:bCs/>
          <w:color w:val="000000"/>
          <w:sz w:val="20"/>
          <w:szCs w:val="20"/>
        </w:rPr>
        <w:t xml:space="preserve"> experimentou sucessivamente</w:t>
      </w:r>
      <w:r w:rsidR="00AE0411">
        <w:rPr>
          <w:rFonts w:cs="MyriadPro-BoldSemiCn"/>
          <w:b/>
          <w:bCs/>
          <w:color w:val="000000"/>
          <w:sz w:val="20"/>
          <w:szCs w:val="20"/>
        </w:rPr>
        <w:t>:</w:t>
      </w:r>
    </w:p>
    <w:p w:rsidR="00924E4B" w:rsidRDefault="00924E4B" w:rsidP="00105E80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MyriadPro-SemiCn"/>
          <w:color w:val="000000"/>
          <w:sz w:val="20"/>
          <w:szCs w:val="20"/>
        </w:rPr>
      </w:pPr>
      <w:proofErr w:type="gramStart"/>
      <w:r w:rsidRPr="003C0974">
        <w:rPr>
          <w:rFonts w:cs="MyriadPro-SemiCn"/>
          <w:color w:val="000000"/>
          <w:sz w:val="20"/>
          <w:szCs w:val="20"/>
        </w:rPr>
        <w:t>a</w:t>
      </w:r>
      <w:proofErr w:type="gramEnd"/>
      <w:r w:rsidRPr="003C0974">
        <w:rPr>
          <w:rFonts w:cs="MyriadPro-SemiCn"/>
          <w:color w:val="000000"/>
          <w:sz w:val="20"/>
          <w:szCs w:val="20"/>
        </w:rPr>
        <w:t xml:space="preserve"> guerra, a fome e a peste.</w:t>
      </w:r>
    </w:p>
    <w:p w:rsidR="00CD4E6A" w:rsidRPr="003C0974" w:rsidRDefault="00CD4E6A" w:rsidP="005C6AA9">
      <w:pPr>
        <w:pStyle w:val="PargrafodaLista"/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</w:p>
    <w:p w:rsidR="00924E4B" w:rsidRPr="003C0974" w:rsidRDefault="00924E4B" w:rsidP="00105E80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  <w:r w:rsidRPr="003C0974">
        <w:rPr>
          <w:rFonts w:cs="MyriadPro-BoldSemiCn"/>
          <w:b/>
          <w:bCs/>
          <w:color w:val="000000"/>
          <w:sz w:val="20"/>
          <w:szCs w:val="20"/>
        </w:rPr>
        <w:t xml:space="preserve">A carestia que se verificou em </w:t>
      </w:r>
      <w:proofErr w:type="spellStart"/>
      <w:r w:rsidRPr="003C0974">
        <w:rPr>
          <w:rFonts w:cs="MyriadPro-BoldSemiCn"/>
          <w:b/>
          <w:bCs/>
          <w:color w:val="000000"/>
          <w:sz w:val="20"/>
          <w:szCs w:val="20"/>
        </w:rPr>
        <w:t>Ulm</w:t>
      </w:r>
      <w:proofErr w:type="spellEnd"/>
      <w:r w:rsidRPr="003C0974">
        <w:rPr>
          <w:rFonts w:cs="MyriadPro-BoldSemiCn"/>
          <w:b/>
          <w:bCs/>
          <w:color w:val="000000"/>
          <w:sz w:val="20"/>
          <w:szCs w:val="20"/>
        </w:rPr>
        <w:t xml:space="preserve"> ficou presumivelmente a dever-se</w:t>
      </w:r>
      <w:r w:rsidR="00AE0411">
        <w:rPr>
          <w:rFonts w:cs="MyriadPro-BoldSemiCn"/>
          <w:b/>
          <w:bCs/>
          <w:color w:val="000000"/>
          <w:sz w:val="20"/>
          <w:szCs w:val="20"/>
        </w:rPr>
        <w:t>:</w:t>
      </w:r>
    </w:p>
    <w:p w:rsidR="00924E4B" w:rsidRPr="00AE0411" w:rsidRDefault="00AE0411" w:rsidP="005C6AA9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cs="MyriadPro-SemiCn"/>
          <w:color w:val="000000"/>
          <w:sz w:val="20"/>
          <w:szCs w:val="20"/>
        </w:rPr>
      </w:pPr>
      <w:proofErr w:type="gramStart"/>
      <w:r w:rsidRPr="00AE0411">
        <w:rPr>
          <w:rFonts w:cs="MyriadPro-SemiCn"/>
          <w:b/>
          <w:color w:val="7030A0"/>
          <w:sz w:val="20"/>
          <w:szCs w:val="20"/>
        </w:rPr>
        <w:t>d)</w:t>
      </w:r>
      <w:r>
        <w:rPr>
          <w:rFonts w:cs="MyriadPro-SemiCn"/>
          <w:color w:val="000000"/>
          <w:sz w:val="20"/>
          <w:szCs w:val="20"/>
        </w:rPr>
        <w:t xml:space="preserve">     </w:t>
      </w:r>
      <w:r w:rsidR="00924E4B" w:rsidRPr="00AE0411">
        <w:rPr>
          <w:rFonts w:cs="MyriadPro-SemiCn"/>
          <w:color w:val="000000"/>
          <w:sz w:val="20"/>
          <w:szCs w:val="20"/>
        </w:rPr>
        <w:t>às</w:t>
      </w:r>
      <w:proofErr w:type="gramEnd"/>
      <w:r w:rsidR="00924E4B" w:rsidRPr="00AE0411">
        <w:rPr>
          <w:rFonts w:cs="MyriadPro-SemiCn"/>
          <w:color w:val="000000"/>
          <w:sz w:val="20"/>
          <w:szCs w:val="20"/>
        </w:rPr>
        <w:t xml:space="preserve"> destruições e pilhagens provocadas pela guerra.</w:t>
      </w:r>
    </w:p>
    <w:p w:rsidR="00CD4E6A" w:rsidRPr="003C0974" w:rsidRDefault="00CD4E6A" w:rsidP="005C6AA9">
      <w:pPr>
        <w:pStyle w:val="PargrafodaLista"/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</w:p>
    <w:p w:rsidR="00924E4B" w:rsidRPr="003C0974" w:rsidRDefault="00924E4B" w:rsidP="00105E80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  <w:r w:rsidRPr="003C0974">
        <w:rPr>
          <w:rFonts w:cs="MyriadPro-BoldSemiCn"/>
          <w:b/>
          <w:bCs/>
          <w:color w:val="000000"/>
          <w:sz w:val="20"/>
          <w:szCs w:val="20"/>
        </w:rPr>
        <w:t>Apresentar os efeitos demográficos da “trilogia negra”.</w:t>
      </w:r>
    </w:p>
    <w:p w:rsidR="00924E4B" w:rsidRPr="003C0974" w:rsidRDefault="00924E4B" w:rsidP="00105E80">
      <w:pPr>
        <w:pStyle w:val="PargrafodaList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cs="MyriadPro-SemiCn"/>
          <w:color w:val="000000"/>
          <w:sz w:val="20"/>
          <w:szCs w:val="20"/>
        </w:rPr>
      </w:pPr>
      <w:r w:rsidRPr="003C0974">
        <w:rPr>
          <w:rFonts w:cs="MyriadPro-SemiCn"/>
          <w:color w:val="000000"/>
          <w:sz w:val="20"/>
          <w:szCs w:val="20"/>
        </w:rPr>
        <w:t>“Trilogia negra”, termo que vulgarmente designa a conjugação da fome, da peste e da guerra.</w:t>
      </w:r>
      <w:r w:rsidR="003C0974" w:rsidRPr="003C0974">
        <w:rPr>
          <w:rFonts w:cs="MyriadPro-SemiCn"/>
          <w:color w:val="000000"/>
          <w:sz w:val="20"/>
          <w:szCs w:val="20"/>
        </w:rPr>
        <w:t xml:space="preserve"> </w:t>
      </w:r>
      <w:r w:rsidRPr="003C0974">
        <w:rPr>
          <w:rFonts w:cs="MyriadPro-SemiCn"/>
          <w:color w:val="000000"/>
          <w:sz w:val="20"/>
          <w:szCs w:val="20"/>
        </w:rPr>
        <w:t>Estes três fatores, quando em conjunto, foram responsáveis por quebras demográficas</w:t>
      </w:r>
      <w:r w:rsidR="003C0974" w:rsidRPr="003C0974">
        <w:rPr>
          <w:rFonts w:cs="MyriadPro-SemiCn"/>
          <w:color w:val="000000"/>
          <w:sz w:val="20"/>
          <w:szCs w:val="20"/>
        </w:rPr>
        <w:t xml:space="preserve"> </w:t>
      </w:r>
      <w:r w:rsidRPr="003C0974">
        <w:rPr>
          <w:rFonts w:cs="MyriadPro-SemiCn"/>
          <w:color w:val="000000"/>
          <w:sz w:val="20"/>
          <w:szCs w:val="20"/>
        </w:rPr>
        <w:t>particularmente acentuadas. Tal é o caso documentado pelo texto: a Alemanha, durante a</w:t>
      </w:r>
      <w:r w:rsidR="003C0974">
        <w:rPr>
          <w:rFonts w:cs="MyriadPro-SemiCn"/>
          <w:color w:val="000000"/>
          <w:sz w:val="20"/>
          <w:szCs w:val="20"/>
        </w:rPr>
        <w:t xml:space="preserve"> </w:t>
      </w:r>
      <w:r w:rsidRPr="003C0974">
        <w:rPr>
          <w:rFonts w:cs="MyriadPro-SemiCn"/>
          <w:color w:val="000000"/>
          <w:sz w:val="20"/>
          <w:szCs w:val="20"/>
        </w:rPr>
        <w:t>Guerra dos Trinta Anos, perdeu cerca de 35% da sua população.</w:t>
      </w:r>
    </w:p>
    <w:p w:rsidR="003C0974" w:rsidRDefault="003C0974" w:rsidP="005C6AA9">
      <w:pPr>
        <w:pStyle w:val="PargrafodaLista"/>
        <w:autoSpaceDE w:val="0"/>
        <w:autoSpaceDN w:val="0"/>
        <w:adjustRightInd w:val="0"/>
        <w:spacing w:after="0" w:line="240" w:lineRule="auto"/>
        <w:ind w:left="567"/>
        <w:jc w:val="both"/>
        <w:rPr>
          <w:rFonts w:cs="BureauGrotCond-Bold"/>
          <w:b/>
          <w:bCs/>
          <w:color w:val="2C0052"/>
          <w:sz w:val="20"/>
          <w:szCs w:val="20"/>
        </w:rPr>
      </w:pPr>
    </w:p>
    <w:p w:rsidR="00CD4E6A" w:rsidRDefault="00CD4E6A" w:rsidP="00CD4E6A">
      <w:pPr>
        <w:pStyle w:val="PargrafodaLista"/>
        <w:autoSpaceDE w:val="0"/>
        <w:autoSpaceDN w:val="0"/>
        <w:adjustRightInd w:val="0"/>
        <w:spacing w:after="0" w:line="240" w:lineRule="auto"/>
        <w:ind w:left="567"/>
        <w:rPr>
          <w:rFonts w:cs="BureauGrotCond-Bold"/>
          <w:b/>
          <w:bCs/>
          <w:color w:val="2C0052"/>
          <w:sz w:val="20"/>
          <w:szCs w:val="20"/>
        </w:rPr>
      </w:pPr>
    </w:p>
    <w:p w:rsidR="003C0974" w:rsidRDefault="005C6AA9" w:rsidP="003C0974">
      <w:pPr>
        <w:pStyle w:val="PargrafodaLista"/>
        <w:spacing w:after="0" w:line="240" w:lineRule="auto"/>
        <w:jc w:val="center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lastRenderedPageBreak/>
        <w:t>Grupo</w:t>
      </w:r>
      <w:r w:rsidR="003C0974" w:rsidRPr="003C0974">
        <w:rPr>
          <w:rFonts w:cs="Times New Roman"/>
          <w:b/>
          <w:sz w:val="26"/>
          <w:szCs w:val="26"/>
        </w:rPr>
        <w:t xml:space="preserve"> I</w:t>
      </w:r>
      <w:r w:rsidR="003C0974">
        <w:rPr>
          <w:rFonts w:cs="Times New Roman"/>
          <w:b/>
          <w:sz w:val="26"/>
          <w:szCs w:val="26"/>
        </w:rPr>
        <w:t>II</w:t>
      </w:r>
    </w:p>
    <w:p w:rsidR="005C6AA9" w:rsidRPr="003C0974" w:rsidRDefault="005C6AA9" w:rsidP="003C0974">
      <w:pPr>
        <w:pStyle w:val="PargrafodaLista"/>
        <w:spacing w:after="0" w:line="240" w:lineRule="auto"/>
        <w:jc w:val="center"/>
        <w:rPr>
          <w:rFonts w:cs="Times New Roman"/>
          <w:b/>
          <w:sz w:val="26"/>
          <w:szCs w:val="26"/>
        </w:rPr>
      </w:pPr>
    </w:p>
    <w:p w:rsidR="005C6AA9" w:rsidRDefault="00924E4B" w:rsidP="00105E80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  <w:r w:rsidRPr="003C0974">
        <w:rPr>
          <w:rFonts w:cs="MyriadPro-BoldSemiCn"/>
          <w:b/>
          <w:bCs/>
          <w:color w:val="000000"/>
          <w:sz w:val="20"/>
          <w:szCs w:val="20"/>
        </w:rPr>
        <w:t>Indicar uma causa possível para os picos de mortalidade documentados</w:t>
      </w:r>
      <w:r w:rsidR="005C6AA9">
        <w:rPr>
          <w:rFonts w:cs="MyriadPro-BoldSemiCn"/>
          <w:b/>
          <w:bCs/>
          <w:color w:val="000000"/>
          <w:sz w:val="20"/>
          <w:szCs w:val="20"/>
        </w:rPr>
        <w:t>.</w:t>
      </w:r>
    </w:p>
    <w:p w:rsidR="00924E4B" w:rsidRPr="005C6AA9" w:rsidRDefault="00924E4B" w:rsidP="005C6AA9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Cs/>
          <w:color w:val="000000"/>
          <w:sz w:val="20"/>
          <w:szCs w:val="20"/>
        </w:rPr>
      </w:pPr>
      <w:r w:rsidRPr="003C0974">
        <w:rPr>
          <w:rFonts w:cs="MyriadPro-BoldSemiCn"/>
          <w:b/>
          <w:bCs/>
          <w:color w:val="000000"/>
          <w:sz w:val="20"/>
          <w:szCs w:val="20"/>
        </w:rPr>
        <w:t xml:space="preserve"> </w:t>
      </w:r>
      <w:r w:rsidR="005C6AA9" w:rsidRPr="005C6AA9">
        <w:rPr>
          <w:rFonts w:cs="MyriadPro-BoldSemiCn"/>
          <w:bCs/>
          <w:color w:val="000000"/>
          <w:sz w:val="20"/>
          <w:szCs w:val="20"/>
        </w:rPr>
        <w:t>(Escolher uma)</w:t>
      </w:r>
    </w:p>
    <w:p w:rsidR="00924E4B" w:rsidRPr="003C0974" w:rsidRDefault="005C6AA9" w:rsidP="00105E80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>
        <w:rPr>
          <w:rFonts w:cs="MyriadPro-SemiCn"/>
          <w:color w:val="000000"/>
          <w:sz w:val="20"/>
          <w:szCs w:val="20"/>
        </w:rPr>
        <w:t>Períodos de fome.</w:t>
      </w:r>
    </w:p>
    <w:p w:rsidR="00924E4B" w:rsidRDefault="005C6AA9" w:rsidP="00105E80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>
        <w:rPr>
          <w:rFonts w:cs="MyriadPro-SemiCn"/>
          <w:color w:val="000000"/>
          <w:sz w:val="20"/>
          <w:szCs w:val="20"/>
        </w:rPr>
        <w:t>S</w:t>
      </w:r>
      <w:r w:rsidR="00924E4B" w:rsidRPr="003C0974">
        <w:rPr>
          <w:rFonts w:cs="MyriadPro-SemiCn"/>
          <w:color w:val="000000"/>
          <w:sz w:val="20"/>
          <w:szCs w:val="20"/>
        </w:rPr>
        <w:t>urtos epidémicos.</w:t>
      </w:r>
    </w:p>
    <w:p w:rsidR="00CD4E6A" w:rsidRPr="00CD4E6A" w:rsidRDefault="00CD4E6A" w:rsidP="00CD4E6A">
      <w:pPr>
        <w:autoSpaceDE w:val="0"/>
        <w:autoSpaceDN w:val="0"/>
        <w:adjustRightInd w:val="0"/>
        <w:spacing w:after="0" w:line="240" w:lineRule="auto"/>
        <w:rPr>
          <w:rFonts w:cs="MyriadPro-SemiCn"/>
          <w:color w:val="000000"/>
          <w:sz w:val="20"/>
          <w:szCs w:val="20"/>
        </w:rPr>
      </w:pPr>
    </w:p>
    <w:p w:rsidR="00924E4B" w:rsidRPr="003C0974" w:rsidRDefault="00924E4B" w:rsidP="00105E80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  <w:r w:rsidRPr="003C0974">
        <w:rPr>
          <w:rFonts w:cs="MyriadPro-BoldSemiCn"/>
          <w:b/>
          <w:bCs/>
          <w:color w:val="000000"/>
          <w:sz w:val="20"/>
          <w:szCs w:val="20"/>
        </w:rPr>
        <w:t>Expor a mensagem veiculada pela gravura (Doc. 2).</w:t>
      </w:r>
    </w:p>
    <w:p w:rsidR="00A209DE" w:rsidRDefault="00924E4B" w:rsidP="00105E80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3C0974">
        <w:rPr>
          <w:rFonts w:cs="MyriadPro-SemiCn"/>
          <w:color w:val="000000"/>
          <w:sz w:val="20"/>
          <w:szCs w:val="20"/>
        </w:rPr>
        <w:t>A gravura mostra uma mãe que alimenta ao peito o filho mais novo, enquanto um outro se</w:t>
      </w:r>
      <w:r w:rsidR="003C0974">
        <w:rPr>
          <w:rFonts w:cs="MyriadPro-SemiCn"/>
          <w:color w:val="000000"/>
          <w:sz w:val="20"/>
          <w:szCs w:val="20"/>
        </w:rPr>
        <w:t xml:space="preserve"> </w:t>
      </w:r>
      <w:r w:rsidRPr="003C0974">
        <w:rPr>
          <w:rFonts w:cs="MyriadPro-SemiCn"/>
          <w:color w:val="000000"/>
          <w:sz w:val="20"/>
          <w:szCs w:val="20"/>
        </w:rPr>
        <w:t xml:space="preserve">abeira dela. Rousseau oferece a esta mãe um ramo de flores, em ato de homenagem. </w:t>
      </w:r>
    </w:p>
    <w:p w:rsidR="00924E4B" w:rsidRPr="003C0974" w:rsidRDefault="00924E4B" w:rsidP="00A209DE">
      <w:pPr>
        <w:pStyle w:val="PargrafodaLista"/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3C0974">
        <w:rPr>
          <w:rFonts w:cs="MyriadPro-SemiCn"/>
          <w:color w:val="000000"/>
          <w:sz w:val="20"/>
          <w:szCs w:val="20"/>
        </w:rPr>
        <w:t>À</w:t>
      </w:r>
      <w:r w:rsidR="003C0974">
        <w:rPr>
          <w:rFonts w:cs="MyriadPro-SemiCn"/>
          <w:color w:val="000000"/>
          <w:sz w:val="20"/>
          <w:szCs w:val="20"/>
        </w:rPr>
        <w:t xml:space="preserve"> </w:t>
      </w:r>
      <w:r w:rsidRPr="003C0974">
        <w:rPr>
          <w:rFonts w:cs="MyriadPro-SemiCn"/>
          <w:color w:val="000000"/>
          <w:sz w:val="20"/>
          <w:szCs w:val="20"/>
        </w:rPr>
        <w:t>esquerda, uma ovelha amamenta também a sua cria.</w:t>
      </w:r>
    </w:p>
    <w:p w:rsidR="00924E4B" w:rsidRDefault="00924E4B" w:rsidP="00105E80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3C0974">
        <w:rPr>
          <w:rFonts w:cs="MyriadPro-SemiCn"/>
          <w:color w:val="000000"/>
          <w:sz w:val="20"/>
          <w:szCs w:val="20"/>
        </w:rPr>
        <w:t>A mensagem que sobressai desta cena é a da importância dos cuida</w:t>
      </w:r>
      <w:bookmarkStart w:id="0" w:name="_GoBack"/>
      <w:bookmarkEnd w:id="0"/>
      <w:r w:rsidRPr="003C0974">
        <w:rPr>
          <w:rFonts w:cs="MyriadPro-SemiCn"/>
          <w:color w:val="000000"/>
          <w:sz w:val="20"/>
          <w:szCs w:val="20"/>
        </w:rPr>
        <w:t>dos maternos, com</w:t>
      </w:r>
      <w:r w:rsidR="003C0974">
        <w:rPr>
          <w:rFonts w:cs="MyriadPro-SemiCn"/>
          <w:color w:val="000000"/>
          <w:sz w:val="20"/>
          <w:szCs w:val="20"/>
        </w:rPr>
        <w:t xml:space="preserve"> </w:t>
      </w:r>
      <w:r w:rsidRPr="003C0974">
        <w:rPr>
          <w:rFonts w:cs="MyriadPro-SemiCn"/>
          <w:color w:val="000000"/>
          <w:sz w:val="20"/>
          <w:szCs w:val="20"/>
        </w:rPr>
        <w:t>particular ênfase para o aleitamento, mostrado aqui como uma prática conforme à Natureza.</w:t>
      </w:r>
    </w:p>
    <w:p w:rsidR="00CD4E6A" w:rsidRPr="003C0974" w:rsidRDefault="00CD4E6A" w:rsidP="00CD4E6A">
      <w:pPr>
        <w:pStyle w:val="PargrafodaLista"/>
        <w:autoSpaceDE w:val="0"/>
        <w:autoSpaceDN w:val="0"/>
        <w:adjustRightInd w:val="0"/>
        <w:spacing w:after="0" w:line="240" w:lineRule="auto"/>
        <w:ind w:left="567"/>
        <w:rPr>
          <w:rFonts w:cs="MyriadPro-SemiCn"/>
          <w:color w:val="000000"/>
          <w:sz w:val="20"/>
          <w:szCs w:val="20"/>
        </w:rPr>
      </w:pPr>
    </w:p>
    <w:p w:rsidR="00924E4B" w:rsidRPr="003C0974" w:rsidRDefault="00924E4B" w:rsidP="00105E80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  <w:r w:rsidRPr="003C0974">
        <w:rPr>
          <w:rFonts w:cs="MyriadPro-BoldSemiCn"/>
          <w:b/>
          <w:bCs/>
          <w:color w:val="000000"/>
          <w:sz w:val="20"/>
          <w:szCs w:val="20"/>
        </w:rPr>
        <w:t>Desenvolver o tema:</w:t>
      </w:r>
    </w:p>
    <w:p w:rsidR="00924E4B" w:rsidRDefault="00924E4B" w:rsidP="005C6AA9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i/>
          <w:color w:val="000000"/>
          <w:sz w:val="20"/>
          <w:szCs w:val="20"/>
        </w:rPr>
      </w:pPr>
      <w:r w:rsidRPr="005C6AA9">
        <w:rPr>
          <w:rFonts w:cs="MyriadPro-BoldSemiCn"/>
          <w:b/>
          <w:bCs/>
          <w:i/>
          <w:color w:val="000000"/>
          <w:sz w:val="20"/>
          <w:szCs w:val="20"/>
        </w:rPr>
        <w:t>Um novo regime demográfico na segunda metade do século XVIII</w:t>
      </w:r>
    </w:p>
    <w:p w:rsidR="005C6AA9" w:rsidRPr="005C6AA9" w:rsidRDefault="005C6AA9" w:rsidP="005C6AA9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i/>
          <w:color w:val="000000"/>
          <w:sz w:val="20"/>
          <w:szCs w:val="20"/>
        </w:rPr>
      </w:pPr>
    </w:p>
    <w:p w:rsidR="00924E4B" w:rsidRPr="003C0974" w:rsidRDefault="00924E4B" w:rsidP="005C6AA9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SemiCn"/>
          <w:color w:val="000000"/>
          <w:sz w:val="20"/>
          <w:szCs w:val="20"/>
        </w:rPr>
      </w:pPr>
      <w:r w:rsidRPr="005C6AA9">
        <w:rPr>
          <w:rFonts w:cs="MyriadPro-SemiCn"/>
          <w:b/>
          <w:color w:val="000000"/>
          <w:sz w:val="20"/>
          <w:szCs w:val="20"/>
        </w:rPr>
        <w:t>Introdução:</w:t>
      </w:r>
      <w:r w:rsidR="005C6AA9">
        <w:rPr>
          <w:rFonts w:cs="MyriadPro-SemiCn"/>
          <w:color w:val="000000"/>
          <w:sz w:val="20"/>
          <w:szCs w:val="20"/>
        </w:rPr>
        <w:t xml:space="preserve"> B</w:t>
      </w:r>
      <w:r w:rsidRPr="003C0974">
        <w:rPr>
          <w:rFonts w:cs="MyriadPro-SemiCn"/>
          <w:color w:val="000000"/>
          <w:sz w:val="20"/>
          <w:szCs w:val="20"/>
        </w:rPr>
        <w:t>reve referência ao regime demográfico antigo</w:t>
      </w:r>
      <w:r w:rsidR="005C6AA9">
        <w:rPr>
          <w:rFonts w:cs="MyriadPro-SemiCn"/>
          <w:color w:val="000000"/>
          <w:sz w:val="20"/>
          <w:szCs w:val="20"/>
        </w:rPr>
        <w:t>,</w:t>
      </w:r>
      <w:r w:rsidRPr="003C0974">
        <w:rPr>
          <w:rFonts w:cs="MyriadPro-SemiCn"/>
          <w:color w:val="000000"/>
          <w:sz w:val="20"/>
          <w:szCs w:val="20"/>
        </w:rPr>
        <w:t xml:space="preserve"> marcado pela inconstância do</w:t>
      </w:r>
      <w:r w:rsidR="003C0974">
        <w:rPr>
          <w:rFonts w:cs="MyriadPro-SemiCn"/>
          <w:color w:val="000000"/>
          <w:sz w:val="20"/>
          <w:szCs w:val="20"/>
        </w:rPr>
        <w:t xml:space="preserve"> </w:t>
      </w:r>
      <w:r w:rsidRPr="003C0974">
        <w:rPr>
          <w:rFonts w:cs="MyriadPro-SemiCn"/>
          <w:color w:val="000000"/>
          <w:sz w:val="20"/>
          <w:szCs w:val="20"/>
        </w:rPr>
        <w:t>contingente populacional; o crescimento contínuo a partir da segunda metade do século XVIII.</w:t>
      </w:r>
    </w:p>
    <w:p w:rsidR="003C0974" w:rsidRDefault="003C0974" w:rsidP="005C6AA9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</w:p>
    <w:p w:rsidR="00924E4B" w:rsidRDefault="00924E4B" w:rsidP="005C6AA9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  <w:r w:rsidRPr="003C0974">
        <w:rPr>
          <w:rFonts w:cs="MyriadPro-BoldSemiCn"/>
          <w:b/>
          <w:bCs/>
          <w:color w:val="000000"/>
          <w:sz w:val="20"/>
          <w:szCs w:val="20"/>
        </w:rPr>
        <w:t>Relação entre a natalidade e a mortalidade nas duas metades do século</w:t>
      </w:r>
    </w:p>
    <w:p w:rsidR="005C6AA9" w:rsidRPr="003C0974" w:rsidRDefault="005C6AA9" w:rsidP="005C6AA9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BoldSemiCn"/>
          <w:b/>
          <w:bCs/>
          <w:color w:val="000000"/>
          <w:sz w:val="20"/>
          <w:szCs w:val="20"/>
        </w:rPr>
      </w:pPr>
    </w:p>
    <w:p w:rsidR="00924E4B" w:rsidRPr="003C0974" w:rsidRDefault="00924E4B" w:rsidP="005C6AA9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SemiCn"/>
          <w:color w:val="000000"/>
          <w:sz w:val="20"/>
          <w:szCs w:val="20"/>
        </w:rPr>
      </w:pPr>
      <w:r w:rsidRPr="003C0974">
        <w:rPr>
          <w:rFonts w:cs="MyriadPro-SemiCn"/>
          <w:color w:val="000000"/>
          <w:sz w:val="20"/>
          <w:szCs w:val="20"/>
        </w:rPr>
        <w:t>Durante todo o século XVIII</w:t>
      </w:r>
      <w:r w:rsidR="005C6AA9">
        <w:rPr>
          <w:rFonts w:cs="MyriadPro-SemiCn"/>
          <w:color w:val="000000"/>
          <w:sz w:val="20"/>
          <w:szCs w:val="20"/>
        </w:rPr>
        <w:t>,</w:t>
      </w:r>
      <w:r w:rsidRPr="003C0974">
        <w:rPr>
          <w:rFonts w:cs="MyriadPro-SemiCn"/>
          <w:color w:val="000000"/>
          <w:sz w:val="20"/>
          <w:szCs w:val="20"/>
        </w:rPr>
        <w:t xml:space="preserve"> a natalidade mantém-se alta (cerca de 40/00); a mortalidade</w:t>
      </w:r>
      <w:r w:rsidR="003C0974">
        <w:rPr>
          <w:rFonts w:cs="MyriadPro-SemiCn"/>
          <w:color w:val="000000"/>
          <w:sz w:val="20"/>
          <w:szCs w:val="20"/>
        </w:rPr>
        <w:t xml:space="preserve"> </w:t>
      </w:r>
      <w:r w:rsidRPr="003C0974">
        <w:rPr>
          <w:rFonts w:cs="MyriadPro-SemiCn"/>
          <w:color w:val="000000"/>
          <w:sz w:val="20"/>
          <w:szCs w:val="20"/>
        </w:rPr>
        <w:t>diminui acentuadamente a partir de meados do século.</w:t>
      </w:r>
    </w:p>
    <w:p w:rsidR="00924E4B" w:rsidRPr="003C0974" w:rsidRDefault="00924E4B" w:rsidP="005C6AA9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SemiCn"/>
          <w:color w:val="000000"/>
          <w:sz w:val="20"/>
          <w:szCs w:val="20"/>
        </w:rPr>
      </w:pPr>
      <w:r w:rsidRPr="003C0974">
        <w:rPr>
          <w:rFonts w:cs="MyriadPro-SemiCn"/>
          <w:color w:val="000000"/>
          <w:sz w:val="20"/>
          <w:szCs w:val="20"/>
        </w:rPr>
        <w:t>Este fenómeno encontra-se claramente documentado no gráfico (Doc. 1), sendo possível constatar</w:t>
      </w:r>
      <w:r w:rsidR="003C0974">
        <w:rPr>
          <w:rFonts w:cs="MyriadPro-SemiCn"/>
          <w:color w:val="000000"/>
          <w:sz w:val="20"/>
          <w:szCs w:val="20"/>
        </w:rPr>
        <w:t xml:space="preserve"> </w:t>
      </w:r>
      <w:proofErr w:type="gramStart"/>
      <w:r w:rsidRPr="003C0974">
        <w:rPr>
          <w:rFonts w:cs="MyriadPro-SemiCn"/>
          <w:color w:val="000000"/>
          <w:sz w:val="20"/>
          <w:szCs w:val="20"/>
        </w:rPr>
        <w:t>que</w:t>
      </w:r>
      <w:proofErr w:type="gramEnd"/>
      <w:r w:rsidRPr="003C0974">
        <w:rPr>
          <w:rFonts w:cs="MyriadPro-SemiCn"/>
          <w:color w:val="000000"/>
          <w:sz w:val="20"/>
          <w:szCs w:val="20"/>
        </w:rPr>
        <w:t>:</w:t>
      </w:r>
    </w:p>
    <w:p w:rsidR="00924E4B" w:rsidRPr="003C0974" w:rsidRDefault="00924E4B" w:rsidP="005C6AA9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SemiCn"/>
          <w:color w:val="000000"/>
          <w:sz w:val="20"/>
          <w:szCs w:val="20"/>
        </w:rPr>
      </w:pPr>
      <w:r w:rsidRPr="003C0974">
        <w:rPr>
          <w:rFonts w:cs="MyriadPro-SemiCn"/>
          <w:color w:val="000000"/>
          <w:sz w:val="20"/>
          <w:szCs w:val="20"/>
        </w:rPr>
        <w:t xml:space="preserve">– </w:t>
      </w:r>
      <w:proofErr w:type="gramStart"/>
      <w:r w:rsidRPr="003C0974">
        <w:rPr>
          <w:rFonts w:cs="MyriadPro-SemiCn"/>
          <w:color w:val="000000"/>
          <w:sz w:val="20"/>
          <w:szCs w:val="20"/>
        </w:rPr>
        <w:t>antes</w:t>
      </w:r>
      <w:proofErr w:type="gramEnd"/>
      <w:r w:rsidRPr="003C0974">
        <w:rPr>
          <w:rFonts w:cs="MyriadPro-SemiCn"/>
          <w:color w:val="000000"/>
          <w:sz w:val="20"/>
          <w:szCs w:val="20"/>
        </w:rPr>
        <w:t xml:space="preserve"> de 1740-50, os picos de mortalidade são próximos e</w:t>
      </w:r>
      <w:r w:rsidR="003C0974">
        <w:rPr>
          <w:rFonts w:cs="MyriadPro-SemiCn"/>
          <w:color w:val="000000"/>
          <w:sz w:val="20"/>
          <w:szCs w:val="20"/>
        </w:rPr>
        <w:t xml:space="preserve"> muito intensos. A natalidade é, </w:t>
      </w:r>
      <w:r w:rsidRPr="003C0974">
        <w:rPr>
          <w:rFonts w:cs="MyriadPro-SemiCn"/>
          <w:color w:val="000000"/>
          <w:sz w:val="20"/>
          <w:szCs w:val="20"/>
        </w:rPr>
        <w:t>nestas ocasiões, largamente superada pela mortalidade;</w:t>
      </w:r>
    </w:p>
    <w:p w:rsidR="00924E4B" w:rsidRPr="003C0974" w:rsidRDefault="00924E4B" w:rsidP="005C6AA9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SemiCn"/>
          <w:color w:val="000000"/>
          <w:sz w:val="20"/>
          <w:szCs w:val="20"/>
        </w:rPr>
      </w:pPr>
      <w:r w:rsidRPr="003C0974">
        <w:rPr>
          <w:rFonts w:cs="MyriadPro-SemiCn"/>
          <w:color w:val="000000"/>
          <w:sz w:val="20"/>
          <w:szCs w:val="20"/>
        </w:rPr>
        <w:t xml:space="preserve">– </w:t>
      </w:r>
      <w:proofErr w:type="gramStart"/>
      <w:r w:rsidRPr="003C0974">
        <w:rPr>
          <w:rFonts w:cs="MyriadPro-SemiCn"/>
          <w:color w:val="000000"/>
          <w:sz w:val="20"/>
          <w:szCs w:val="20"/>
        </w:rPr>
        <w:t>a</w:t>
      </w:r>
      <w:proofErr w:type="gramEnd"/>
      <w:r w:rsidRPr="003C0974">
        <w:rPr>
          <w:rFonts w:cs="MyriadPro-SemiCn"/>
          <w:color w:val="000000"/>
          <w:sz w:val="20"/>
          <w:szCs w:val="20"/>
        </w:rPr>
        <w:t xml:space="preserve"> partir desta data, os picos de mortalidade espaçam-se e tornam-se mais brandos;</w:t>
      </w:r>
    </w:p>
    <w:p w:rsidR="00924E4B" w:rsidRPr="003C0974" w:rsidRDefault="00924E4B" w:rsidP="005C6AA9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SemiCn"/>
          <w:color w:val="000000"/>
          <w:sz w:val="20"/>
          <w:szCs w:val="20"/>
        </w:rPr>
      </w:pPr>
      <w:r w:rsidRPr="003C0974">
        <w:rPr>
          <w:rFonts w:cs="MyriadPro-SemiCn"/>
          <w:color w:val="000000"/>
          <w:sz w:val="20"/>
          <w:szCs w:val="20"/>
        </w:rPr>
        <w:t xml:space="preserve">– </w:t>
      </w:r>
      <w:proofErr w:type="gramStart"/>
      <w:r w:rsidRPr="003C0974">
        <w:rPr>
          <w:rFonts w:cs="MyriadPro-SemiCn"/>
          <w:color w:val="000000"/>
          <w:sz w:val="20"/>
          <w:szCs w:val="20"/>
        </w:rPr>
        <w:t>depois</w:t>
      </w:r>
      <w:proofErr w:type="gramEnd"/>
      <w:r w:rsidRPr="003C0974">
        <w:rPr>
          <w:rFonts w:cs="MyriadPro-SemiCn"/>
          <w:color w:val="000000"/>
          <w:sz w:val="20"/>
          <w:szCs w:val="20"/>
        </w:rPr>
        <w:t xml:space="preserve"> de 1765, são praticamente inexistentes as ocasiões em que a mortalidade supera a</w:t>
      </w:r>
      <w:r w:rsidR="003C0974">
        <w:rPr>
          <w:rFonts w:cs="MyriadPro-SemiCn"/>
          <w:color w:val="000000"/>
          <w:sz w:val="20"/>
          <w:szCs w:val="20"/>
        </w:rPr>
        <w:t xml:space="preserve"> </w:t>
      </w:r>
      <w:r w:rsidRPr="003C0974">
        <w:rPr>
          <w:rFonts w:cs="MyriadPro-SemiCn"/>
          <w:color w:val="000000"/>
          <w:sz w:val="20"/>
          <w:szCs w:val="20"/>
        </w:rPr>
        <w:t>natalidade;</w:t>
      </w:r>
    </w:p>
    <w:p w:rsidR="00924E4B" w:rsidRPr="003C0974" w:rsidRDefault="00924E4B" w:rsidP="005C6AA9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SemiCn"/>
          <w:color w:val="000000"/>
          <w:sz w:val="20"/>
          <w:szCs w:val="20"/>
        </w:rPr>
      </w:pPr>
      <w:r w:rsidRPr="003C0974">
        <w:rPr>
          <w:rFonts w:cs="MyriadPro-SemiCn"/>
          <w:color w:val="000000"/>
          <w:sz w:val="20"/>
          <w:szCs w:val="20"/>
        </w:rPr>
        <w:t xml:space="preserve">– </w:t>
      </w:r>
      <w:proofErr w:type="gramStart"/>
      <w:r w:rsidRPr="003C0974">
        <w:rPr>
          <w:rFonts w:cs="MyriadPro-SemiCn"/>
          <w:color w:val="000000"/>
          <w:sz w:val="20"/>
          <w:szCs w:val="20"/>
        </w:rPr>
        <w:t>globalmente</w:t>
      </w:r>
      <w:proofErr w:type="gramEnd"/>
      <w:r w:rsidRPr="003C0974">
        <w:rPr>
          <w:rFonts w:cs="MyriadPro-SemiCn"/>
          <w:color w:val="000000"/>
          <w:sz w:val="20"/>
          <w:szCs w:val="20"/>
        </w:rPr>
        <w:t>, a natalidade mantém-se num patamar mais alto do que na primeira metade</w:t>
      </w:r>
      <w:r w:rsidR="003C0974">
        <w:rPr>
          <w:rFonts w:cs="MyriadPro-SemiCn"/>
          <w:color w:val="000000"/>
          <w:sz w:val="20"/>
          <w:szCs w:val="20"/>
        </w:rPr>
        <w:t xml:space="preserve"> </w:t>
      </w:r>
      <w:r w:rsidRPr="003C0974">
        <w:rPr>
          <w:rFonts w:cs="MyriadPro-SemiCn"/>
          <w:color w:val="000000"/>
          <w:sz w:val="20"/>
          <w:szCs w:val="20"/>
        </w:rPr>
        <w:t>do século e acentua-se a sua diferença positiva face à mortalidade, indiciando um</w:t>
      </w:r>
      <w:r w:rsidR="003C0974">
        <w:rPr>
          <w:rFonts w:cs="MyriadPro-SemiCn"/>
          <w:color w:val="000000"/>
          <w:sz w:val="20"/>
          <w:szCs w:val="20"/>
        </w:rPr>
        <w:t xml:space="preserve"> </w:t>
      </w:r>
      <w:r w:rsidRPr="003C0974">
        <w:rPr>
          <w:rFonts w:cs="MyriadPro-SemiCn"/>
          <w:color w:val="000000"/>
          <w:sz w:val="20"/>
          <w:szCs w:val="20"/>
        </w:rPr>
        <w:t>crescimento demográfico acentuado;</w:t>
      </w:r>
    </w:p>
    <w:p w:rsidR="00924E4B" w:rsidRPr="003C0974" w:rsidRDefault="00924E4B" w:rsidP="005C6AA9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SemiCn"/>
          <w:color w:val="000000"/>
          <w:sz w:val="20"/>
          <w:szCs w:val="20"/>
        </w:rPr>
      </w:pPr>
      <w:r w:rsidRPr="003C0974">
        <w:rPr>
          <w:rFonts w:cs="MyriadPro-SemiCn"/>
          <w:color w:val="000000"/>
          <w:sz w:val="20"/>
          <w:szCs w:val="20"/>
        </w:rPr>
        <w:t xml:space="preserve">– </w:t>
      </w:r>
      <w:proofErr w:type="gramStart"/>
      <w:r w:rsidRPr="003C0974">
        <w:rPr>
          <w:rFonts w:cs="MyriadPro-SemiCn"/>
          <w:color w:val="000000"/>
          <w:sz w:val="20"/>
          <w:szCs w:val="20"/>
        </w:rPr>
        <w:t>o</w:t>
      </w:r>
      <w:proofErr w:type="gramEnd"/>
      <w:r w:rsidRPr="003C0974">
        <w:rPr>
          <w:rFonts w:cs="MyriadPro-SemiCn"/>
          <w:color w:val="000000"/>
          <w:sz w:val="20"/>
          <w:szCs w:val="20"/>
        </w:rPr>
        <w:t xml:space="preserve"> crescimento demográfico foi comum às várias regiões da Europa. O quadro (Doc. 4)</w:t>
      </w:r>
      <w:r w:rsidR="003C0974">
        <w:rPr>
          <w:rFonts w:cs="MyriadPro-SemiCn"/>
          <w:color w:val="000000"/>
          <w:sz w:val="20"/>
          <w:szCs w:val="20"/>
        </w:rPr>
        <w:t xml:space="preserve"> </w:t>
      </w:r>
      <w:r w:rsidRPr="003C0974">
        <w:rPr>
          <w:rFonts w:cs="MyriadPro-SemiCn"/>
          <w:color w:val="000000"/>
          <w:sz w:val="20"/>
          <w:szCs w:val="20"/>
        </w:rPr>
        <w:t>apresenta os dados relativos à Silésia onde, na segunda metade do século XVIII (1740/50-1800), a população cresceu quase 82%.</w:t>
      </w:r>
    </w:p>
    <w:p w:rsidR="003C0974" w:rsidRDefault="003C0974" w:rsidP="00CD4E6A">
      <w:pPr>
        <w:autoSpaceDE w:val="0"/>
        <w:autoSpaceDN w:val="0"/>
        <w:adjustRightInd w:val="0"/>
        <w:spacing w:after="0" w:line="240" w:lineRule="auto"/>
        <w:ind w:left="283"/>
        <w:rPr>
          <w:rFonts w:cs="MyriadPro-BoldSemiCn"/>
          <w:b/>
          <w:bCs/>
          <w:color w:val="000000"/>
          <w:sz w:val="20"/>
          <w:szCs w:val="20"/>
        </w:rPr>
      </w:pPr>
    </w:p>
    <w:p w:rsidR="00924E4B" w:rsidRDefault="00924E4B" w:rsidP="00CD4E6A">
      <w:pPr>
        <w:autoSpaceDE w:val="0"/>
        <w:autoSpaceDN w:val="0"/>
        <w:adjustRightInd w:val="0"/>
        <w:spacing w:after="0" w:line="240" w:lineRule="auto"/>
        <w:ind w:left="283"/>
        <w:rPr>
          <w:rFonts w:cs="MyriadPro-BoldSemiCn"/>
          <w:b/>
          <w:bCs/>
          <w:color w:val="000000"/>
          <w:sz w:val="20"/>
          <w:szCs w:val="20"/>
        </w:rPr>
      </w:pPr>
      <w:r w:rsidRPr="003C0974">
        <w:rPr>
          <w:rFonts w:cs="MyriadPro-BoldSemiCn"/>
          <w:b/>
          <w:bCs/>
          <w:color w:val="000000"/>
          <w:sz w:val="20"/>
          <w:szCs w:val="20"/>
        </w:rPr>
        <w:t>Fatores explicativos da alteração verificada</w:t>
      </w:r>
    </w:p>
    <w:p w:rsidR="005C6AA9" w:rsidRPr="005C6AA9" w:rsidRDefault="005C6AA9" w:rsidP="00CD4E6A">
      <w:pPr>
        <w:autoSpaceDE w:val="0"/>
        <w:autoSpaceDN w:val="0"/>
        <w:adjustRightInd w:val="0"/>
        <w:spacing w:after="0" w:line="240" w:lineRule="auto"/>
        <w:ind w:left="283"/>
        <w:rPr>
          <w:rFonts w:cs="MyriadPro-BoldSemiCn"/>
          <w:bCs/>
          <w:color w:val="000000"/>
          <w:sz w:val="20"/>
          <w:szCs w:val="20"/>
        </w:rPr>
      </w:pPr>
      <w:r w:rsidRPr="005C6AA9">
        <w:rPr>
          <w:rFonts w:cs="MyriadPro-BoldSemiCn"/>
          <w:bCs/>
          <w:color w:val="000000"/>
          <w:sz w:val="20"/>
          <w:szCs w:val="20"/>
        </w:rPr>
        <w:t>(Escolher três)</w:t>
      </w:r>
    </w:p>
    <w:p w:rsidR="005C6AA9" w:rsidRPr="003C0974" w:rsidRDefault="005C6AA9" w:rsidP="00CD4E6A">
      <w:pPr>
        <w:autoSpaceDE w:val="0"/>
        <w:autoSpaceDN w:val="0"/>
        <w:adjustRightInd w:val="0"/>
        <w:spacing w:after="0" w:line="240" w:lineRule="auto"/>
        <w:ind w:left="283"/>
        <w:rPr>
          <w:rFonts w:cs="MyriadPro-BoldSemiCn"/>
          <w:b/>
          <w:bCs/>
          <w:color w:val="000000"/>
          <w:sz w:val="20"/>
          <w:szCs w:val="20"/>
        </w:rPr>
      </w:pPr>
    </w:p>
    <w:p w:rsidR="00924E4B" w:rsidRPr="003C0974" w:rsidRDefault="00924E4B" w:rsidP="005C6AA9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SemiCn"/>
          <w:color w:val="000000"/>
          <w:sz w:val="20"/>
          <w:szCs w:val="20"/>
        </w:rPr>
      </w:pPr>
      <w:r w:rsidRPr="003C0974">
        <w:rPr>
          <w:rFonts w:cs="MyriadPro-SemiCn"/>
          <w:color w:val="000000"/>
          <w:sz w:val="20"/>
          <w:szCs w:val="20"/>
        </w:rPr>
        <w:t>A alteração centra-se na diminuição acentuada da taxa de mortalidade. Entre os fatores que a</w:t>
      </w:r>
      <w:r w:rsidR="003C0974">
        <w:rPr>
          <w:rFonts w:cs="MyriadPro-SemiCn"/>
          <w:color w:val="000000"/>
          <w:sz w:val="20"/>
          <w:szCs w:val="20"/>
        </w:rPr>
        <w:t xml:space="preserve"> </w:t>
      </w:r>
      <w:r w:rsidR="005C6AA9">
        <w:rPr>
          <w:rFonts w:cs="MyriadPro-SemiCn"/>
          <w:color w:val="000000"/>
          <w:sz w:val="20"/>
          <w:szCs w:val="20"/>
        </w:rPr>
        <w:t>explicam contam-se:</w:t>
      </w:r>
    </w:p>
    <w:p w:rsidR="00924E4B" w:rsidRPr="003C0974" w:rsidRDefault="00924E4B" w:rsidP="00105E80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3C0974">
        <w:rPr>
          <w:rFonts w:cs="MyriadPro-SemiCn"/>
          <w:color w:val="000000"/>
          <w:sz w:val="20"/>
          <w:szCs w:val="20"/>
        </w:rPr>
        <w:t>Um clima mais salubre, pouco propício à propagação das epidemias e favorecedor de boas</w:t>
      </w:r>
      <w:r w:rsidR="003C0974" w:rsidRPr="003C0974">
        <w:rPr>
          <w:rFonts w:cs="MyriadPro-SemiCn"/>
          <w:color w:val="000000"/>
          <w:sz w:val="20"/>
          <w:szCs w:val="20"/>
        </w:rPr>
        <w:t xml:space="preserve"> </w:t>
      </w:r>
      <w:r w:rsidRPr="003C0974">
        <w:rPr>
          <w:rFonts w:cs="MyriadPro-SemiCn"/>
          <w:color w:val="000000"/>
          <w:sz w:val="20"/>
          <w:szCs w:val="20"/>
        </w:rPr>
        <w:t>colheitas.</w:t>
      </w:r>
    </w:p>
    <w:p w:rsidR="00924E4B" w:rsidRPr="003C0974" w:rsidRDefault="00924E4B" w:rsidP="00105E80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3C0974">
        <w:rPr>
          <w:rFonts w:cs="MyriadPro-SemiCn"/>
          <w:color w:val="000000"/>
          <w:sz w:val="20"/>
          <w:szCs w:val="20"/>
        </w:rPr>
        <w:t>A preocupação das autoridades em proporcionar cuidados médicos e sanitários (Doc. 3).</w:t>
      </w:r>
    </w:p>
    <w:p w:rsidR="00924E4B" w:rsidRPr="003C0974" w:rsidRDefault="00924E4B" w:rsidP="00105E80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3C0974">
        <w:rPr>
          <w:rFonts w:cs="MyriadPro-SemiCn"/>
          <w:color w:val="000000"/>
          <w:sz w:val="20"/>
          <w:szCs w:val="20"/>
        </w:rPr>
        <w:t>Os progressos da Medicina, nomeadamente no que respeita aos progressos da obstetrícia.</w:t>
      </w:r>
    </w:p>
    <w:p w:rsidR="00B6221A" w:rsidRPr="003C0974" w:rsidRDefault="00924E4B" w:rsidP="00105E80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SemiCn"/>
          <w:color w:val="000000"/>
          <w:sz w:val="20"/>
          <w:szCs w:val="20"/>
        </w:rPr>
      </w:pPr>
      <w:r w:rsidRPr="003C0974">
        <w:rPr>
          <w:rFonts w:cs="MyriadPro-SemiCn"/>
          <w:color w:val="000000"/>
          <w:sz w:val="20"/>
          <w:szCs w:val="20"/>
        </w:rPr>
        <w:t>A valorização da infância e dos cuidados que lhe são inerentes (Doc. 2), com a consequente</w:t>
      </w:r>
      <w:r w:rsidR="003C0974" w:rsidRPr="003C0974">
        <w:rPr>
          <w:rFonts w:cs="MyriadPro-SemiCn"/>
          <w:color w:val="000000"/>
          <w:sz w:val="20"/>
          <w:szCs w:val="20"/>
        </w:rPr>
        <w:t xml:space="preserve"> </w:t>
      </w:r>
      <w:r w:rsidRPr="003C0974">
        <w:rPr>
          <w:rFonts w:cs="MyriadPro-SemiCn"/>
          <w:color w:val="000000"/>
          <w:sz w:val="20"/>
          <w:szCs w:val="20"/>
        </w:rPr>
        <w:t>redução da mortalidade infantil.</w:t>
      </w:r>
    </w:p>
    <w:sectPr w:rsidR="00B6221A" w:rsidRPr="003C0974" w:rsidSect="00195CA3">
      <w:footerReference w:type="default" r:id="rId8"/>
      <w:pgSz w:w="11906" w:h="16838" w:code="9"/>
      <w:pgMar w:top="1417" w:right="1701" w:bottom="1417" w:left="1701" w:header="0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628B" w:rsidRDefault="004A628B" w:rsidP="00195CA3">
      <w:pPr>
        <w:spacing w:after="0" w:line="240" w:lineRule="auto"/>
      </w:pPr>
      <w:r>
        <w:separator/>
      </w:r>
    </w:p>
  </w:endnote>
  <w:endnote w:type="continuationSeparator" w:id="0">
    <w:p w:rsidR="004A628B" w:rsidRDefault="004A628B" w:rsidP="00195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yriadPro-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Carlito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CA3" w:rsidRDefault="00763651">
    <w:pPr>
      <w:pStyle w:val="Rodap"/>
    </w:pPr>
    <w:sdt>
      <w:sdtPr>
        <w:rPr>
          <w:sz w:val="16"/>
          <w:szCs w:val="16"/>
        </w:rPr>
        <w:id w:val="6767374"/>
        <w:docPartObj>
          <w:docPartGallery w:val="Page Numbers (Bottom of Page)"/>
          <w:docPartUnique/>
        </w:docPartObj>
      </w:sdtPr>
      <w:sdtContent>
        <w:r w:rsidR="005935C3">
          <w:rPr>
            <w:sz w:val="16"/>
            <w:szCs w:val="16"/>
          </w:rPr>
          <w:t xml:space="preserve">CASA DA AULA – Centro de </w:t>
        </w:r>
        <w:proofErr w:type="gramStart"/>
        <w:r w:rsidR="005935C3">
          <w:rPr>
            <w:sz w:val="16"/>
            <w:szCs w:val="16"/>
          </w:rPr>
          <w:t>Explicações  -</w:t>
        </w:r>
        <w:proofErr w:type="gramEnd"/>
        <w:r w:rsidR="005935C3">
          <w:rPr>
            <w:sz w:val="16"/>
            <w:szCs w:val="16"/>
          </w:rPr>
          <w:t xml:space="preserve">  www.casadaaula.com  -  </w:t>
        </w:r>
        <w:r w:rsidR="00195CA3" w:rsidRPr="003E0E5F">
          <w:rPr>
            <w:i/>
            <w:sz w:val="16"/>
            <w:szCs w:val="16"/>
          </w:rPr>
          <w:t>Um novo Tempo da História</w:t>
        </w:r>
        <w:r w:rsidR="00195CA3" w:rsidRPr="003E0E5F">
          <w:rPr>
            <w:sz w:val="16"/>
            <w:szCs w:val="16"/>
          </w:rPr>
          <w:t xml:space="preserve"> ─ Ficha </w:t>
        </w:r>
        <w:r w:rsidR="0072078C">
          <w:rPr>
            <w:sz w:val="16"/>
            <w:szCs w:val="16"/>
          </w:rPr>
          <w:t>4</w:t>
        </w:r>
        <w:r w:rsidR="00195CA3">
          <w:rPr>
            <w:sz w:val="16"/>
            <w:szCs w:val="16"/>
          </w:rPr>
          <w:t xml:space="preserve"> (correção</w:t>
        </w:r>
        <w:r w:rsidR="005935C3">
          <w:rPr>
            <w:sz w:val="16"/>
            <w:szCs w:val="16"/>
          </w:rPr>
          <w:t>)</w:t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628B" w:rsidRDefault="004A628B" w:rsidP="00195CA3">
      <w:pPr>
        <w:spacing w:after="0" w:line="240" w:lineRule="auto"/>
      </w:pPr>
      <w:r>
        <w:separator/>
      </w:r>
    </w:p>
  </w:footnote>
  <w:footnote w:type="continuationSeparator" w:id="0">
    <w:p w:rsidR="004A628B" w:rsidRDefault="004A628B" w:rsidP="00195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75AD6"/>
    <w:multiLevelType w:val="hybridMultilevel"/>
    <w:tmpl w:val="2B68B77C"/>
    <w:lvl w:ilvl="0" w:tplc="C756E692">
      <w:start w:val="1"/>
      <w:numFmt w:val="decimal"/>
      <w:lvlText w:val="%1."/>
      <w:lvlJc w:val="left"/>
      <w:pPr>
        <w:ind w:left="36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EB58F7"/>
    <w:multiLevelType w:val="hybridMultilevel"/>
    <w:tmpl w:val="6A747150"/>
    <w:lvl w:ilvl="0" w:tplc="8EFCC4B6">
      <w:start w:val="4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A177F"/>
    <w:multiLevelType w:val="hybridMultilevel"/>
    <w:tmpl w:val="2EE45046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5B15A1"/>
    <w:multiLevelType w:val="hybridMultilevel"/>
    <w:tmpl w:val="E480883E"/>
    <w:lvl w:ilvl="0" w:tplc="1C2E57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CE76240"/>
    <w:multiLevelType w:val="hybridMultilevel"/>
    <w:tmpl w:val="FFC4B922"/>
    <w:lvl w:ilvl="0" w:tplc="1C2E57B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307126F8"/>
    <w:multiLevelType w:val="hybridMultilevel"/>
    <w:tmpl w:val="BAE4401A"/>
    <w:lvl w:ilvl="0" w:tplc="822C709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3AF097F"/>
    <w:multiLevelType w:val="hybridMultilevel"/>
    <w:tmpl w:val="211235D0"/>
    <w:lvl w:ilvl="0" w:tplc="1C2E57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6C6D73"/>
    <w:multiLevelType w:val="hybridMultilevel"/>
    <w:tmpl w:val="4D04EC86"/>
    <w:lvl w:ilvl="0" w:tplc="1C2E57B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0675FC1"/>
    <w:multiLevelType w:val="hybridMultilevel"/>
    <w:tmpl w:val="9410B95A"/>
    <w:lvl w:ilvl="0" w:tplc="BDF02E46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301791"/>
    <w:multiLevelType w:val="hybridMultilevel"/>
    <w:tmpl w:val="751E81FC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1C2E57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316E87"/>
    <w:multiLevelType w:val="hybridMultilevel"/>
    <w:tmpl w:val="D3DC30EE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E70E7F"/>
    <w:multiLevelType w:val="hybridMultilevel"/>
    <w:tmpl w:val="0D5269E0"/>
    <w:lvl w:ilvl="0" w:tplc="0CEAAE0A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7253D3"/>
    <w:multiLevelType w:val="hybridMultilevel"/>
    <w:tmpl w:val="1DB647DA"/>
    <w:lvl w:ilvl="0" w:tplc="1C2E57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1C2E57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02748B"/>
    <w:multiLevelType w:val="hybridMultilevel"/>
    <w:tmpl w:val="D1FADAC2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12"/>
  </w:num>
  <w:num w:numId="5">
    <w:abstractNumId w:val="10"/>
  </w:num>
  <w:num w:numId="6">
    <w:abstractNumId w:val="3"/>
  </w:num>
  <w:num w:numId="7">
    <w:abstractNumId w:val="2"/>
  </w:num>
  <w:num w:numId="8">
    <w:abstractNumId w:val="4"/>
  </w:num>
  <w:num w:numId="9">
    <w:abstractNumId w:val="1"/>
  </w:num>
  <w:num w:numId="10">
    <w:abstractNumId w:val="7"/>
  </w:num>
  <w:num w:numId="11">
    <w:abstractNumId w:val="11"/>
  </w:num>
  <w:num w:numId="12">
    <w:abstractNumId w:val="8"/>
  </w:num>
  <w:num w:numId="13">
    <w:abstractNumId w:val="5"/>
  </w:num>
  <w:num w:numId="14">
    <w:abstractNumId w:val="0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2">
      <o:colormenu v:ext="edit" fillcolor="none [660]"/>
    </o:shapedefaults>
  </w:hdrShapeDefaults>
  <w:footnotePr>
    <w:footnote w:id="-1"/>
    <w:footnote w:id="0"/>
  </w:footnotePr>
  <w:endnotePr>
    <w:endnote w:id="-1"/>
    <w:endnote w:id="0"/>
  </w:endnotePr>
  <w:compat/>
  <w:rsids>
    <w:rsidRoot w:val="00B83D02"/>
    <w:rsid w:val="00010C56"/>
    <w:rsid w:val="00024315"/>
    <w:rsid w:val="000262EE"/>
    <w:rsid w:val="000B17C5"/>
    <w:rsid w:val="000C3391"/>
    <w:rsid w:val="000C59F2"/>
    <w:rsid w:val="00105E80"/>
    <w:rsid w:val="00195CA3"/>
    <w:rsid w:val="001A63ED"/>
    <w:rsid w:val="001B625E"/>
    <w:rsid w:val="002E5B84"/>
    <w:rsid w:val="002F6B7F"/>
    <w:rsid w:val="003379DB"/>
    <w:rsid w:val="00371089"/>
    <w:rsid w:val="00390225"/>
    <w:rsid w:val="003C0974"/>
    <w:rsid w:val="00483EE6"/>
    <w:rsid w:val="004A4F1E"/>
    <w:rsid w:val="004A628B"/>
    <w:rsid w:val="004D3E57"/>
    <w:rsid w:val="004F0905"/>
    <w:rsid w:val="0050177F"/>
    <w:rsid w:val="00501C36"/>
    <w:rsid w:val="00540219"/>
    <w:rsid w:val="00540257"/>
    <w:rsid w:val="00551306"/>
    <w:rsid w:val="0055311D"/>
    <w:rsid w:val="005935C3"/>
    <w:rsid w:val="005C6AA9"/>
    <w:rsid w:val="00600AEE"/>
    <w:rsid w:val="006627BB"/>
    <w:rsid w:val="006706A8"/>
    <w:rsid w:val="006C74D8"/>
    <w:rsid w:val="0072078C"/>
    <w:rsid w:val="00754E3E"/>
    <w:rsid w:val="00763651"/>
    <w:rsid w:val="007A3C4A"/>
    <w:rsid w:val="0082060D"/>
    <w:rsid w:val="008C1ADA"/>
    <w:rsid w:val="00924E4B"/>
    <w:rsid w:val="00947B78"/>
    <w:rsid w:val="0096450C"/>
    <w:rsid w:val="009A7BA3"/>
    <w:rsid w:val="009D0A7D"/>
    <w:rsid w:val="00A209DE"/>
    <w:rsid w:val="00A643D4"/>
    <w:rsid w:val="00AD3103"/>
    <w:rsid w:val="00AE0411"/>
    <w:rsid w:val="00B16372"/>
    <w:rsid w:val="00B30317"/>
    <w:rsid w:val="00B6221A"/>
    <w:rsid w:val="00B83D02"/>
    <w:rsid w:val="00BB2578"/>
    <w:rsid w:val="00BF0734"/>
    <w:rsid w:val="00C27057"/>
    <w:rsid w:val="00C41C21"/>
    <w:rsid w:val="00C449FF"/>
    <w:rsid w:val="00C47386"/>
    <w:rsid w:val="00C93539"/>
    <w:rsid w:val="00CD4E6A"/>
    <w:rsid w:val="00CE30FC"/>
    <w:rsid w:val="00DA1440"/>
    <w:rsid w:val="00DC4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7C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6221A"/>
    <w:pPr>
      <w:ind w:left="720"/>
      <w:contextualSpacing/>
    </w:pPr>
  </w:style>
  <w:style w:type="table" w:styleId="Tabelacomgrelha">
    <w:name w:val="Table Grid"/>
    <w:basedOn w:val="Tabelanormal"/>
    <w:uiPriority w:val="39"/>
    <w:rsid w:val="00B62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195CA3"/>
  </w:style>
  <w:style w:type="paragraph" w:styleId="Rodap">
    <w:name w:val="footer"/>
    <w:basedOn w:val="Normal"/>
    <w:link w:val="Rodap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195CA3"/>
  </w:style>
  <w:style w:type="character" w:styleId="Hiperligao">
    <w:name w:val="Hyperlink"/>
    <w:basedOn w:val="Tipodeletrapredefinidodopargrafo"/>
    <w:uiPriority w:val="99"/>
    <w:unhideWhenUsed/>
    <w:rsid w:val="005935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14F529-DC65-4177-B59F-B432BF2F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723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Monteroso</dc:creator>
  <cp:lastModifiedBy>Carlos</cp:lastModifiedBy>
  <cp:revision>6</cp:revision>
  <dcterms:created xsi:type="dcterms:W3CDTF">2014-06-16T13:32:00Z</dcterms:created>
  <dcterms:modified xsi:type="dcterms:W3CDTF">2016-11-18T18:31:00Z</dcterms:modified>
</cp:coreProperties>
</file>