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EEAF6" w:themeColor="accent1" w:themeTint="33"/>
  <w:body>
    <w:p w:rsidR="000C3391" w:rsidRPr="00195CA3" w:rsidRDefault="002E5B84" w:rsidP="002E5B84">
      <w:pPr>
        <w:spacing w:after="0" w:line="240" w:lineRule="auto"/>
        <w:jc w:val="center"/>
        <w:rPr>
          <w:rFonts w:cs="Times New Roman"/>
          <w:b/>
          <w:color w:val="1F4E79" w:themeColor="accent1" w:themeShade="80"/>
          <w:sz w:val="32"/>
          <w:szCs w:val="32"/>
        </w:rPr>
      </w:pPr>
      <w:r w:rsidRPr="00195CA3">
        <w:rPr>
          <w:rFonts w:cs="Times New Roman"/>
          <w:b/>
          <w:color w:val="1F4E79" w:themeColor="accent1" w:themeShade="80"/>
          <w:sz w:val="32"/>
          <w:szCs w:val="32"/>
        </w:rPr>
        <w:t xml:space="preserve">FICHA </w:t>
      </w:r>
      <w:r w:rsidR="009D6A98">
        <w:rPr>
          <w:rFonts w:cs="Times New Roman"/>
          <w:b/>
          <w:color w:val="1F4E79" w:themeColor="accent1" w:themeShade="80"/>
          <w:sz w:val="32"/>
          <w:szCs w:val="32"/>
        </w:rPr>
        <w:t>3</w:t>
      </w:r>
    </w:p>
    <w:p w:rsidR="002E5B84" w:rsidRDefault="002E5B84" w:rsidP="002E5B84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  <w:r>
        <w:rPr>
          <w:rFonts w:cs="Times New Roman"/>
          <w:b/>
          <w:sz w:val="24"/>
          <w:szCs w:val="32"/>
        </w:rPr>
        <w:t>(CORREÇÃO)</w:t>
      </w:r>
    </w:p>
    <w:p w:rsidR="00213764" w:rsidRDefault="00213764" w:rsidP="002E5B84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</w:p>
    <w:p w:rsidR="00213764" w:rsidRPr="00DE7882" w:rsidRDefault="00213764" w:rsidP="00213764">
      <w:pPr>
        <w:spacing w:after="0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MÓDULO 4</w:t>
      </w:r>
    </w:p>
    <w:p w:rsidR="00213764" w:rsidRPr="00B0718A" w:rsidRDefault="00213764" w:rsidP="00213764">
      <w:pPr>
        <w:spacing w:after="0"/>
        <w:rPr>
          <w:b/>
          <w:color w:val="5F497A"/>
          <w:sz w:val="24"/>
          <w:szCs w:val="24"/>
        </w:rPr>
      </w:pPr>
      <w:r>
        <w:rPr>
          <w:b/>
          <w:color w:val="5F497A"/>
          <w:sz w:val="24"/>
          <w:szCs w:val="24"/>
        </w:rPr>
        <w:t>2</w:t>
      </w:r>
      <w:r w:rsidRPr="00B0718A">
        <w:rPr>
          <w:b/>
          <w:color w:val="5F497A"/>
          <w:sz w:val="24"/>
          <w:szCs w:val="24"/>
        </w:rPr>
        <w:t xml:space="preserve">. </w:t>
      </w:r>
      <w:r>
        <w:rPr>
          <w:b/>
          <w:sz w:val="24"/>
          <w:szCs w:val="24"/>
        </w:rPr>
        <w:t>A Europa dos es</w:t>
      </w:r>
      <w:r w:rsidR="00972E6B">
        <w:rPr>
          <w:b/>
          <w:sz w:val="24"/>
          <w:szCs w:val="24"/>
        </w:rPr>
        <w:t>tados absolutos e a Europa dos p</w:t>
      </w:r>
      <w:r>
        <w:rPr>
          <w:b/>
          <w:sz w:val="24"/>
          <w:szCs w:val="24"/>
        </w:rPr>
        <w:t>arlamentos</w:t>
      </w:r>
    </w:p>
    <w:p w:rsidR="00213764" w:rsidRDefault="00213764" w:rsidP="00213764">
      <w:pPr>
        <w:spacing w:after="0"/>
        <w:rPr>
          <w:sz w:val="24"/>
          <w:szCs w:val="24"/>
        </w:rPr>
      </w:pPr>
      <w:r>
        <w:rPr>
          <w:b/>
          <w:color w:val="5F497A"/>
          <w:sz w:val="24"/>
          <w:szCs w:val="24"/>
        </w:rPr>
        <w:t>2.1</w:t>
      </w:r>
      <w:r w:rsidRPr="00B0718A">
        <w:rPr>
          <w:b/>
          <w:color w:val="5F497A"/>
          <w:sz w:val="24"/>
          <w:szCs w:val="24"/>
        </w:rPr>
        <w:t xml:space="preserve"> </w:t>
      </w:r>
      <w:r w:rsidR="00972E6B">
        <w:rPr>
          <w:sz w:val="24"/>
          <w:szCs w:val="24"/>
        </w:rPr>
        <w:t>Estratificação social e poder político nas sociedades de Antigo Regime</w:t>
      </w:r>
    </w:p>
    <w:p w:rsidR="00213764" w:rsidRPr="00213764" w:rsidRDefault="00213764" w:rsidP="00213764">
      <w:pPr>
        <w:spacing w:after="0"/>
        <w:rPr>
          <w:sz w:val="24"/>
          <w:szCs w:val="24"/>
        </w:rPr>
      </w:pPr>
      <w:r w:rsidRPr="00213764">
        <w:rPr>
          <w:b/>
          <w:color w:val="7030A0"/>
          <w:sz w:val="24"/>
          <w:szCs w:val="24"/>
        </w:rPr>
        <w:t>2.2</w:t>
      </w:r>
      <w:r>
        <w:rPr>
          <w:b/>
          <w:color w:val="7030A0"/>
          <w:sz w:val="24"/>
          <w:szCs w:val="24"/>
        </w:rPr>
        <w:t xml:space="preserve"> </w:t>
      </w:r>
      <w:r w:rsidRPr="00213764">
        <w:rPr>
          <w:sz w:val="24"/>
          <w:szCs w:val="24"/>
        </w:rPr>
        <w:t>A Europa dos parlamentos: sociedade e poder político</w:t>
      </w:r>
    </w:p>
    <w:p w:rsidR="00213764" w:rsidRPr="002E5B84" w:rsidRDefault="00213764" w:rsidP="002E5B84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</w:p>
    <w:p w:rsidR="00063998" w:rsidRDefault="00063998" w:rsidP="00213764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</w:p>
    <w:p w:rsidR="00B6221A" w:rsidRDefault="002E5B84" w:rsidP="00213764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  <w:bookmarkStart w:id="0" w:name="_GoBack"/>
      <w:bookmarkEnd w:id="0"/>
      <w:r w:rsidRPr="00EA114F">
        <w:rPr>
          <w:rFonts w:cs="Times New Roman"/>
          <w:b/>
          <w:sz w:val="26"/>
          <w:szCs w:val="26"/>
        </w:rPr>
        <w:t>Grupo</w:t>
      </w:r>
      <w:r w:rsidR="003379DB" w:rsidRPr="00EA114F">
        <w:rPr>
          <w:rFonts w:cs="Times New Roman"/>
          <w:b/>
          <w:sz w:val="26"/>
          <w:szCs w:val="26"/>
        </w:rPr>
        <w:t xml:space="preserve"> I</w:t>
      </w:r>
    </w:p>
    <w:p w:rsidR="00213764" w:rsidRPr="00EA114F" w:rsidRDefault="00213764" w:rsidP="00213764">
      <w:pPr>
        <w:spacing w:after="0" w:line="240" w:lineRule="auto"/>
        <w:jc w:val="both"/>
        <w:rPr>
          <w:rFonts w:cs="Times New Roman"/>
          <w:b/>
          <w:sz w:val="26"/>
          <w:szCs w:val="26"/>
        </w:rPr>
      </w:pPr>
    </w:p>
    <w:p w:rsidR="009D6A98" w:rsidRPr="009D6A98" w:rsidRDefault="009D6A98" w:rsidP="00213764">
      <w:pPr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9D6A98">
        <w:rPr>
          <w:b/>
          <w:sz w:val="20"/>
          <w:szCs w:val="20"/>
        </w:rPr>
        <w:t xml:space="preserve">Fundamentar as </w:t>
      </w:r>
      <w:r w:rsidR="00213764">
        <w:rPr>
          <w:b/>
          <w:sz w:val="20"/>
          <w:szCs w:val="20"/>
        </w:rPr>
        <w:t xml:space="preserve">seguintes </w:t>
      </w:r>
      <w:r w:rsidRPr="009D6A98">
        <w:rPr>
          <w:b/>
          <w:sz w:val="20"/>
          <w:szCs w:val="20"/>
        </w:rPr>
        <w:t>afirmações:</w:t>
      </w:r>
    </w:p>
    <w:p w:rsidR="009D6A98" w:rsidRPr="009D6A98" w:rsidRDefault="00213764" w:rsidP="00213764">
      <w:pPr>
        <w:spacing w:after="0" w:line="240" w:lineRule="auto"/>
        <w:ind w:left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“</w:t>
      </w:r>
      <w:r w:rsidR="009D6A98" w:rsidRPr="009D6A98">
        <w:rPr>
          <w:b/>
          <w:sz w:val="20"/>
          <w:szCs w:val="20"/>
        </w:rPr>
        <w:t>Melhor do que os seus antecessores conh</w:t>
      </w:r>
      <w:r>
        <w:rPr>
          <w:b/>
          <w:sz w:val="20"/>
          <w:szCs w:val="20"/>
        </w:rPr>
        <w:t>eceu as prerrogativas do trono.”</w:t>
      </w:r>
    </w:p>
    <w:p w:rsidR="009D6A98" w:rsidRPr="001D3351" w:rsidRDefault="009D6A98" w:rsidP="00213764">
      <w:pPr>
        <w:pStyle w:val="PargrafodaLista"/>
        <w:numPr>
          <w:ilvl w:val="0"/>
          <w:numId w:val="2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 xml:space="preserve">D João V exerceu um poder pessoal, procurando centralizar as decisões na sua pessoa. Para isso, procedeu à reforma da administração central e fez sentir aos nobres a sua autoridade suprema. Esta afirmação de poder levou-o a nunca reunir cortes. </w:t>
      </w:r>
    </w:p>
    <w:p w:rsidR="009D6A98" w:rsidRPr="009D6A98" w:rsidRDefault="009D6A98" w:rsidP="007E3E20">
      <w:pPr>
        <w:spacing w:after="0" w:line="240" w:lineRule="auto"/>
        <w:ind w:left="283"/>
        <w:jc w:val="both"/>
        <w:rPr>
          <w:b/>
          <w:sz w:val="20"/>
          <w:szCs w:val="20"/>
        </w:rPr>
      </w:pPr>
    </w:p>
    <w:p w:rsidR="009D6A98" w:rsidRPr="009D6A98" w:rsidRDefault="00213764" w:rsidP="00972E6B">
      <w:pPr>
        <w:spacing w:after="0" w:line="240" w:lineRule="auto"/>
        <w:ind w:left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“</w:t>
      </w:r>
      <w:r w:rsidR="009D6A98" w:rsidRPr="009D6A98">
        <w:rPr>
          <w:b/>
          <w:sz w:val="20"/>
          <w:szCs w:val="20"/>
        </w:rPr>
        <w:t>Foi mais generoso que</w:t>
      </w:r>
      <w:r>
        <w:rPr>
          <w:b/>
          <w:sz w:val="20"/>
          <w:szCs w:val="20"/>
        </w:rPr>
        <w:t xml:space="preserve"> todos os reis que o precederam.”</w:t>
      </w:r>
    </w:p>
    <w:p w:rsidR="009D6A98" w:rsidRPr="001D3351" w:rsidRDefault="00213764" w:rsidP="007E3E20">
      <w:pPr>
        <w:pStyle w:val="PargrafodaLista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Conhecido pelo cognome de “</w:t>
      </w:r>
      <w:r w:rsidR="009D6A98" w:rsidRPr="001D3351">
        <w:rPr>
          <w:sz w:val="20"/>
          <w:szCs w:val="20"/>
        </w:rPr>
        <w:t xml:space="preserve">o Magnânimo”, o monarca tornou-se célebre no país e no estrangeiro pelas suas </w:t>
      </w:r>
      <w:r w:rsidRPr="001D3351">
        <w:rPr>
          <w:sz w:val="20"/>
          <w:szCs w:val="20"/>
        </w:rPr>
        <w:t>prodig</w:t>
      </w:r>
      <w:r>
        <w:rPr>
          <w:sz w:val="20"/>
          <w:szCs w:val="20"/>
        </w:rPr>
        <w:t>a</w:t>
      </w:r>
      <w:r w:rsidRPr="001D3351">
        <w:rPr>
          <w:sz w:val="20"/>
          <w:szCs w:val="20"/>
        </w:rPr>
        <w:t>lidades</w:t>
      </w:r>
      <w:r w:rsidR="009D6A98" w:rsidRPr="001D3351">
        <w:rPr>
          <w:sz w:val="20"/>
          <w:szCs w:val="20"/>
        </w:rPr>
        <w:t>, recompensando principescamente os que o rodeavam, como os sábios que “enriqueceu com mão larga” ou ostentando uma riqueza desmesurada. Os embaixadores que o representaram, nas suas entradas solenes, chegavam a distribuir dinheiro à</w:t>
      </w:r>
      <w:r>
        <w:rPr>
          <w:sz w:val="20"/>
          <w:szCs w:val="20"/>
        </w:rPr>
        <w:t>s</w:t>
      </w:r>
      <w:r w:rsidR="009D6A98" w:rsidRPr="001D3351">
        <w:rPr>
          <w:sz w:val="20"/>
          <w:szCs w:val="20"/>
        </w:rPr>
        <w:t xml:space="preserve"> mãos cheias pela população que observava o cortejo</w:t>
      </w:r>
      <w:r>
        <w:rPr>
          <w:sz w:val="20"/>
          <w:szCs w:val="20"/>
        </w:rPr>
        <w:t>.</w:t>
      </w:r>
    </w:p>
    <w:p w:rsidR="009D6A98" w:rsidRPr="009D6A98" w:rsidRDefault="009D6A98" w:rsidP="007E3E20">
      <w:pPr>
        <w:spacing w:after="0" w:line="240" w:lineRule="auto"/>
        <w:ind w:left="283"/>
        <w:jc w:val="both"/>
        <w:rPr>
          <w:sz w:val="20"/>
          <w:szCs w:val="20"/>
        </w:rPr>
      </w:pPr>
    </w:p>
    <w:p w:rsidR="009D6A98" w:rsidRPr="009D6A98" w:rsidRDefault="00213764" w:rsidP="00972E6B">
      <w:pPr>
        <w:spacing w:after="0" w:line="240" w:lineRule="auto"/>
        <w:ind w:left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>“</w:t>
      </w:r>
      <w:r w:rsidR="009D6A98" w:rsidRPr="009D6A98">
        <w:rPr>
          <w:b/>
          <w:sz w:val="20"/>
          <w:szCs w:val="20"/>
        </w:rPr>
        <w:t>Ele foi em Portugal</w:t>
      </w:r>
      <w:r>
        <w:rPr>
          <w:b/>
          <w:sz w:val="20"/>
          <w:szCs w:val="20"/>
        </w:rPr>
        <w:t xml:space="preserve"> […]</w:t>
      </w:r>
      <w:r w:rsidR="009D6A98" w:rsidRPr="009D6A98">
        <w:rPr>
          <w:b/>
          <w:sz w:val="20"/>
          <w:szCs w:val="20"/>
        </w:rPr>
        <w:t xml:space="preserve"> o verdadeiro </w:t>
      </w:r>
      <w:r w:rsidR="00972E6B" w:rsidRPr="009D6A98">
        <w:rPr>
          <w:b/>
          <w:sz w:val="20"/>
          <w:szCs w:val="20"/>
        </w:rPr>
        <w:t>Restaurador</w:t>
      </w:r>
      <w:r w:rsidR="009D6A98" w:rsidRPr="009D6A98">
        <w:rPr>
          <w:b/>
          <w:sz w:val="20"/>
          <w:szCs w:val="20"/>
        </w:rPr>
        <w:t xml:space="preserve">, </w:t>
      </w:r>
      <w:r w:rsidR="00972E6B" w:rsidRPr="009D6A98">
        <w:rPr>
          <w:b/>
          <w:sz w:val="20"/>
          <w:szCs w:val="20"/>
        </w:rPr>
        <w:t xml:space="preserve">Protetor </w:t>
      </w:r>
      <w:r w:rsidR="009D6A98" w:rsidRPr="009D6A98">
        <w:rPr>
          <w:b/>
          <w:sz w:val="20"/>
          <w:szCs w:val="20"/>
        </w:rPr>
        <w:t xml:space="preserve">e </w:t>
      </w:r>
      <w:r w:rsidR="00972E6B" w:rsidRPr="009D6A98">
        <w:rPr>
          <w:b/>
          <w:sz w:val="20"/>
          <w:szCs w:val="20"/>
        </w:rPr>
        <w:t xml:space="preserve">Conservador </w:t>
      </w:r>
      <w:r w:rsidR="009D6A98" w:rsidRPr="009D6A98">
        <w:rPr>
          <w:b/>
          <w:sz w:val="20"/>
          <w:szCs w:val="20"/>
        </w:rPr>
        <w:t xml:space="preserve">das letras e dos </w:t>
      </w:r>
      <w:r w:rsidR="00972E6B" w:rsidRPr="009D6A98">
        <w:rPr>
          <w:b/>
          <w:sz w:val="20"/>
          <w:szCs w:val="20"/>
        </w:rPr>
        <w:t>Sábios</w:t>
      </w:r>
      <w:r>
        <w:rPr>
          <w:sz w:val="20"/>
          <w:szCs w:val="20"/>
        </w:rPr>
        <w:t>.”</w:t>
      </w:r>
    </w:p>
    <w:p w:rsidR="009D6A98" w:rsidRPr="001D3351" w:rsidRDefault="009D6A98" w:rsidP="007E3E20">
      <w:pPr>
        <w:pStyle w:val="PargrafodaLista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O rei, que teve uma educação esmerada, acar</w:t>
      </w:r>
      <w:r w:rsidR="00213764">
        <w:rPr>
          <w:sz w:val="20"/>
          <w:szCs w:val="20"/>
        </w:rPr>
        <w:t>inhou as letras enriquecendo, “</w:t>
      </w:r>
      <w:r w:rsidRPr="001D3351">
        <w:rPr>
          <w:sz w:val="20"/>
          <w:szCs w:val="20"/>
        </w:rPr>
        <w:t>com mão larga</w:t>
      </w:r>
      <w:r w:rsidR="00213764">
        <w:rPr>
          <w:sz w:val="20"/>
          <w:szCs w:val="20"/>
        </w:rPr>
        <w:t>”, os que a elas se dedicavam (</w:t>
      </w:r>
      <w:r w:rsidRPr="001D3351">
        <w:rPr>
          <w:sz w:val="20"/>
          <w:szCs w:val="20"/>
        </w:rPr>
        <w:t>Doc. 1), e “concedendo benefícios perduráveis”</w:t>
      </w:r>
      <w:r w:rsidR="00213764">
        <w:rPr>
          <w:sz w:val="20"/>
          <w:szCs w:val="20"/>
        </w:rPr>
        <w:t xml:space="preserve"> a</w:t>
      </w:r>
      <w:r w:rsidRPr="001D3351">
        <w:rPr>
          <w:sz w:val="20"/>
          <w:szCs w:val="20"/>
        </w:rPr>
        <w:t xml:space="preserve"> instituições do saber, como  as universidades de Évora e Coimbra ( Doc.1). Foi também pródigo na criação de bibliotecas e fundou a Academia Real da História.</w:t>
      </w:r>
    </w:p>
    <w:p w:rsidR="009D6A98" w:rsidRPr="009D6A98" w:rsidRDefault="009D6A98" w:rsidP="007E3E20">
      <w:pPr>
        <w:spacing w:after="0" w:line="240" w:lineRule="auto"/>
        <w:ind w:left="283"/>
        <w:jc w:val="both"/>
        <w:rPr>
          <w:sz w:val="20"/>
          <w:szCs w:val="20"/>
        </w:rPr>
      </w:pPr>
    </w:p>
    <w:p w:rsidR="009D6A98" w:rsidRPr="009D6A98" w:rsidRDefault="009D6A98" w:rsidP="007E3E20">
      <w:pPr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9D6A98">
        <w:rPr>
          <w:b/>
          <w:sz w:val="20"/>
          <w:szCs w:val="20"/>
        </w:rPr>
        <w:t>Destacar, reportando-se à fonte apresentada, a política de construções de D. João V.</w:t>
      </w:r>
    </w:p>
    <w:p w:rsidR="009D6A98" w:rsidRPr="001D3351" w:rsidRDefault="009D6A98" w:rsidP="007E3E20">
      <w:pPr>
        <w:pStyle w:val="PargrafodaLista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No documento, o rei é louvado pelas obras que empreendeu: “enobreceu Lisboa” com edifícios que conferiram “grandeza” à capital; mandou erguer numerosas igrejas, com destaque para a Patriarcal, considerada mais nobre que Santa Sofia de Constantinopla, edificada por Justiniano; mandou construir a Basílica e o Convento de Mafra, ímpares no nosso país.</w:t>
      </w:r>
    </w:p>
    <w:p w:rsidR="009D6A98" w:rsidRPr="009D6A98" w:rsidRDefault="009D6A98" w:rsidP="007E3E20">
      <w:pPr>
        <w:spacing w:after="0" w:line="240" w:lineRule="auto"/>
        <w:ind w:left="283"/>
        <w:jc w:val="both"/>
        <w:rPr>
          <w:sz w:val="20"/>
          <w:szCs w:val="20"/>
        </w:rPr>
      </w:pPr>
    </w:p>
    <w:p w:rsidR="009D6A98" w:rsidRPr="00AB7154" w:rsidRDefault="00AB7154" w:rsidP="006B2CEE">
      <w:pPr>
        <w:pStyle w:val="PargrafodaLista"/>
        <w:numPr>
          <w:ilvl w:val="0"/>
          <w:numId w:val="1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Selecionar</w:t>
      </w:r>
      <w:r w:rsidR="006B2CEE" w:rsidRPr="00AB7154">
        <w:rPr>
          <w:b/>
          <w:sz w:val="20"/>
          <w:szCs w:val="20"/>
        </w:rPr>
        <w:t xml:space="preserve"> a afirmação que melhor caracteriza o governo de D. João V.</w:t>
      </w:r>
    </w:p>
    <w:p w:rsidR="006B2CEE" w:rsidRPr="00AB7154" w:rsidRDefault="006B2CEE" w:rsidP="00AB7154">
      <w:pPr>
        <w:pStyle w:val="PargrafodaLista"/>
        <w:numPr>
          <w:ilvl w:val="0"/>
          <w:numId w:val="21"/>
        </w:numPr>
        <w:spacing w:after="0" w:line="240" w:lineRule="auto"/>
        <w:ind w:left="567" w:hanging="283"/>
        <w:rPr>
          <w:sz w:val="20"/>
          <w:szCs w:val="20"/>
        </w:rPr>
      </w:pPr>
      <w:r w:rsidRPr="00AB7154">
        <w:rPr>
          <w:sz w:val="20"/>
          <w:szCs w:val="20"/>
        </w:rPr>
        <w:t>O rei afirmou o seu poder face aos privilegiados e dispensou o auxílio das instituições tradicionais, como as cortes</w:t>
      </w:r>
    </w:p>
    <w:p w:rsidR="006B2CEE" w:rsidRDefault="006B2CEE" w:rsidP="006B2CEE">
      <w:pPr>
        <w:pStyle w:val="PargrafodaLista"/>
        <w:spacing w:after="0" w:line="240" w:lineRule="auto"/>
        <w:rPr>
          <w:sz w:val="20"/>
          <w:szCs w:val="20"/>
        </w:rPr>
      </w:pPr>
    </w:p>
    <w:p w:rsidR="00AB7154" w:rsidRDefault="00AB7154" w:rsidP="006B2CEE">
      <w:pPr>
        <w:pStyle w:val="PargrafodaLista"/>
        <w:spacing w:after="0" w:line="240" w:lineRule="auto"/>
        <w:rPr>
          <w:sz w:val="20"/>
          <w:szCs w:val="20"/>
        </w:rPr>
      </w:pPr>
    </w:p>
    <w:p w:rsidR="00AB7154" w:rsidRPr="006B2CEE" w:rsidRDefault="00AB7154" w:rsidP="006B2CEE">
      <w:pPr>
        <w:pStyle w:val="PargrafodaLista"/>
        <w:spacing w:after="0" w:line="240" w:lineRule="auto"/>
        <w:rPr>
          <w:sz w:val="20"/>
          <w:szCs w:val="20"/>
        </w:rPr>
      </w:pPr>
    </w:p>
    <w:p w:rsidR="009D6A98" w:rsidRPr="001D3351" w:rsidRDefault="00213764" w:rsidP="00213764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Grupo</w:t>
      </w:r>
      <w:r w:rsidR="009D6A98" w:rsidRPr="001D3351">
        <w:rPr>
          <w:b/>
          <w:sz w:val="26"/>
          <w:szCs w:val="26"/>
        </w:rPr>
        <w:t xml:space="preserve"> II</w:t>
      </w:r>
    </w:p>
    <w:p w:rsidR="009D6A98" w:rsidRPr="009D6A98" w:rsidRDefault="009D6A98" w:rsidP="00213764">
      <w:pPr>
        <w:spacing w:after="0" w:line="240" w:lineRule="auto"/>
        <w:ind w:left="360"/>
        <w:jc w:val="both"/>
        <w:rPr>
          <w:sz w:val="20"/>
          <w:szCs w:val="20"/>
        </w:rPr>
      </w:pPr>
    </w:p>
    <w:p w:rsidR="009D6A98" w:rsidRPr="009D6A98" w:rsidRDefault="009D6A98" w:rsidP="00213764">
      <w:pPr>
        <w:numPr>
          <w:ilvl w:val="0"/>
          <w:numId w:val="4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9D6A98">
        <w:rPr>
          <w:b/>
          <w:sz w:val="20"/>
          <w:szCs w:val="20"/>
        </w:rPr>
        <w:t>Explicitar os direitos reiterados na Petição assinada por Carlos I, em 1628.</w:t>
      </w:r>
    </w:p>
    <w:p w:rsidR="009D6A98" w:rsidRPr="001D3351" w:rsidRDefault="009D6A98" w:rsidP="00213764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A Petição dos Direitos reitera determinações antigas que resguardam os súbditos do poder discricionário do rei</w:t>
      </w:r>
      <w:r w:rsidR="00213764">
        <w:rPr>
          <w:sz w:val="20"/>
          <w:szCs w:val="20"/>
        </w:rPr>
        <w:t>, como</w:t>
      </w:r>
      <w:r w:rsidRPr="001D3351">
        <w:rPr>
          <w:sz w:val="20"/>
          <w:szCs w:val="20"/>
        </w:rPr>
        <w:t>:</w:t>
      </w:r>
    </w:p>
    <w:p w:rsidR="009D6A98" w:rsidRPr="001D3351" w:rsidRDefault="009D6A98" w:rsidP="00213764">
      <w:pPr>
        <w:pStyle w:val="PargrafodaLista"/>
        <w:numPr>
          <w:ilvl w:val="0"/>
          <w:numId w:val="8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a obrigatoriedade do consentimento do Parlamento para o levantamento de impostos;</w:t>
      </w:r>
    </w:p>
    <w:p w:rsidR="009D6A98" w:rsidRDefault="009D6A98" w:rsidP="00213764">
      <w:pPr>
        <w:pStyle w:val="PargrafodaLista"/>
        <w:numPr>
          <w:ilvl w:val="0"/>
          <w:numId w:val="8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a salvaguarda de pessoas, bens e direitos, dos quais os Britânicos só podem ser privados por decisão de um tribunal legitimamente constituído.</w:t>
      </w:r>
    </w:p>
    <w:p w:rsidR="00213764" w:rsidRDefault="00213764" w:rsidP="00213764">
      <w:pPr>
        <w:spacing w:after="0" w:line="240" w:lineRule="auto"/>
        <w:jc w:val="both"/>
        <w:rPr>
          <w:sz w:val="20"/>
          <w:szCs w:val="20"/>
        </w:rPr>
      </w:pPr>
    </w:p>
    <w:p w:rsidR="00AB7154" w:rsidRDefault="00AB7154" w:rsidP="00213764">
      <w:pPr>
        <w:spacing w:after="0" w:line="240" w:lineRule="auto"/>
        <w:jc w:val="both"/>
        <w:rPr>
          <w:sz w:val="20"/>
          <w:szCs w:val="20"/>
        </w:rPr>
      </w:pPr>
    </w:p>
    <w:p w:rsidR="00AB7154" w:rsidRDefault="00AB7154" w:rsidP="00213764">
      <w:pPr>
        <w:spacing w:after="0" w:line="240" w:lineRule="auto"/>
        <w:jc w:val="both"/>
        <w:rPr>
          <w:sz w:val="20"/>
          <w:szCs w:val="20"/>
        </w:rPr>
      </w:pPr>
    </w:p>
    <w:p w:rsidR="009D6A98" w:rsidRPr="009D6A98" w:rsidRDefault="009D6A98" w:rsidP="007E3E20">
      <w:pPr>
        <w:numPr>
          <w:ilvl w:val="0"/>
          <w:numId w:val="4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9D6A98">
        <w:rPr>
          <w:b/>
          <w:sz w:val="20"/>
          <w:szCs w:val="20"/>
        </w:rPr>
        <w:t>Esclarecer as a</w:t>
      </w:r>
      <w:r w:rsidR="001D3351">
        <w:rPr>
          <w:b/>
          <w:sz w:val="20"/>
          <w:szCs w:val="20"/>
        </w:rPr>
        <w:t>firmações (</w:t>
      </w:r>
      <w:r w:rsidRPr="009D6A98">
        <w:rPr>
          <w:b/>
          <w:sz w:val="20"/>
          <w:szCs w:val="20"/>
        </w:rPr>
        <w:t>Doc.2):</w:t>
      </w:r>
    </w:p>
    <w:p w:rsidR="009D6A98" w:rsidRPr="001D3351" w:rsidRDefault="00213764" w:rsidP="007E3E20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“</w:t>
      </w:r>
      <w:r w:rsidR="009D6A98" w:rsidRPr="001D3351">
        <w:rPr>
          <w:b/>
          <w:sz w:val="20"/>
          <w:szCs w:val="20"/>
        </w:rPr>
        <w:t>… calamida</w:t>
      </w:r>
      <w:r>
        <w:rPr>
          <w:b/>
          <w:sz w:val="20"/>
          <w:szCs w:val="20"/>
        </w:rPr>
        <w:t>des que caíram sobre esta nação”</w:t>
      </w:r>
    </w:p>
    <w:p w:rsidR="009D6A98" w:rsidRPr="001D3351" w:rsidRDefault="00213764" w:rsidP="007E3E20">
      <w:pPr>
        <w:pStyle w:val="PargrafodaLista"/>
        <w:numPr>
          <w:ilvl w:val="0"/>
          <w:numId w:val="8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="009D6A98" w:rsidRPr="001D3351">
        <w:rPr>
          <w:sz w:val="20"/>
          <w:szCs w:val="20"/>
        </w:rPr>
        <w:t>esrespeito, por parte de Carlos I, dos antigos  direitos dos ingles</w:t>
      </w:r>
      <w:r w:rsidR="001D3351">
        <w:rPr>
          <w:sz w:val="20"/>
          <w:szCs w:val="20"/>
        </w:rPr>
        <w:t>es e dos documentos assinados (</w:t>
      </w:r>
      <w:r w:rsidR="009D6A98" w:rsidRPr="001D3351">
        <w:rPr>
          <w:sz w:val="20"/>
          <w:szCs w:val="20"/>
        </w:rPr>
        <w:t>Petição dos Direitos); dissolução do Parlamento e governo pessoal do monarca; guerra civil que devastou o país e da qual o rei é considerado culpado.</w:t>
      </w:r>
    </w:p>
    <w:p w:rsidR="009D6A98" w:rsidRPr="009D6A98" w:rsidRDefault="009D6A98" w:rsidP="007E3E20">
      <w:pPr>
        <w:spacing w:after="0" w:line="240" w:lineRule="auto"/>
        <w:ind w:left="283"/>
        <w:jc w:val="both"/>
        <w:rPr>
          <w:b/>
          <w:sz w:val="20"/>
          <w:szCs w:val="20"/>
        </w:rPr>
      </w:pPr>
    </w:p>
    <w:p w:rsidR="009D6A98" w:rsidRPr="001D3351" w:rsidRDefault="00213764" w:rsidP="00972E6B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“</w:t>
      </w:r>
      <w:r w:rsidR="00972E6B">
        <w:rPr>
          <w:b/>
          <w:sz w:val="20"/>
          <w:szCs w:val="20"/>
        </w:rPr>
        <w:t>… N</w:t>
      </w:r>
      <w:r w:rsidR="009D6A98" w:rsidRPr="001D3351">
        <w:rPr>
          <w:b/>
          <w:sz w:val="20"/>
          <w:szCs w:val="20"/>
        </w:rPr>
        <w:t>ão vejo aqui a Câmara dos Lordes para que e</w:t>
      </w:r>
      <w:r>
        <w:rPr>
          <w:b/>
          <w:sz w:val="20"/>
          <w:szCs w:val="20"/>
        </w:rPr>
        <w:t>steja constituído um Parlamento”</w:t>
      </w:r>
    </w:p>
    <w:p w:rsidR="009D6A98" w:rsidRPr="001D3351" w:rsidRDefault="009D6A98" w:rsidP="007E3E20">
      <w:pPr>
        <w:pStyle w:val="PargrafodaLista"/>
        <w:numPr>
          <w:ilvl w:val="0"/>
          <w:numId w:val="8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O Parlamento que julga Carlos I fora depurado, por Cromwell, dos seus elementos mais conservadores oriundos, maioritariamente, do clero e da nobreza. Daí que os Lordes não se encontrassem presentes e que o rei conteste a legitimidade do órgão, dado que lhe falta uma das câmaras que o constituem.</w:t>
      </w:r>
    </w:p>
    <w:p w:rsidR="009D6A98" w:rsidRPr="009D6A98" w:rsidRDefault="009D6A98" w:rsidP="007E3E20">
      <w:pPr>
        <w:spacing w:after="0" w:line="240" w:lineRule="auto"/>
        <w:ind w:left="283"/>
        <w:jc w:val="both"/>
        <w:rPr>
          <w:sz w:val="20"/>
          <w:szCs w:val="20"/>
        </w:rPr>
      </w:pPr>
    </w:p>
    <w:p w:rsidR="009D6A98" w:rsidRPr="009D6A98" w:rsidRDefault="009D6A98" w:rsidP="007E3E20">
      <w:pPr>
        <w:numPr>
          <w:ilvl w:val="0"/>
          <w:numId w:val="4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9D6A98">
        <w:rPr>
          <w:b/>
          <w:sz w:val="20"/>
          <w:szCs w:val="20"/>
        </w:rPr>
        <w:t>Identificar o facto político a q</w:t>
      </w:r>
      <w:r w:rsidR="00213764">
        <w:rPr>
          <w:b/>
          <w:sz w:val="20"/>
          <w:szCs w:val="20"/>
        </w:rPr>
        <w:t xml:space="preserve">ue se reporta a imagem do Doc. </w:t>
      </w:r>
      <w:r w:rsidR="00972E6B">
        <w:rPr>
          <w:b/>
          <w:sz w:val="20"/>
          <w:szCs w:val="20"/>
        </w:rPr>
        <w:t>3</w:t>
      </w:r>
    </w:p>
    <w:p w:rsidR="009D6A98" w:rsidRPr="001D3351" w:rsidRDefault="009D6A98" w:rsidP="007E3E20">
      <w:pPr>
        <w:pStyle w:val="PargrafodaLista"/>
        <w:numPr>
          <w:ilvl w:val="0"/>
          <w:numId w:val="7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1688</w:t>
      </w:r>
      <w:r w:rsidR="00213764">
        <w:rPr>
          <w:sz w:val="20"/>
          <w:szCs w:val="20"/>
        </w:rPr>
        <w:t xml:space="preserve"> </w:t>
      </w:r>
      <w:r w:rsidR="00745618">
        <w:rPr>
          <w:sz w:val="20"/>
          <w:szCs w:val="20"/>
        </w:rPr>
        <w:t>- Revolução Gloriosa e d</w:t>
      </w:r>
      <w:r w:rsidRPr="001D3351">
        <w:rPr>
          <w:sz w:val="20"/>
          <w:szCs w:val="20"/>
        </w:rPr>
        <w:t>eposição de Jaime II (substituído por Maria e Guilherme d’Orange, que deixam as Províncias Unidas para assumirem o trono inglês)</w:t>
      </w:r>
      <w:r w:rsidR="00745618">
        <w:rPr>
          <w:sz w:val="20"/>
          <w:szCs w:val="20"/>
        </w:rPr>
        <w:t>.</w:t>
      </w:r>
      <w:r w:rsidRPr="001D3351">
        <w:rPr>
          <w:sz w:val="20"/>
          <w:szCs w:val="20"/>
        </w:rPr>
        <w:t xml:space="preserve"> </w:t>
      </w:r>
    </w:p>
    <w:p w:rsidR="009D6A98" w:rsidRPr="009D6A98" w:rsidRDefault="009D6A98" w:rsidP="007E3E20">
      <w:pPr>
        <w:spacing w:after="0" w:line="240" w:lineRule="auto"/>
        <w:ind w:left="283"/>
        <w:jc w:val="both"/>
        <w:rPr>
          <w:sz w:val="20"/>
          <w:szCs w:val="20"/>
        </w:rPr>
      </w:pPr>
    </w:p>
    <w:p w:rsidR="009D6A98" w:rsidRPr="009D6A98" w:rsidRDefault="009D6A98" w:rsidP="007E3E20">
      <w:pPr>
        <w:numPr>
          <w:ilvl w:val="0"/>
          <w:numId w:val="4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9D6A98">
        <w:rPr>
          <w:b/>
          <w:sz w:val="20"/>
          <w:szCs w:val="20"/>
        </w:rPr>
        <w:t xml:space="preserve">Ordenação </w:t>
      </w:r>
      <w:r w:rsidR="00972E6B">
        <w:rPr>
          <w:b/>
          <w:sz w:val="20"/>
          <w:szCs w:val="20"/>
        </w:rPr>
        <w:t>cronológica dos acontecimentos relativos à implementação do parlamentarismo em Inglaterra.</w:t>
      </w:r>
    </w:p>
    <w:p w:rsidR="009D6A98" w:rsidRPr="001D3351" w:rsidRDefault="009D6A98" w:rsidP="007E3E20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H); B); D); F); E); G); A); C)</w:t>
      </w:r>
    </w:p>
    <w:p w:rsidR="009D6A98" w:rsidRPr="009D6A98" w:rsidRDefault="009D6A98" w:rsidP="007E3E20">
      <w:pPr>
        <w:spacing w:after="0" w:line="240" w:lineRule="auto"/>
        <w:ind w:left="283"/>
        <w:jc w:val="both"/>
        <w:rPr>
          <w:sz w:val="20"/>
          <w:szCs w:val="20"/>
        </w:rPr>
      </w:pPr>
    </w:p>
    <w:p w:rsidR="009D6A98" w:rsidRPr="009D6A98" w:rsidRDefault="009D6A98" w:rsidP="007E3E20">
      <w:pPr>
        <w:numPr>
          <w:ilvl w:val="0"/>
          <w:numId w:val="4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9D6A98">
        <w:rPr>
          <w:b/>
          <w:sz w:val="20"/>
          <w:szCs w:val="20"/>
        </w:rPr>
        <w:t>Desenvolver o tema:</w:t>
      </w:r>
    </w:p>
    <w:p w:rsidR="009D6A98" w:rsidRDefault="009D6A98" w:rsidP="007E3E20">
      <w:pPr>
        <w:pStyle w:val="PargrafodaLista"/>
        <w:spacing w:after="0" w:line="240" w:lineRule="auto"/>
        <w:ind w:left="283"/>
        <w:jc w:val="both"/>
        <w:rPr>
          <w:b/>
          <w:i/>
          <w:sz w:val="20"/>
          <w:szCs w:val="20"/>
        </w:rPr>
      </w:pPr>
      <w:r w:rsidRPr="001D3351">
        <w:rPr>
          <w:b/>
          <w:i/>
          <w:sz w:val="20"/>
          <w:szCs w:val="20"/>
        </w:rPr>
        <w:t>A vitória do parlamentarismo em Inglaterra</w:t>
      </w:r>
    </w:p>
    <w:p w:rsidR="00213764" w:rsidRPr="001D3351" w:rsidRDefault="00213764" w:rsidP="007E3E20">
      <w:pPr>
        <w:pStyle w:val="PargrafodaLista"/>
        <w:spacing w:after="0" w:line="240" w:lineRule="auto"/>
        <w:ind w:left="283"/>
        <w:jc w:val="both"/>
        <w:rPr>
          <w:b/>
          <w:i/>
          <w:sz w:val="20"/>
          <w:szCs w:val="20"/>
        </w:rPr>
      </w:pPr>
    </w:p>
    <w:p w:rsidR="009D6A98" w:rsidRPr="001D3351" w:rsidRDefault="00213764" w:rsidP="007E3E20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213764">
        <w:rPr>
          <w:b/>
          <w:sz w:val="20"/>
          <w:szCs w:val="20"/>
        </w:rPr>
        <w:t>Introdução:</w:t>
      </w:r>
      <w:r>
        <w:rPr>
          <w:sz w:val="20"/>
          <w:szCs w:val="20"/>
        </w:rPr>
        <w:t xml:space="preserve"> R</w:t>
      </w:r>
      <w:r w:rsidR="009D6A98" w:rsidRPr="001D3351">
        <w:rPr>
          <w:sz w:val="20"/>
          <w:szCs w:val="20"/>
        </w:rPr>
        <w:t>eferência às origens do parlamentarismo inglês, que remontam à Idade Média, com a imposição da Magna Carta ao rei João Sem Terra.</w:t>
      </w:r>
    </w:p>
    <w:p w:rsidR="009D6A98" w:rsidRPr="009D6A98" w:rsidRDefault="009D6A98" w:rsidP="007E3E20">
      <w:pPr>
        <w:spacing w:after="0" w:line="240" w:lineRule="auto"/>
        <w:ind w:left="283"/>
        <w:jc w:val="both"/>
        <w:rPr>
          <w:b/>
          <w:i/>
          <w:sz w:val="20"/>
          <w:szCs w:val="20"/>
        </w:rPr>
      </w:pPr>
    </w:p>
    <w:p w:rsidR="009D6A98" w:rsidRDefault="009D6A98" w:rsidP="007E3E20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  <w:r w:rsidRPr="001D3351">
        <w:rPr>
          <w:b/>
          <w:sz w:val="20"/>
          <w:szCs w:val="20"/>
        </w:rPr>
        <w:t>Etapas fundamentais da consolidação do parlamentarismo</w:t>
      </w:r>
    </w:p>
    <w:p w:rsidR="00213764" w:rsidRPr="001D3351" w:rsidRDefault="00213764" w:rsidP="007E3E20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</w:p>
    <w:p w:rsidR="009D6A98" w:rsidRPr="001D3351" w:rsidRDefault="00745618" w:rsidP="007E3E20">
      <w:pPr>
        <w:pStyle w:val="PargrafodaLista"/>
        <w:numPr>
          <w:ilvl w:val="0"/>
          <w:numId w:val="6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 t</w:t>
      </w:r>
      <w:r w:rsidR="009D6A98" w:rsidRPr="001D3351">
        <w:rPr>
          <w:sz w:val="20"/>
          <w:szCs w:val="20"/>
        </w:rPr>
        <w:t>ensão entre Carlos I e o Parlamento, motivada pelas pretensões do rei em</w:t>
      </w:r>
      <w:r w:rsidR="001D3351">
        <w:rPr>
          <w:sz w:val="20"/>
          <w:szCs w:val="20"/>
        </w:rPr>
        <w:t xml:space="preserve"> assumir um governo </w:t>
      </w:r>
      <w:r>
        <w:rPr>
          <w:sz w:val="20"/>
          <w:szCs w:val="20"/>
        </w:rPr>
        <w:t>de cariz absolutista, conduz</w:t>
      </w:r>
      <w:r w:rsidR="009D6A98" w:rsidRPr="001D3351">
        <w:rPr>
          <w:sz w:val="20"/>
          <w:szCs w:val="20"/>
        </w:rPr>
        <w:t xml:space="preserve"> à cedência do rei, que assina a Petição dos Direitos (Doc. 3). Este documento reitera as antigas liberdades inglesas, assentes na existência de um parlamento, órgão representativo do povo inglês que limita a atuação do rei (Doc.2).</w:t>
      </w:r>
    </w:p>
    <w:p w:rsidR="009D6A98" w:rsidRPr="001D3351" w:rsidRDefault="009D6A98" w:rsidP="007E3E20">
      <w:pPr>
        <w:pStyle w:val="PargrafodaLista"/>
        <w:numPr>
          <w:ilvl w:val="0"/>
          <w:numId w:val="6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A insistência do rei em governar sem o Parlamento desemboca, em 1642, numa guerra civil. As forças monárquicas cedem perante os “cabeças-redondas”, exército de ideais republicanos, chefiado por Cromwell. O rei é julgado e condenado à morte (Docs. 1 e 3).</w:t>
      </w:r>
    </w:p>
    <w:p w:rsidR="009D6A98" w:rsidRPr="001D3351" w:rsidRDefault="009D6A98" w:rsidP="007E3E20">
      <w:pPr>
        <w:pStyle w:val="PargrafodaLista"/>
        <w:numPr>
          <w:ilvl w:val="0"/>
          <w:numId w:val="6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Entre 1649 e 1660, vigora em Inglaterra o regime republicano que, no entanto, não cumpre os ideais de liberdade e governo partilhado que lhe dera origem.</w:t>
      </w:r>
    </w:p>
    <w:p w:rsidR="009D6A98" w:rsidRPr="001D3351" w:rsidRDefault="009D6A98" w:rsidP="007E3E20">
      <w:pPr>
        <w:pStyle w:val="PargrafodaLista"/>
        <w:numPr>
          <w:ilvl w:val="0"/>
          <w:numId w:val="6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 xml:space="preserve">Em 1660 é restaurada a monarquia na pessoa de Carlos II, filho do anterior rei. Durante este reinado, novos documentos reiteram e ampliam os direitos e liberdades dos ingleses, com destaque para o </w:t>
      </w:r>
      <w:r w:rsidRPr="001D3351">
        <w:rPr>
          <w:i/>
          <w:sz w:val="20"/>
          <w:szCs w:val="20"/>
        </w:rPr>
        <w:t>Habeas Corpus</w:t>
      </w:r>
      <w:r w:rsidRPr="001D3351">
        <w:rPr>
          <w:sz w:val="20"/>
          <w:szCs w:val="20"/>
        </w:rPr>
        <w:t>, em 1673.</w:t>
      </w:r>
    </w:p>
    <w:p w:rsidR="009D6A98" w:rsidRPr="001D3351" w:rsidRDefault="009D6A98" w:rsidP="007E3E20">
      <w:pPr>
        <w:pStyle w:val="PargrafodaLista"/>
        <w:numPr>
          <w:ilvl w:val="0"/>
          <w:numId w:val="6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O autoritarismo de Jaime II, irmão e sucessor de Carlos I, bem como a fé católica que este abertamente professava, originam</w:t>
      </w:r>
      <w:r w:rsidR="00745618">
        <w:rPr>
          <w:sz w:val="20"/>
          <w:szCs w:val="20"/>
        </w:rPr>
        <w:t xml:space="preserve"> uma</w:t>
      </w:r>
      <w:r w:rsidRPr="001D3351">
        <w:rPr>
          <w:sz w:val="20"/>
          <w:szCs w:val="20"/>
        </w:rPr>
        <w:t xml:space="preserve"> nova revolução: a Revolução Gloriosa (1688). Jaime II é deposto e substituído pelo </w:t>
      </w:r>
      <w:r w:rsidRPr="001D3351">
        <w:rPr>
          <w:i/>
          <w:sz w:val="20"/>
          <w:szCs w:val="20"/>
        </w:rPr>
        <w:t>stathouder</w:t>
      </w:r>
      <w:r w:rsidRPr="001D3351">
        <w:rPr>
          <w:sz w:val="20"/>
          <w:szCs w:val="20"/>
        </w:rPr>
        <w:t xml:space="preserve"> da Holanda, Guilherme d’Orange, casado com a filha mais velha do rei. O casal deixa as Províncias Unidas para assumir o trono inglês (Doc. 4).</w:t>
      </w:r>
    </w:p>
    <w:p w:rsidR="009D6A98" w:rsidRPr="001D3351" w:rsidRDefault="009D6A98" w:rsidP="007E3E20">
      <w:pPr>
        <w:pStyle w:val="PargrafodaLista"/>
        <w:numPr>
          <w:ilvl w:val="0"/>
          <w:numId w:val="6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Pouco depois, os novos soberanos juram solenemente um documento fundamental para a consolidação do regime parlamentar, a Declaração dos Direitos, onde se definem claramente os limites do poder real e a esfera de atuação do Parlamento.</w:t>
      </w:r>
    </w:p>
    <w:p w:rsidR="009D6A98" w:rsidRPr="009D6A98" w:rsidRDefault="009D6A98" w:rsidP="007E3E20">
      <w:pPr>
        <w:spacing w:after="0" w:line="240" w:lineRule="auto"/>
        <w:ind w:left="283"/>
        <w:jc w:val="both"/>
        <w:rPr>
          <w:sz w:val="20"/>
          <w:szCs w:val="20"/>
        </w:rPr>
      </w:pPr>
    </w:p>
    <w:p w:rsidR="009D6A98" w:rsidRDefault="009D6A98" w:rsidP="007E3E20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  <w:r w:rsidRPr="001D3351">
        <w:rPr>
          <w:b/>
          <w:sz w:val="20"/>
          <w:szCs w:val="20"/>
        </w:rPr>
        <w:t>Fundamentação teórica do regime parlamentar</w:t>
      </w:r>
    </w:p>
    <w:p w:rsidR="00745618" w:rsidRPr="001D3351" w:rsidRDefault="00745618" w:rsidP="007E3E20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</w:p>
    <w:p w:rsidR="009D6A98" w:rsidRPr="001D3351" w:rsidRDefault="009D6A98" w:rsidP="007E3E20">
      <w:pPr>
        <w:pStyle w:val="PargrafodaLista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A legitimidade da luta dos ingleses contra o poder absoluto do rei foi teorizada por John Locke, no seu “Tratado do Governo Civil”.</w:t>
      </w:r>
    </w:p>
    <w:p w:rsidR="009D6A98" w:rsidRPr="001D3351" w:rsidRDefault="009D6A98" w:rsidP="007E3E20">
      <w:pPr>
        <w:pStyle w:val="PargrafodaLista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Segundo Locke, os homens nascem livres e iguais, pelo que não podem ser governados contra sua vontade (Doc. 4). Toda a autoridade emana, pois, dos governados e é</w:t>
      </w:r>
      <w:r w:rsidR="00745618">
        <w:rPr>
          <w:sz w:val="20"/>
          <w:szCs w:val="20"/>
        </w:rPr>
        <w:t xml:space="preserve">-lhes conferida </w:t>
      </w:r>
      <w:r w:rsidRPr="001D3351">
        <w:rPr>
          <w:sz w:val="20"/>
          <w:szCs w:val="20"/>
        </w:rPr>
        <w:t>através de um contrato tácito, em que estes se comprometem a zelar pelo bem comum.</w:t>
      </w:r>
    </w:p>
    <w:p w:rsidR="009D6A98" w:rsidRPr="001D3351" w:rsidRDefault="009D6A98" w:rsidP="007E3E20">
      <w:pPr>
        <w:pStyle w:val="PargrafodaLista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lastRenderedPageBreak/>
        <w:t>Quando esse contrato é desrespeitado pelos soberanos, os governados têm o direito de retomar o poder e substituir o mau príncipe, como aconteceu na Revolução Gloriosa, com a destituição de Jaime II.</w:t>
      </w:r>
    </w:p>
    <w:p w:rsidR="009D6A98" w:rsidRPr="009D6A98" w:rsidRDefault="009D6A98" w:rsidP="009D6A98">
      <w:pPr>
        <w:spacing w:after="0" w:line="240" w:lineRule="auto"/>
        <w:ind w:left="360"/>
        <w:rPr>
          <w:sz w:val="20"/>
          <w:szCs w:val="20"/>
        </w:rPr>
      </w:pPr>
    </w:p>
    <w:p w:rsidR="009D6A98" w:rsidRPr="001D3351" w:rsidRDefault="00745618" w:rsidP="00745618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Grupo</w:t>
      </w:r>
      <w:r w:rsidR="009D6A98" w:rsidRPr="001D3351">
        <w:rPr>
          <w:b/>
          <w:sz w:val="26"/>
          <w:szCs w:val="26"/>
        </w:rPr>
        <w:t xml:space="preserve"> III</w:t>
      </w:r>
    </w:p>
    <w:p w:rsidR="009D6A98" w:rsidRPr="009D6A98" w:rsidRDefault="009D6A98" w:rsidP="009D6A98">
      <w:pPr>
        <w:spacing w:after="0" w:line="240" w:lineRule="auto"/>
        <w:ind w:left="360"/>
        <w:jc w:val="center"/>
        <w:rPr>
          <w:sz w:val="20"/>
          <w:szCs w:val="20"/>
        </w:rPr>
      </w:pPr>
    </w:p>
    <w:p w:rsidR="009D6A98" w:rsidRPr="009D6A98" w:rsidRDefault="009D6A98" w:rsidP="00745618">
      <w:pPr>
        <w:numPr>
          <w:ilvl w:val="0"/>
          <w:numId w:val="9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9D6A98">
        <w:rPr>
          <w:b/>
          <w:sz w:val="20"/>
          <w:szCs w:val="20"/>
        </w:rPr>
        <w:t xml:space="preserve"> No texto A, Luís XIV reivindica para o rei um poder absoluto porque:</w:t>
      </w:r>
    </w:p>
    <w:p w:rsidR="009D6A98" w:rsidRPr="00972E6B" w:rsidRDefault="009D6A98" w:rsidP="006F4BA7">
      <w:pPr>
        <w:pStyle w:val="PargrafodaLista"/>
        <w:numPr>
          <w:ilvl w:val="0"/>
          <w:numId w:val="18"/>
        </w:numPr>
        <w:spacing w:after="0" w:line="240" w:lineRule="auto"/>
        <w:jc w:val="both"/>
        <w:rPr>
          <w:sz w:val="20"/>
          <w:szCs w:val="20"/>
        </w:rPr>
      </w:pPr>
      <w:r w:rsidRPr="00972E6B">
        <w:rPr>
          <w:sz w:val="20"/>
          <w:szCs w:val="20"/>
        </w:rPr>
        <w:t>Os reis foram colocados no trono por Deus e só a Deus devem prestar contas.</w:t>
      </w:r>
    </w:p>
    <w:p w:rsidR="009D6A98" w:rsidRPr="009D6A98" w:rsidRDefault="009D6A98" w:rsidP="00745618">
      <w:pPr>
        <w:spacing w:after="0" w:line="240" w:lineRule="auto"/>
        <w:ind w:left="283"/>
        <w:jc w:val="both"/>
        <w:rPr>
          <w:sz w:val="20"/>
          <w:szCs w:val="20"/>
        </w:rPr>
      </w:pPr>
    </w:p>
    <w:p w:rsidR="009D6A98" w:rsidRPr="001D3351" w:rsidRDefault="009D6A98" w:rsidP="00745618">
      <w:pPr>
        <w:pStyle w:val="PargrafodaLista"/>
        <w:numPr>
          <w:ilvl w:val="0"/>
          <w:numId w:val="9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1D3351">
        <w:rPr>
          <w:b/>
          <w:sz w:val="20"/>
          <w:szCs w:val="20"/>
        </w:rPr>
        <w:t>Contrapor as ideias defendidas nos Docs. 1 e 2 no que se refere:</w:t>
      </w:r>
    </w:p>
    <w:p w:rsidR="009D6A98" w:rsidRPr="001D3351" w:rsidRDefault="00745618" w:rsidP="00745618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</w:t>
      </w:r>
      <w:r w:rsidR="009D6A98" w:rsidRPr="001D3351">
        <w:rPr>
          <w:b/>
          <w:sz w:val="20"/>
          <w:szCs w:val="20"/>
        </w:rPr>
        <w:t xml:space="preserve">o tipo de governo e à autoridade máxima do Estado </w:t>
      </w:r>
    </w:p>
    <w:p w:rsidR="009D6A98" w:rsidRPr="001D3351" w:rsidRDefault="00745618" w:rsidP="00745618">
      <w:pPr>
        <w:pStyle w:val="PargrafodaLista"/>
        <w:numPr>
          <w:ilvl w:val="0"/>
          <w:numId w:val="12"/>
        </w:numPr>
        <w:spacing w:after="0" w:line="240" w:lineRule="auto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Doc. 1 (</w:t>
      </w:r>
      <w:r w:rsidR="009D6A98" w:rsidRPr="001D3351">
        <w:rPr>
          <w:sz w:val="20"/>
          <w:szCs w:val="20"/>
        </w:rPr>
        <w:t xml:space="preserve">Luís XIV) </w:t>
      </w:r>
      <w:r w:rsidR="00972E6B">
        <w:rPr>
          <w:sz w:val="20"/>
          <w:szCs w:val="20"/>
        </w:rPr>
        <w:t>─</w:t>
      </w:r>
      <w:r w:rsidR="009D6A98" w:rsidRPr="001D3351">
        <w:rPr>
          <w:sz w:val="20"/>
          <w:szCs w:val="20"/>
        </w:rPr>
        <w:t xml:space="preserve"> tipo de governo: monarquia; autoridade máxima do Estado: rei.</w:t>
      </w:r>
    </w:p>
    <w:p w:rsidR="009D6A98" w:rsidRPr="001D3351" w:rsidRDefault="00745618" w:rsidP="00745618">
      <w:pPr>
        <w:pStyle w:val="PargrafodaLista"/>
        <w:numPr>
          <w:ilvl w:val="0"/>
          <w:numId w:val="12"/>
        </w:numPr>
        <w:spacing w:after="0" w:line="240" w:lineRule="auto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Doc.</w:t>
      </w:r>
      <w:r w:rsidR="00972E6B">
        <w:rPr>
          <w:sz w:val="20"/>
          <w:szCs w:val="20"/>
        </w:rPr>
        <w:t xml:space="preserve"> </w:t>
      </w:r>
      <w:r>
        <w:rPr>
          <w:sz w:val="20"/>
          <w:szCs w:val="20"/>
        </w:rPr>
        <w:t>2 (</w:t>
      </w:r>
      <w:r w:rsidR="009D6A98" w:rsidRPr="001D3351">
        <w:rPr>
          <w:sz w:val="20"/>
          <w:szCs w:val="20"/>
        </w:rPr>
        <w:t xml:space="preserve">Jan de Witt) </w:t>
      </w:r>
      <w:r w:rsidR="00972E6B">
        <w:rPr>
          <w:sz w:val="20"/>
          <w:szCs w:val="20"/>
        </w:rPr>
        <w:t>─</w:t>
      </w:r>
      <w:r w:rsidR="009D6A98" w:rsidRPr="001D3351">
        <w:rPr>
          <w:sz w:val="20"/>
          <w:szCs w:val="20"/>
        </w:rPr>
        <w:t xml:space="preserve"> tipo de governo: república; autoridade máxima do Estado: assembleia suprema/ parlamento.</w:t>
      </w:r>
    </w:p>
    <w:p w:rsidR="009D6A98" w:rsidRPr="009D6A98" w:rsidRDefault="009D6A98" w:rsidP="007E3E20">
      <w:pPr>
        <w:spacing w:after="0" w:line="240" w:lineRule="auto"/>
        <w:ind w:left="283"/>
        <w:jc w:val="both"/>
        <w:rPr>
          <w:sz w:val="20"/>
          <w:szCs w:val="20"/>
        </w:rPr>
      </w:pPr>
    </w:p>
    <w:p w:rsidR="009D6A98" w:rsidRPr="001D3351" w:rsidRDefault="00745618" w:rsidP="007E3E20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À</w:t>
      </w:r>
      <w:r w:rsidR="009D6A98" w:rsidRPr="001D3351">
        <w:rPr>
          <w:b/>
          <w:sz w:val="20"/>
          <w:szCs w:val="20"/>
        </w:rPr>
        <w:t xml:space="preserve"> liberdade das populações</w:t>
      </w:r>
    </w:p>
    <w:p w:rsidR="009D6A98" w:rsidRPr="001D3351" w:rsidRDefault="009D6A98" w:rsidP="00745618">
      <w:pPr>
        <w:pStyle w:val="PargrafodaLista"/>
        <w:numPr>
          <w:ilvl w:val="0"/>
          <w:numId w:val="13"/>
        </w:numPr>
        <w:spacing w:after="0" w:line="240" w:lineRule="auto"/>
        <w:ind w:left="567" w:hanging="283"/>
        <w:jc w:val="both"/>
        <w:rPr>
          <w:sz w:val="20"/>
          <w:szCs w:val="20"/>
        </w:rPr>
      </w:pPr>
      <w:r w:rsidRPr="001D3351">
        <w:rPr>
          <w:sz w:val="20"/>
          <w:szCs w:val="20"/>
        </w:rPr>
        <w:t xml:space="preserve">Luís XIV considera ser dever dos súbditos obedecer “sem questionar”, </w:t>
      </w:r>
      <w:r w:rsidR="00745618" w:rsidRPr="001D3351">
        <w:rPr>
          <w:sz w:val="20"/>
          <w:szCs w:val="20"/>
        </w:rPr>
        <w:t>pelo</w:t>
      </w:r>
      <w:r w:rsidRPr="001D3351">
        <w:rPr>
          <w:sz w:val="20"/>
          <w:szCs w:val="20"/>
        </w:rPr>
        <w:t xml:space="preserve"> que os súbditos não dispõe</w:t>
      </w:r>
      <w:r w:rsidR="00745618">
        <w:rPr>
          <w:sz w:val="20"/>
          <w:szCs w:val="20"/>
        </w:rPr>
        <w:t>m de outra liberdade para além d</w:t>
      </w:r>
      <w:r w:rsidRPr="001D3351">
        <w:rPr>
          <w:sz w:val="20"/>
          <w:szCs w:val="20"/>
        </w:rPr>
        <w:t>a concedida pelo rei.</w:t>
      </w:r>
    </w:p>
    <w:p w:rsidR="001D3351" w:rsidRDefault="009D6A98" w:rsidP="00745618">
      <w:pPr>
        <w:pStyle w:val="PargrafodaLista"/>
        <w:numPr>
          <w:ilvl w:val="0"/>
          <w:numId w:val="13"/>
        </w:numPr>
        <w:spacing w:after="0" w:line="240" w:lineRule="auto"/>
        <w:ind w:left="567" w:hanging="283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Jan de Witt considera a liberdade essencial à felicidade do homem que, dela privado, viverá com um “escravo maldito”.</w:t>
      </w:r>
    </w:p>
    <w:p w:rsidR="001D3351" w:rsidRDefault="001D3351" w:rsidP="007E3E20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</w:p>
    <w:p w:rsidR="001D3351" w:rsidRPr="001D3351" w:rsidRDefault="001D3351" w:rsidP="007E3E20">
      <w:pPr>
        <w:pStyle w:val="PargrafodaLista"/>
        <w:numPr>
          <w:ilvl w:val="0"/>
          <w:numId w:val="10"/>
        </w:numPr>
        <w:spacing w:after="0" w:line="240" w:lineRule="auto"/>
        <w:jc w:val="both"/>
        <w:rPr>
          <w:b/>
          <w:vanish/>
          <w:sz w:val="20"/>
          <w:szCs w:val="20"/>
        </w:rPr>
      </w:pPr>
    </w:p>
    <w:p w:rsidR="001D3351" w:rsidRPr="001D3351" w:rsidRDefault="001D3351" w:rsidP="007E3E20">
      <w:pPr>
        <w:pStyle w:val="PargrafodaLista"/>
        <w:numPr>
          <w:ilvl w:val="0"/>
          <w:numId w:val="10"/>
        </w:numPr>
        <w:spacing w:after="0" w:line="240" w:lineRule="auto"/>
        <w:jc w:val="both"/>
        <w:rPr>
          <w:b/>
          <w:vanish/>
          <w:sz w:val="20"/>
          <w:szCs w:val="20"/>
        </w:rPr>
      </w:pPr>
    </w:p>
    <w:p w:rsidR="009D6A98" w:rsidRPr="001D3351" w:rsidRDefault="009D6A98" w:rsidP="007E3E20">
      <w:pPr>
        <w:pStyle w:val="PargrafodaLista"/>
        <w:numPr>
          <w:ilvl w:val="0"/>
          <w:numId w:val="10"/>
        </w:numPr>
        <w:spacing w:after="0" w:line="240" w:lineRule="auto"/>
        <w:ind w:left="283"/>
        <w:jc w:val="both"/>
        <w:rPr>
          <w:sz w:val="20"/>
          <w:szCs w:val="20"/>
        </w:rPr>
      </w:pPr>
      <w:r w:rsidRPr="001D3351">
        <w:rPr>
          <w:b/>
          <w:sz w:val="20"/>
          <w:szCs w:val="20"/>
        </w:rPr>
        <w:t>Esclarecer qual o órgão que, nas Províncias Unidas, corresponde à “Assembleia Soberana” referida por Jan de Witt.</w:t>
      </w:r>
    </w:p>
    <w:p w:rsidR="009D6A98" w:rsidRPr="001D3351" w:rsidRDefault="009D6A98" w:rsidP="007E3E20">
      <w:pPr>
        <w:pStyle w:val="PargrafodaLista"/>
        <w:numPr>
          <w:ilvl w:val="0"/>
          <w:numId w:val="11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Os Estados Gerais da República.</w:t>
      </w:r>
    </w:p>
    <w:p w:rsidR="009D6A98" w:rsidRPr="009D6A98" w:rsidRDefault="009D6A98" w:rsidP="007E3E20">
      <w:pPr>
        <w:spacing w:after="0" w:line="240" w:lineRule="auto"/>
        <w:ind w:left="283"/>
        <w:jc w:val="both"/>
        <w:rPr>
          <w:sz w:val="20"/>
          <w:szCs w:val="20"/>
        </w:rPr>
      </w:pPr>
    </w:p>
    <w:p w:rsidR="009D6A98" w:rsidRPr="001D3351" w:rsidRDefault="009D6A98" w:rsidP="007E3E20">
      <w:pPr>
        <w:pStyle w:val="PargrafodaLista"/>
        <w:numPr>
          <w:ilvl w:val="0"/>
          <w:numId w:val="10"/>
        </w:numPr>
        <w:spacing w:after="0" w:line="240" w:lineRule="auto"/>
        <w:ind w:left="283"/>
        <w:jc w:val="both"/>
        <w:rPr>
          <w:rFonts w:eastAsia="Calibri"/>
          <w:b/>
          <w:sz w:val="20"/>
          <w:szCs w:val="20"/>
        </w:rPr>
      </w:pPr>
      <w:r w:rsidRPr="001D3351">
        <w:rPr>
          <w:rFonts w:eastAsia="Calibri"/>
          <w:b/>
          <w:sz w:val="20"/>
          <w:szCs w:val="20"/>
        </w:rPr>
        <w:t>Sebastien Mercier rebate a opinião dos ingleses quanto ao sistema político francês, com o seguinte argumento:</w:t>
      </w:r>
    </w:p>
    <w:p w:rsidR="009D6A98" w:rsidRPr="001D3351" w:rsidRDefault="001D3351" w:rsidP="00745618">
      <w:pPr>
        <w:pStyle w:val="PargrafodaLista"/>
        <w:numPr>
          <w:ilvl w:val="0"/>
          <w:numId w:val="15"/>
        </w:numPr>
        <w:spacing w:after="0" w:line="240" w:lineRule="auto"/>
        <w:ind w:left="567" w:hanging="283"/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sz w:val="20"/>
          <w:szCs w:val="20"/>
        </w:rPr>
        <w:t xml:space="preserve"> </w:t>
      </w:r>
      <w:r w:rsidR="009D6A98" w:rsidRPr="001D3351">
        <w:rPr>
          <w:rFonts w:eastAsia="Calibri"/>
          <w:sz w:val="20"/>
          <w:szCs w:val="20"/>
        </w:rPr>
        <w:t>o poder do rei é limitado pelos costumes do reino</w:t>
      </w:r>
      <w:r w:rsidR="009D6A98" w:rsidRPr="001D3351">
        <w:rPr>
          <w:rFonts w:eastAsia="Calibri"/>
          <w:b/>
          <w:sz w:val="20"/>
          <w:szCs w:val="20"/>
        </w:rPr>
        <w:t>.</w:t>
      </w:r>
    </w:p>
    <w:p w:rsidR="009D6A98" w:rsidRPr="009D6A98" w:rsidRDefault="009D6A98" w:rsidP="007E3E20">
      <w:pPr>
        <w:spacing w:after="0" w:line="240" w:lineRule="auto"/>
        <w:ind w:left="283"/>
        <w:jc w:val="both"/>
        <w:rPr>
          <w:sz w:val="20"/>
          <w:szCs w:val="20"/>
        </w:rPr>
      </w:pPr>
    </w:p>
    <w:p w:rsidR="009D6A98" w:rsidRPr="001D3351" w:rsidRDefault="009D6A98" w:rsidP="007E3E20">
      <w:pPr>
        <w:pStyle w:val="PargrafodaLista"/>
        <w:numPr>
          <w:ilvl w:val="0"/>
          <w:numId w:val="10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1D3351">
        <w:rPr>
          <w:b/>
          <w:sz w:val="20"/>
          <w:szCs w:val="20"/>
        </w:rPr>
        <w:t>Explicar a razão pela qual  Mercier põe na boca de um inglês a crítica ao poder do rei de França</w:t>
      </w:r>
      <w:r w:rsidR="00745618">
        <w:rPr>
          <w:b/>
          <w:sz w:val="20"/>
          <w:szCs w:val="20"/>
        </w:rPr>
        <w:t>.</w:t>
      </w:r>
    </w:p>
    <w:p w:rsidR="009D6A98" w:rsidRPr="001D3351" w:rsidRDefault="009D6A98" w:rsidP="00745618">
      <w:pPr>
        <w:pStyle w:val="PargrafodaLista"/>
        <w:numPr>
          <w:ilvl w:val="0"/>
          <w:numId w:val="11"/>
        </w:numPr>
        <w:spacing w:after="0" w:line="240" w:lineRule="auto"/>
        <w:ind w:left="567"/>
        <w:jc w:val="both"/>
        <w:rPr>
          <w:sz w:val="20"/>
          <w:szCs w:val="20"/>
        </w:rPr>
      </w:pPr>
      <w:r w:rsidRPr="001D3351">
        <w:rPr>
          <w:sz w:val="20"/>
          <w:szCs w:val="20"/>
        </w:rPr>
        <w:t>A crítica parte de um inglês em virtude do sistema parlamentar vigente em Inglaterra e da luta tenaz que os ingleses travaram para o consolidar. Estes factos levam a supor que os ingleses não aprovariam o regime absolutista francês.</w:t>
      </w:r>
    </w:p>
    <w:p w:rsidR="007F728F" w:rsidRPr="009D6A98" w:rsidRDefault="007F728F" w:rsidP="001D3351">
      <w:pPr>
        <w:spacing w:after="0" w:line="240" w:lineRule="auto"/>
        <w:ind w:left="283"/>
        <w:rPr>
          <w:sz w:val="20"/>
          <w:szCs w:val="20"/>
        </w:rPr>
      </w:pPr>
    </w:p>
    <w:p w:rsidR="00B6221A" w:rsidRPr="00EA114F" w:rsidRDefault="00B6221A" w:rsidP="009D6A98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Times New Roman"/>
          <w:sz w:val="20"/>
          <w:szCs w:val="20"/>
        </w:rPr>
      </w:pPr>
    </w:p>
    <w:sectPr w:rsidR="00B6221A" w:rsidRPr="00EA114F" w:rsidSect="00195CA3">
      <w:footerReference w:type="default" r:id="rId8"/>
      <w:pgSz w:w="11906" w:h="16838" w:code="9"/>
      <w:pgMar w:top="1417" w:right="1701" w:bottom="1417" w:left="1701" w:header="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EFC" w:rsidRDefault="00242EFC" w:rsidP="00195CA3">
      <w:pPr>
        <w:spacing w:after="0" w:line="240" w:lineRule="auto"/>
      </w:pPr>
      <w:r>
        <w:separator/>
      </w:r>
    </w:p>
  </w:endnote>
  <w:endnote w:type="continuationSeparator" w:id="0">
    <w:p w:rsidR="00242EFC" w:rsidRDefault="00242EFC" w:rsidP="0019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Carlito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E5" w:rsidRDefault="00332F9E" w:rsidP="00DB55E5">
    <w:pPr>
      <w:pStyle w:val="Rodap"/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Content>
        <w:r w:rsidR="00DB55E5">
          <w:rPr>
            <w:sz w:val="16"/>
            <w:szCs w:val="16"/>
          </w:rPr>
          <w:t xml:space="preserve">CASA DA AULA – Centro de Explicações  -  www.casadaaula.com  -  </w:t>
        </w:r>
        <w:r w:rsidR="00195CA3" w:rsidRPr="003E0E5F">
          <w:rPr>
            <w:i/>
            <w:sz w:val="16"/>
            <w:szCs w:val="16"/>
          </w:rPr>
          <w:t>Um novo Tempo da História</w:t>
        </w:r>
        <w:r w:rsidR="00195CA3" w:rsidRPr="003E0E5F">
          <w:rPr>
            <w:sz w:val="16"/>
            <w:szCs w:val="16"/>
          </w:rPr>
          <w:t xml:space="preserve"> </w:t>
        </w:r>
        <w:r w:rsidR="00195CA3" w:rsidRPr="003E0E5F">
          <w:rPr>
            <w:rFonts w:ascii="Arial" w:hAnsi="Arial" w:cs="Arial"/>
            <w:sz w:val="16"/>
            <w:szCs w:val="16"/>
          </w:rPr>
          <w:t>─</w:t>
        </w:r>
        <w:r w:rsidR="00195CA3" w:rsidRPr="003E0E5F">
          <w:rPr>
            <w:rFonts w:ascii="Calibri" w:hAnsi="Calibri" w:cs="Calibri"/>
            <w:sz w:val="16"/>
            <w:szCs w:val="16"/>
          </w:rPr>
          <w:t xml:space="preserve"> Ficha </w:t>
        </w:r>
        <w:r w:rsidR="009D6A98">
          <w:rPr>
            <w:sz w:val="16"/>
            <w:szCs w:val="16"/>
          </w:rPr>
          <w:t>3</w:t>
        </w:r>
        <w:r w:rsidR="00195CA3">
          <w:rPr>
            <w:sz w:val="16"/>
            <w:szCs w:val="16"/>
          </w:rPr>
          <w:t xml:space="preserve"> (correção)</w:t>
        </w:r>
        <w:r w:rsidR="00DB55E5">
          <w:rPr>
            <w:sz w:val="16"/>
            <w:szCs w:val="16"/>
          </w:rPr>
          <w:t xml:space="preserve"> 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EFC" w:rsidRDefault="00242EFC" w:rsidP="00195CA3">
      <w:pPr>
        <w:spacing w:after="0" w:line="240" w:lineRule="auto"/>
      </w:pPr>
      <w:r>
        <w:separator/>
      </w:r>
    </w:p>
  </w:footnote>
  <w:footnote w:type="continuationSeparator" w:id="0">
    <w:p w:rsidR="00242EFC" w:rsidRDefault="00242EFC" w:rsidP="00195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50477"/>
    <w:multiLevelType w:val="hybridMultilevel"/>
    <w:tmpl w:val="BB52DA46"/>
    <w:lvl w:ilvl="0" w:tplc="4E2687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BF03C6"/>
    <w:multiLevelType w:val="hybridMultilevel"/>
    <w:tmpl w:val="C164A3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68099B"/>
    <w:multiLevelType w:val="hybridMultilevel"/>
    <w:tmpl w:val="1436AE20"/>
    <w:lvl w:ilvl="0" w:tplc="DEFAAF48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D38EE"/>
    <w:multiLevelType w:val="hybridMultilevel"/>
    <w:tmpl w:val="85D6E654"/>
    <w:lvl w:ilvl="0" w:tplc="FD34815A">
      <w:start w:val="4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2F0467FB"/>
    <w:multiLevelType w:val="hybridMultilevel"/>
    <w:tmpl w:val="8E5AB854"/>
    <w:lvl w:ilvl="0" w:tplc="FBD4B768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>
    <w:nsid w:val="31554A31"/>
    <w:multiLevelType w:val="hybridMultilevel"/>
    <w:tmpl w:val="A8985516"/>
    <w:lvl w:ilvl="0" w:tplc="8CE8071A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>
    <w:nsid w:val="323C6557"/>
    <w:multiLevelType w:val="hybridMultilevel"/>
    <w:tmpl w:val="12F6C34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38B0B0D"/>
    <w:multiLevelType w:val="hybridMultilevel"/>
    <w:tmpl w:val="4F74AEB8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>
    <w:nsid w:val="35B10D6B"/>
    <w:multiLevelType w:val="hybridMultilevel"/>
    <w:tmpl w:val="FA5EA954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>
    <w:nsid w:val="3C2D386B"/>
    <w:multiLevelType w:val="hybridMultilevel"/>
    <w:tmpl w:val="49A47712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>
    <w:nsid w:val="3F12534F"/>
    <w:multiLevelType w:val="hybridMultilevel"/>
    <w:tmpl w:val="941ECF26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665E00"/>
    <w:multiLevelType w:val="hybridMultilevel"/>
    <w:tmpl w:val="D0E6B4B4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>
    <w:nsid w:val="4B3A3D41"/>
    <w:multiLevelType w:val="hybridMultilevel"/>
    <w:tmpl w:val="4616080C"/>
    <w:lvl w:ilvl="0" w:tplc="FE52401E">
      <w:start w:val="3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>
    <w:nsid w:val="4E8876B1"/>
    <w:multiLevelType w:val="hybridMultilevel"/>
    <w:tmpl w:val="3EE4379A"/>
    <w:lvl w:ilvl="0" w:tplc="0046D046">
      <w:start w:val="1"/>
      <w:numFmt w:val="decimal"/>
      <w:lvlText w:val="%1."/>
      <w:lvlJc w:val="left"/>
      <w:pPr>
        <w:ind w:left="1003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>
    <w:nsid w:val="623965D1"/>
    <w:multiLevelType w:val="hybridMultilevel"/>
    <w:tmpl w:val="2668E864"/>
    <w:lvl w:ilvl="0" w:tplc="0688DD3A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>
    <w:nsid w:val="6B014FA5"/>
    <w:multiLevelType w:val="hybridMultilevel"/>
    <w:tmpl w:val="65DAC5DA"/>
    <w:lvl w:ilvl="0" w:tplc="3834AA24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A62BE7"/>
    <w:multiLevelType w:val="hybridMultilevel"/>
    <w:tmpl w:val="02746B28"/>
    <w:lvl w:ilvl="0" w:tplc="FD34815A">
      <w:start w:val="4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1324D2"/>
    <w:multiLevelType w:val="hybridMultilevel"/>
    <w:tmpl w:val="69F08468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>
    <w:nsid w:val="78DB2A26"/>
    <w:multiLevelType w:val="hybridMultilevel"/>
    <w:tmpl w:val="7812CA90"/>
    <w:lvl w:ilvl="0" w:tplc="9930734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757A3D"/>
    <w:multiLevelType w:val="hybridMultilevel"/>
    <w:tmpl w:val="86FE47F6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0">
    <w:nsid w:val="7E7C33B0"/>
    <w:multiLevelType w:val="hybridMultilevel"/>
    <w:tmpl w:val="2EFA9312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10"/>
  </w:num>
  <w:num w:numId="5">
    <w:abstractNumId w:val="17"/>
  </w:num>
  <w:num w:numId="6">
    <w:abstractNumId w:val="20"/>
  </w:num>
  <w:num w:numId="7">
    <w:abstractNumId w:val="11"/>
  </w:num>
  <w:num w:numId="8">
    <w:abstractNumId w:val="19"/>
  </w:num>
  <w:num w:numId="9">
    <w:abstractNumId w:val="2"/>
  </w:num>
  <w:num w:numId="10">
    <w:abstractNumId w:val="13"/>
  </w:num>
  <w:num w:numId="11">
    <w:abstractNumId w:val="8"/>
  </w:num>
  <w:num w:numId="12">
    <w:abstractNumId w:val="4"/>
  </w:num>
  <w:num w:numId="13">
    <w:abstractNumId w:val="5"/>
  </w:num>
  <w:num w:numId="14">
    <w:abstractNumId w:val="12"/>
  </w:num>
  <w:num w:numId="15">
    <w:abstractNumId w:val="16"/>
  </w:num>
  <w:num w:numId="16">
    <w:abstractNumId w:val="14"/>
  </w:num>
  <w:num w:numId="17">
    <w:abstractNumId w:val="3"/>
  </w:num>
  <w:num w:numId="18">
    <w:abstractNumId w:val="15"/>
  </w:num>
  <w:num w:numId="19">
    <w:abstractNumId w:val="6"/>
  </w:num>
  <w:num w:numId="20">
    <w:abstractNumId w:val="1"/>
  </w:num>
  <w:num w:numId="21">
    <w:abstractNumId w:val="0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B83D02"/>
    <w:rsid w:val="000262EE"/>
    <w:rsid w:val="00063998"/>
    <w:rsid w:val="000B17C5"/>
    <w:rsid w:val="000C3391"/>
    <w:rsid w:val="000C59F2"/>
    <w:rsid w:val="00195CA3"/>
    <w:rsid w:val="001A63ED"/>
    <w:rsid w:val="001B625E"/>
    <w:rsid w:val="001D3351"/>
    <w:rsid w:val="00213764"/>
    <w:rsid w:val="00242EFC"/>
    <w:rsid w:val="002D72CD"/>
    <w:rsid w:val="002E5B84"/>
    <w:rsid w:val="002E67FA"/>
    <w:rsid w:val="002F6B7F"/>
    <w:rsid w:val="00332F9E"/>
    <w:rsid w:val="003379DB"/>
    <w:rsid w:val="00371089"/>
    <w:rsid w:val="00390225"/>
    <w:rsid w:val="003D2D3A"/>
    <w:rsid w:val="00433361"/>
    <w:rsid w:val="004613B4"/>
    <w:rsid w:val="00483EE6"/>
    <w:rsid w:val="004A4F1E"/>
    <w:rsid w:val="004D3E57"/>
    <w:rsid w:val="004F0905"/>
    <w:rsid w:val="00501C36"/>
    <w:rsid w:val="00540219"/>
    <w:rsid w:val="00540257"/>
    <w:rsid w:val="00551306"/>
    <w:rsid w:val="0055311D"/>
    <w:rsid w:val="00600AEE"/>
    <w:rsid w:val="006627BB"/>
    <w:rsid w:val="006706A8"/>
    <w:rsid w:val="006B2CEE"/>
    <w:rsid w:val="006C74D8"/>
    <w:rsid w:val="006F4BA7"/>
    <w:rsid w:val="00745618"/>
    <w:rsid w:val="00754E3E"/>
    <w:rsid w:val="007A3C4A"/>
    <w:rsid w:val="007C3A3B"/>
    <w:rsid w:val="007E3E20"/>
    <w:rsid w:val="007F728F"/>
    <w:rsid w:val="00814F56"/>
    <w:rsid w:val="00830B3C"/>
    <w:rsid w:val="008C1ADA"/>
    <w:rsid w:val="00947B78"/>
    <w:rsid w:val="0096450C"/>
    <w:rsid w:val="00972E6B"/>
    <w:rsid w:val="009A7BA3"/>
    <w:rsid w:val="009D6A98"/>
    <w:rsid w:val="009E7BDE"/>
    <w:rsid w:val="00A643D4"/>
    <w:rsid w:val="00AB7154"/>
    <w:rsid w:val="00AD3103"/>
    <w:rsid w:val="00B6221A"/>
    <w:rsid w:val="00B83D02"/>
    <w:rsid w:val="00BB2578"/>
    <w:rsid w:val="00BF0734"/>
    <w:rsid w:val="00C27057"/>
    <w:rsid w:val="00C41C21"/>
    <w:rsid w:val="00C449FF"/>
    <w:rsid w:val="00C83CF5"/>
    <w:rsid w:val="00C93539"/>
    <w:rsid w:val="00D750A9"/>
    <w:rsid w:val="00DA1440"/>
    <w:rsid w:val="00DB55E5"/>
    <w:rsid w:val="00DC4734"/>
    <w:rsid w:val="00EA114F"/>
    <w:rsid w:val="00F22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C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1A"/>
    <w:pPr>
      <w:ind w:left="720"/>
      <w:contextualSpacing/>
    </w:pPr>
  </w:style>
  <w:style w:type="table" w:styleId="Tabelacomgrelha">
    <w:name w:val="Table Grid"/>
    <w:basedOn w:val="Tabelanormal"/>
    <w:uiPriority w:val="39"/>
    <w:rsid w:val="00B6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95CA3"/>
  </w:style>
  <w:style w:type="paragraph" w:styleId="Rodap">
    <w:name w:val="footer"/>
    <w:basedOn w:val="Normal"/>
    <w:link w:val="RodapCarcter"/>
    <w:uiPriority w:val="99"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95C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DB55E7-E289-491E-8335-C7C0D902F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6335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Monteroso</dc:creator>
  <cp:lastModifiedBy>Carlos</cp:lastModifiedBy>
  <cp:revision>5</cp:revision>
  <dcterms:created xsi:type="dcterms:W3CDTF">2014-06-18T08:22:00Z</dcterms:created>
  <dcterms:modified xsi:type="dcterms:W3CDTF">2016-10-12T13:10:00Z</dcterms:modified>
</cp:coreProperties>
</file>