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8E4CDB" w:rsidRDefault="00BE6A69" w:rsidP="00490153">
      <w:pPr>
        <w:rPr>
          <w:rFonts w:cs="Times New Roman"/>
          <w:b/>
          <w:color w:val="800000"/>
          <w:sz w:val="4"/>
          <w:szCs w:val="4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587F2" wp14:editId="690D22D5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90153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7A4CB6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2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7A4CB6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490153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7A4CB6">
                        <w:rPr>
                          <w:b/>
                          <w:color w:val="E60000"/>
                          <w:sz w:val="28"/>
                          <w:szCs w:val="28"/>
                        </w:rPr>
                        <w:t>2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</w:t>
                      </w:r>
                      <w:r w:rsidR="007A4CB6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FE3001" wp14:editId="2D845C0C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9CC0F5A" wp14:editId="3475C51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 xml:space="preserve">A prova inclui </w:t>
            </w:r>
            <w:r w:rsidR="007A4CB6">
              <w:rPr>
                <w:rFonts w:ascii="Times New Roman" w:hAnsi="Times New Roman"/>
                <w:sz w:val="20"/>
                <w:szCs w:val="20"/>
              </w:rPr>
              <w:t>quatro</w:t>
            </w:r>
            <w:r w:rsidRPr="00192DD4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490153" w:rsidRPr="00192DD4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2DD4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490153" w:rsidP="00192DD4">
            <w:pPr>
              <w:pStyle w:val="ListParagraph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92DD4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8D6BC6" w:rsidRPr="008E4CDB" w:rsidRDefault="008D6BC6" w:rsidP="00316470">
      <w:pPr>
        <w:rPr>
          <w:rFonts w:cs="Times New Roman"/>
        </w:rPr>
      </w:pPr>
    </w:p>
    <w:tbl>
      <w:tblPr>
        <w:tblStyle w:val="TableGrid"/>
        <w:tblW w:w="10525" w:type="dxa"/>
        <w:tblInd w:w="-919" w:type="dxa"/>
        <w:tblLayout w:type="fixed"/>
        <w:tblLook w:val="04A0" w:firstRow="1" w:lastRow="0" w:firstColumn="1" w:lastColumn="0" w:noHBand="0" w:noVBand="1"/>
      </w:tblPr>
      <w:tblGrid>
        <w:gridCol w:w="1027"/>
        <w:gridCol w:w="3368"/>
        <w:gridCol w:w="3436"/>
        <w:gridCol w:w="1610"/>
        <w:gridCol w:w="1084"/>
      </w:tblGrid>
      <w:tr w:rsidR="00490153" w:rsidRPr="00DD6FD5" w:rsidTr="00192DD4">
        <w:tc>
          <w:tcPr>
            <w:tcW w:w="1027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-108" w:hanging="142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GRUPO</w:t>
            </w:r>
          </w:p>
        </w:tc>
        <w:tc>
          <w:tcPr>
            <w:tcW w:w="3368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left="-7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SUBUNIDADE</w:t>
            </w:r>
          </w:p>
        </w:tc>
        <w:tc>
          <w:tcPr>
            <w:tcW w:w="3436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QUESTÕES</w:t>
            </w:r>
          </w:p>
        </w:tc>
        <w:tc>
          <w:tcPr>
            <w:tcW w:w="1610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ind w:right="99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PONTOS</w:t>
            </w:r>
          </w:p>
        </w:tc>
        <w:tc>
          <w:tcPr>
            <w:tcW w:w="1084" w:type="dxa"/>
            <w:shd w:val="clear" w:color="auto" w:fill="D9D9D9" w:themeFill="background1" w:themeFillShade="D9"/>
            <w:vAlign w:val="center"/>
          </w:tcPr>
          <w:p w:rsidR="00490153" w:rsidRPr="00490153" w:rsidRDefault="00490153" w:rsidP="00192DD4">
            <w:pPr>
              <w:tabs>
                <w:tab w:val="left" w:pos="801"/>
              </w:tabs>
              <w:ind w:right="-108"/>
              <w:jc w:val="center"/>
              <w:rPr>
                <w:rFonts w:cs="Times New Roman"/>
                <w:b/>
                <w:sz w:val="22"/>
              </w:rPr>
            </w:pPr>
            <w:r w:rsidRPr="00490153">
              <w:rPr>
                <w:rFonts w:cs="Times New Roman"/>
                <w:b/>
                <w:sz w:val="22"/>
              </w:rPr>
              <w:t>TOTAL POR GRUPO</w:t>
            </w:r>
          </w:p>
        </w:tc>
      </w:tr>
      <w:tr w:rsidR="00490153" w:rsidRPr="00DD6FD5" w:rsidTr="00490153">
        <w:trPr>
          <w:trHeight w:val="563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rPr>
                <w:rFonts w:cs="Times New Roman"/>
                <w:b/>
                <w:bCs/>
                <w:sz w:val="18"/>
                <w:szCs w:val="18"/>
                <w:lang w:val="pt-PT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1 – U 2 </w:t>
            </w:r>
          </w:p>
          <w:p w:rsidR="008513FF" w:rsidRDefault="008513FF" w:rsidP="007A4CB6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2.1. Roma, cidade ordenadora de um império urbano.</w:t>
            </w:r>
          </w:p>
          <w:p w:rsidR="007A4CB6" w:rsidRPr="007A4CB6" w:rsidRDefault="007A4CB6" w:rsidP="007A4CB6">
            <w:pPr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- A unidade do mundo imperial: o culto a Roma e ao imperador</w:t>
            </w:r>
          </w:p>
          <w:p w:rsidR="00490153" w:rsidRPr="007A4CB6" w:rsidRDefault="00490153" w:rsidP="008D6BC6">
            <w:pPr>
              <w:tabs>
                <w:tab w:val="center" w:pos="426"/>
              </w:tabs>
              <w:autoSpaceDN/>
              <w:contextualSpacing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3436" w:type="dxa"/>
          </w:tcPr>
          <w:p w:rsidR="007A4CB6" w:rsidRPr="007A4CB6" w:rsidRDefault="007A4CB6" w:rsidP="007A4CB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1.1. Item de seleção 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escolha múltipla</w:t>
            </w:r>
          </w:p>
          <w:p w:rsidR="00490153" w:rsidRPr="007A4CB6" w:rsidRDefault="007A4CB6" w:rsidP="007A4CB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7A4CB6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490153" w:rsidP="00FE014D">
            <w:pPr>
              <w:jc w:val="center"/>
              <w:rPr>
                <w:rFonts w:cs="Times New Roman"/>
                <w:b/>
              </w:rPr>
            </w:pPr>
            <w:r w:rsidRPr="00490153">
              <w:rPr>
                <w:rFonts w:cs="Times New Roman"/>
                <w:b/>
              </w:rPr>
              <w:t>15</w:t>
            </w:r>
          </w:p>
        </w:tc>
      </w:tr>
      <w:tr w:rsidR="00490153" w:rsidRPr="00DD6FD5" w:rsidTr="00490153">
        <w:trPr>
          <w:trHeight w:val="70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7A4CB6" w:rsidRPr="007A4CB6" w:rsidRDefault="007A4CB6" w:rsidP="007A4CB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1.2. Item de seleção 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escolha múltipla</w:t>
            </w:r>
          </w:p>
          <w:p w:rsidR="00490153" w:rsidRPr="007A4CB6" w:rsidRDefault="007A4CB6" w:rsidP="007A4CB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right="-108"/>
              <w:rPr>
                <w:rFonts w:cs="Times New Roman"/>
                <w:sz w:val="18"/>
                <w:szCs w:val="18"/>
              </w:rPr>
            </w:pPr>
            <w:r w:rsidRPr="007A4CB6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rPr>
          <w:trHeight w:val="615"/>
        </w:trPr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3368" w:type="dxa"/>
            <w:vMerge w:val="restart"/>
          </w:tcPr>
          <w:p w:rsidR="00482F81" w:rsidRDefault="00482F81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6 – U4 </w:t>
            </w:r>
          </w:p>
          <w:p w:rsidR="008513FF" w:rsidRDefault="008513FF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A 1</w:t>
            </w:r>
            <w:r w:rsidR="008513FF">
              <w:rPr>
                <w:rFonts w:cs="Times New Roman"/>
                <w:bCs/>
                <w:sz w:val="18"/>
                <w:szCs w:val="18"/>
              </w:rPr>
              <w:t>.</w:t>
            </w:r>
            <w:r w:rsidRPr="007A4CB6">
              <w:rPr>
                <w:rFonts w:cs="Times New Roman"/>
                <w:bCs/>
                <w:sz w:val="18"/>
                <w:szCs w:val="18"/>
              </w:rPr>
              <w:t>ª República</w:t>
            </w:r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Default="007A4CB6" w:rsidP="008513F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7 – U 1  </w:t>
            </w:r>
          </w:p>
          <w:p w:rsidR="008513FF" w:rsidRDefault="008513FF" w:rsidP="007A4CB6">
            <w:pPr>
              <w:ind w:left="-7"/>
              <w:rPr>
                <w:rFonts w:cs="Times New Roman"/>
                <w:bCs/>
                <w:sz w:val="18"/>
                <w:szCs w:val="18"/>
                <w:lang w:val="pt-PT"/>
              </w:rPr>
            </w:pPr>
          </w:p>
          <w:p w:rsidR="00490153" w:rsidRPr="007A4CB6" w:rsidRDefault="007A4CB6" w:rsidP="007A4CB6">
            <w:pPr>
              <w:ind w:left="-7"/>
              <w:rPr>
                <w:rFonts w:cs="Times New Roman"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  <w:lang w:val="pt-PT"/>
              </w:rPr>
              <w:t xml:space="preserve">1.5. </w:t>
            </w:r>
            <w:r w:rsidRPr="007A4CB6">
              <w:rPr>
                <w:rFonts w:cs="Times New Roman"/>
                <w:bCs/>
                <w:sz w:val="18"/>
                <w:szCs w:val="18"/>
              </w:rPr>
              <w:t xml:space="preserve">Portugal no primeiro pós-guerra </w:t>
            </w:r>
          </w:p>
        </w:tc>
        <w:tc>
          <w:tcPr>
            <w:tcW w:w="3436" w:type="dxa"/>
          </w:tcPr>
          <w:p w:rsidR="007A4CB6" w:rsidRPr="007A4CB6" w:rsidRDefault="007A4CB6" w:rsidP="007A4CB6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1. Item de seleção </w:t>
            </w:r>
            <w:r w:rsidR="00F62721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7A4CB6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escolha múltipla</w:t>
            </w:r>
          </w:p>
          <w:p w:rsidR="00490153" w:rsidRPr="007A4CB6" w:rsidRDefault="007A4CB6" w:rsidP="007A4CB6">
            <w:pPr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142AFC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45</w:t>
            </w:r>
          </w:p>
        </w:tc>
      </w:tr>
      <w:tr w:rsidR="00490153" w:rsidRPr="00DD6FD5" w:rsidTr="008D6BC6">
        <w:trPr>
          <w:trHeight w:val="458"/>
        </w:trPr>
        <w:tc>
          <w:tcPr>
            <w:tcW w:w="1027" w:type="dxa"/>
            <w:vMerge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F62721" w:rsidRDefault="007A4CB6" w:rsidP="00F62721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eastAsia="en-US" w:bidi="ar-SA"/>
              </w:rPr>
              <w:t>2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. Item de composição – curta </w:t>
            </w:r>
          </w:p>
          <w:p w:rsidR="00490153" w:rsidRPr="006D5E08" w:rsidRDefault="007A4CB6" w:rsidP="00F62721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7A4CB6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Transcrição de expressões (justificativas) das fontes</w:t>
            </w:r>
          </w:p>
        </w:tc>
        <w:tc>
          <w:tcPr>
            <w:tcW w:w="1610" w:type="dxa"/>
            <w:vAlign w:val="center"/>
          </w:tcPr>
          <w:p w:rsidR="00490153" w:rsidRPr="00142AFC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2AFC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7A4CB6" w:rsidRPr="00DD6FD5" w:rsidTr="007A4CB6">
        <w:trPr>
          <w:trHeight w:val="996"/>
        </w:trPr>
        <w:tc>
          <w:tcPr>
            <w:tcW w:w="1027" w:type="dxa"/>
            <w:vMerge/>
            <w:vAlign w:val="center"/>
          </w:tcPr>
          <w:p w:rsidR="007A4CB6" w:rsidRPr="006D5E08" w:rsidRDefault="007A4CB6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7A4CB6" w:rsidRPr="006D5E08" w:rsidRDefault="007A4CB6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436" w:type="dxa"/>
          </w:tcPr>
          <w:p w:rsidR="007A4CB6" w:rsidRPr="006D5E08" w:rsidRDefault="007A4CB6" w:rsidP="008D6BC6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7A4CB6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>3.</w:t>
            </w:r>
            <w:r w:rsidR="00F62721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Item de composição – restrita </w:t>
            </w:r>
            <w:r w:rsidRPr="007A4CB6">
              <w:rPr>
                <w:rFonts w:eastAsiaTheme="minorHAnsi" w:cs="Times New Roman"/>
                <w:b/>
                <w:bCs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7A4CB6">
              <w:rPr>
                <w:rFonts w:eastAsiaTheme="minorHAnsi" w:cs="Times New Roman"/>
                <w:bCs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7A4CB6" w:rsidRPr="008D6BC6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7A4CB6" w:rsidRPr="00490153" w:rsidRDefault="007A4CB6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c>
          <w:tcPr>
            <w:tcW w:w="1027" w:type="dxa"/>
            <w:vMerge w:val="restart"/>
            <w:vAlign w:val="center"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3368" w:type="dxa"/>
            <w:vMerge w:val="restart"/>
          </w:tcPr>
          <w:p w:rsidR="00490153" w:rsidRPr="006D5E08" w:rsidRDefault="00490153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6 – U 1 </w:t>
            </w:r>
          </w:p>
          <w:p w:rsidR="008513FF" w:rsidRDefault="008513FF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</w:p>
          <w:p w:rsidR="007A4CB6" w:rsidRDefault="007A4CB6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1.3. A agudização das diferenças</w:t>
            </w:r>
          </w:p>
          <w:p w:rsidR="00482F81" w:rsidRPr="007A4CB6" w:rsidRDefault="00482F81" w:rsidP="007A4CB6">
            <w:pPr>
              <w:ind w:left="-7"/>
              <w:rPr>
                <w:rFonts w:cs="Times New Roman"/>
                <w:bCs/>
                <w:sz w:val="18"/>
                <w:szCs w:val="18"/>
              </w:rPr>
            </w:pPr>
            <w:bookmarkStart w:id="0" w:name="_GoBack"/>
            <w:bookmarkEnd w:id="0"/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7A4CB6" w:rsidRPr="007A4CB6" w:rsidRDefault="007A4CB6" w:rsidP="007A4CB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7 – U 2  </w:t>
            </w:r>
          </w:p>
          <w:p w:rsidR="008513FF" w:rsidRDefault="008513FF" w:rsidP="007A4CB6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490153" w:rsidRPr="007A4CB6" w:rsidRDefault="007A4CB6" w:rsidP="007A4CB6">
            <w:pPr>
              <w:rPr>
                <w:rFonts w:cs="Times New Roman"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 xml:space="preserve">2.1. A grande depressão e o seu impacto social </w:t>
            </w:r>
          </w:p>
        </w:tc>
        <w:tc>
          <w:tcPr>
            <w:tcW w:w="3436" w:type="dxa"/>
          </w:tcPr>
          <w:p w:rsidR="00490153" w:rsidRPr="006D5E08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1.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Item de composição – restrita </w:t>
            </w: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 w:val="restart"/>
            <w:vAlign w:val="center"/>
          </w:tcPr>
          <w:p w:rsidR="00490153" w:rsidRPr="00490153" w:rsidRDefault="00142AFC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45</w:t>
            </w:r>
          </w:p>
        </w:tc>
      </w:tr>
      <w:tr w:rsidR="00490153" w:rsidRPr="00DD6FD5" w:rsidTr="00490153">
        <w:tc>
          <w:tcPr>
            <w:tcW w:w="1027" w:type="dxa"/>
            <w:vMerge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142AFC" w:rsidRPr="00142AFC" w:rsidRDefault="00F62721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2. Item de seleção – e</w:t>
            </w:r>
            <w:r w:rsidR="00142AFC"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scolha múltipla</w:t>
            </w:r>
          </w:p>
          <w:p w:rsidR="00490153" w:rsidRPr="00142AFC" w:rsidRDefault="00142AFC" w:rsidP="00142AFC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elementos contidos nas fontes</w:t>
            </w:r>
          </w:p>
        </w:tc>
        <w:tc>
          <w:tcPr>
            <w:tcW w:w="1610" w:type="dxa"/>
            <w:vAlign w:val="center"/>
          </w:tcPr>
          <w:p w:rsidR="00490153" w:rsidRPr="00142AFC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2AFC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490153" w:rsidRPr="00DD6FD5" w:rsidTr="00490153">
        <w:tc>
          <w:tcPr>
            <w:tcW w:w="1027" w:type="dxa"/>
            <w:vMerge/>
          </w:tcPr>
          <w:p w:rsidR="00490153" w:rsidRPr="006D5E08" w:rsidRDefault="00490153" w:rsidP="00192DD4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368" w:type="dxa"/>
            <w:vMerge/>
          </w:tcPr>
          <w:p w:rsidR="00490153" w:rsidRPr="006D5E08" w:rsidRDefault="00490153" w:rsidP="008D6BC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436" w:type="dxa"/>
          </w:tcPr>
          <w:p w:rsidR="00142AFC" w:rsidRPr="00142AFC" w:rsidRDefault="00142AFC" w:rsidP="00142AFC">
            <w:pPr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3. Item de seleção 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associação</w:t>
            </w:r>
          </w:p>
          <w:p w:rsidR="00490153" w:rsidRPr="00142AFC" w:rsidRDefault="00142AFC" w:rsidP="00142AFC">
            <w:pPr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490153" w:rsidRPr="008D6BC6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490153" w:rsidRPr="00490153" w:rsidRDefault="00490153" w:rsidP="00FE014D">
            <w:pPr>
              <w:rPr>
                <w:rFonts w:cs="Times New Roman"/>
              </w:rPr>
            </w:pPr>
          </w:p>
        </w:tc>
      </w:tr>
      <w:tr w:rsidR="00142AFC" w:rsidRPr="00DD6FD5" w:rsidTr="00490153">
        <w:trPr>
          <w:trHeight w:val="568"/>
        </w:trPr>
        <w:tc>
          <w:tcPr>
            <w:tcW w:w="1027" w:type="dxa"/>
            <w:vMerge w:val="restart"/>
            <w:vAlign w:val="center"/>
          </w:tcPr>
          <w:p w:rsidR="00142AFC" w:rsidRPr="006D5E08" w:rsidRDefault="00142AFC" w:rsidP="00192DD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6D5E08">
              <w:rPr>
                <w:rFonts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3368" w:type="dxa"/>
            <w:vMerge w:val="restart"/>
          </w:tcPr>
          <w:p w:rsidR="00142AFC" w:rsidRPr="006D5E08" w:rsidRDefault="00142AFC" w:rsidP="008D6BC6">
            <w:pPr>
              <w:ind w:left="-7"/>
              <w:rPr>
                <w:rFonts w:cs="Times New Roman"/>
                <w:b/>
                <w:bCs/>
                <w:sz w:val="18"/>
                <w:szCs w:val="18"/>
              </w:rPr>
            </w:pPr>
          </w:p>
          <w:p w:rsidR="00142AFC" w:rsidRPr="007A4CB6" w:rsidRDefault="00142AFC" w:rsidP="007A4CB6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M 7 – U 2  </w:t>
            </w:r>
          </w:p>
          <w:p w:rsidR="008513FF" w:rsidRDefault="008513FF" w:rsidP="007A4CB6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142AFC" w:rsidRPr="007A4CB6" w:rsidRDefault="00142AFC" w:rsidP="007A4CB6">
            <w:pPr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2.2. As opções totalitárias</w:t>
            </w:r>
          </w:p>
          <w:p w:rsidR="00142AFC" w:rsidRPr="007A4CB6" w:rsidRDefault="00142AFC" w:rsidP="007A4CB6">
            <w:pPr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Os fascismos, teoria e prática.</w:t>
            </w:r>
          </w:p>
          <w:p w:rsidR="00142AFC" w:rsidRPr="007A4CB6" w:rsidRDefault="00142AFC" w:rsidP="007A4CB6">
            <w:pPr>
              <w:rPr>
                <w:rFonts w:cs="Times New Roman"/>
                <w:bCs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O estalinismo.</w:t>
            </w:r>
          </w:p>
          <w:p w:rsidR="008513FF" w:rsidRDefault="008513FF" w:rsidP="007A4CB6">
            <w:pPr>
              <w:rPr>
                <w:rFonts w:cs="Times New Roman"/>
                <w:bCs/>
                <w:sz w:val="18"/>
                <w:szCs w:val="18"/>
              </w:rPr>
            </w:pPr>
          </w:p>
          <w:p w:rsidR="00142AFC" w:rsidRPr="006D5E08" w:rsidRDefault="00142AFC" w:rsidP="007A4CB6">
            <w:pPr>
              <w:rPr>
                <w:rFonts w:cs="Times New Roman"/>
                <w:b/>
                <w:sz w:val="18"/>
                <w:szCs w:val="18"/>
              </w:rPr>
            </w:pPr>
            <w:r w:rsidRPr="007A4CB6">
              <w:rPr>
                <w:rFonts w:cs="Times New Roman"/>
                <w:bCs/>
                <w:sz w:val="18"/>
                <w:szCs w:val="18"/>
              </w:rPr>
              <w:t>2.5. Portugal: o Estado Novo</w:t>
            </w:r>
            <w:r w:rsidRPr="007A4CB6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436" w:type="dxa"/>
          </w:tcPr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1. Item de composição 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curta</w:t>
            </w:r>
          </w:p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Identificação de elementos nas fontes</w:t>
            </w:r>
          </w:p>
        </w:tc>
        <w:tc>
          <w:tcPr>
            <w:tcW w:w="1610" w:type="dxa"/>
            <w:vAlign w:val="center"/>
          </w:tcPr>
          <w:p w:rsidR="00142AFC" w:rsidRPr="008D6BC6" w:rsidRDefault="00142AFC" w:rsidP="00FE014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1084" w:type="dxa"/>
            <w:vMerge w:val="restart"/>
            <w:vAlign w:val="center"/>
          </w:tcPr>
          <w:p w:rsidR="00142AFC" w:rsidRPr="00490153" w:rsidRDefault="00142AFC" w:rsidP="00FE014D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95</w:t>
            </w:r>
          </w:p>
        </w:tc>
      </w:tr>
      <w:tr w:rsidR="00142AFC" w:rsidRPr="00DD6FD5" w:rsidTr="00490153">
        <w:tc>
          <w:tcPr>
            <w:tcW w:w="1027" w:type="dxa"/>
            <w:vMerge/>
          </w:tcPr>
          <w:p w:rsidR="00142AFC" w:rsidRPr="00DD6FD5" w:rsidRDefault="00142AFC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142AFC" w:rsidRPr="00DD6FD5" w:rsidRDefault="00142AFC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2. Item de seleção 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–</w:t>
            </w: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ordenação</w:t>
            </w:r>
          </w:p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cs="Times New Roman"/>
                <w:sz w:val="18"/>
                <w:szCs w:val="18"/>
              </w:rPr>
            </w:pP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de conceitos contidos na fonte</w:t>
            </w:r>
          </w:p>
        </w:tc>
        <w:tc>
          <w:tcPr>
            <w:tcW w:w="1610" w:type="dxa"/>
            <w:vAlign w:val="center"/>
          </w:tcPr>
          <w:p w:rsidR="00142AFC" w:rsidRPr="008D6BC6" w:rsidRDefault="00142AFC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</w:t>
            </w:r>
          </w:p>
        </w:tc>
        <w:tc>
          <w:tcPr>
            <w:tcW w:w="1084" w:type="dxa"/>
            <w:vMerge/>
          </w:tcPr>
          <w:p w:rsidR="00142AFC" w:rsidRPr="00DD6FD5" w:rsidRDefault="00142AFC" w:rsidP="00FE014D">
            <w:pPr>
              <w:rPr>
                <w:rFonts w:asciiTheme="minorHAnsi" w:hAnsiTheme="minorHAnsi"/>
              </w:rPr>
            </w:pPr>
          </w:p>
        </w:tc>
      </w:tr>
      <w:tr w:rsidR="00142AFC" w:rsidRPr="00DD6FD5" w:rsidTr="00490153">
        <w:tc>
          <w:tcPr>
            <w:tcW w:w="1027" w:type="dxa"/>
            <w:vMerge/>
          </w:tcPr>
          <w:p w:rsidR="00142AFC" w:rsidRPr="00DD6FD5" w:rsidRDefault="00142AFC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</w:tcPr>
          <w:p w:rsidR="00142AFC" w:rsidRPr="00DD6FD5" w:rsidRDefault="00142AFC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</w:tcPr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3.</w:t>
            </w:r>
            <w:r w:rsidR="00F62721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Item de composição – restrita </w:t>
            </w: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 xml:space="preserve"> </w:t>
            </w: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 da fonte e contextualização de elementos contidos nas fontes</w:t>
            </w:r>
          </w:p>
        </w:tc>
        <w:tc>
          <w:tcPr>
            <w:tcW w:w="1610" w:type="dxa"/>
            <w:vAlign w:val="center"/>
          </w:tcPr>
          <w:p w:rsidR="00142AFC" w:rsidRPr="008D6BC6" w:rsidRDefault="00142AFC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30</w:t>
            </w:r>
          </w:p>
        </w:tc>
        <w:tc>
          <w:tcPr>
            <w:tcW w:w="1084" w:type="dxa"/>
            <w:vMerge/>
          </w:tcPr>
          <w:p w:rsidR="00142AFC" w:rsidRPr="00DD6FD5" w:rsidRDefault="00142AFC" w:rsidP="00FE014D">
            <w:pPr>
              <w:rPr>
                <w:rFonts w:asciiTheme="minorHAnsi" w:hAnsiTheme="minorHAnsi"/>
              </w:rPr>
            </w:pPr>
          </w:p>
        </w:tc>
      </w:tr>
      <w:tr w:rsidR="00142AFC" w:rsidRPr="00DD6FD5" w:rsidTr="00F62721">
        <w:tc>
          <w:tcPr>
            <w:tcW w:w="1027" w:type="dxa"/>
            <w:vMerge/>
            <w:tcBorders>
              <w:bottom w:val="single" w:sz="4" w:space="0" w:color="auto"/>
            </w:tcBorders>
          </w:tcPr>
          <w:p w:rsidR="00142AFC" w:rsidRPr="00DD6FD5" w:rsidRDefault="00142AFC" w:rsidP="00192DD4">
            <w:pPr>
              <w:rPr>
                <w:rFonts w:asciiTheme="minorHAnsi" w:hAnsiTheme="minorHAnsi"/>
              </w:rPr>
            </w:pPr>
          </w:p>
        </w:tc>
        <w:tc>
          <w:tcPr>
            <w:tcW w:w="3368" w:type="dxa"/>
            <w:vMerge/>
            <w:tcBorders>
              <w:bottom w:val="single" w:sz="4" w:space="0" w:color="auto"/>
            </w:tcBorders>
          </w:tcPr>
          <w:p w:rsidR="00142AFC" w:rsidRPr="00DD6FD5" w:rsidRDefault="00142AFC" w:rsidP="00192DD4">
            <w:pPr>
              <w:ind w:left="-7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</w:tcPr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4. Item de composição – desenvolvimento</w:t>
            </w:r>
          </w:p>
          <w:p w:rsidR="00142AFC" w:rsidRPr="00142AFC" w:rsidRDefault="00142AFC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/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  <w:r w:rsidRPr="00142AFC">
              <w:rPr>
                <w:rFonts w:eastAsiaTheme="minorHAnsi" w:cs="Times New Roman"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1610" w:type="dxa"/>
            <w:vAlign w:val="center"/>
          </w:tcPr>
          <w:p w:rsidR="00142AFC" w:rsidRPr="008D6BC6" w:rsidRDefault="00142AFC" w:rsidP="00FE014D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50</w:t>
            </w:r>
          </w:p>
        </w:tc>
        <w:tc>
          <w:tcPr>
            <w:tcW w:w="1084" w:type="dxa"/>
            <w:vMerge/>
          </w:tcPr>
          <w:p w:rsidR="00142AFC" w:rsidRPr="00DD6FD5" w:rsidRDefault="00142AFC" w:rsidP="00FE014D">
            <w:pPr>
              <w:rPr>
                <w:rFonts w:asciiTheme="minorHAnsi" w:hAnsiTheme="minorHAnsi"/>
              </w:rPr>
            </w:pPr>
          </w:p>
        </w:tc>
      </w:tr>
      <w:tr w:rsidR="00F62721" w:rsidRPr="00DD6FD5" w:rsidTr="00F62721">
        <w:tc>
          <w:tcPr>
            <w:tcW w:w="7831" w:type="dxa"/>
            <w:gridSpan w:val="3"/>
            <w:tcBorders>
              <w:left w:val="nil"/>
              <w:bottom w:val="nil"/>
            </w:tcBorders>
          </w:tcPr>
          <w:p w:rsidR="00F62721" w:rsidRPr="00142AFC" w:rsidRDefault="00F62721" w:rsidP="00142AFC">
            <w:pPr>
              <w:widowControl/>
              <w:suppressAutoHyphens w:val="0"/>
              <w:autoSpaceDE w:val="0"/>
              <w:adjustRightInd w:val="0"/>
              <w:spacing w:line="240" w:lineRule="atLeast"/>
              <w:ind w:left="210" w:hanging="210"/>
              <w:rPr>
                <w:rFonts w:eastAsiaTheme="minorHAnsi" w:cs="Times New Roman"/>
                <w:b/>
                <w:bCs/>
                <w:color w:val="000000"/>
                <w:kern w:val="0"/>
                <w:sz w:val="18"/>
                <w:szCs w:val="18"/>
                <w:lang w:val="pt-PT" w:eastAsia="en-US" w:bidi="ar-SA"/>
              </w:rPr>
            </w:pPr>
          </w:p>
        </w:tc>
        <w:tc>
          <w:tcPr>
            <w:tcW w:w="1610" w:type="dxa"/>
            <w:vAlign w:val="center"/>
          </w:tcPr>
          <w:p w:rsidR="00F62721" w:rsidRPr="00F62721" w:rsidRDefault="00F62721" w:rsidP="00F62721">
            <w:pPr>
              <w:jc w:val="center"/>
              <w:rPr>
                <w:rFonts w:asciiTheme="minorHAnsi" w:hAnsiTheme="minorHAnsi"/>
                <w:b/>
              </w:rPr>
            </w:pPr>
            <w:r w:rsidRPr="00F62721">
              <w:rPr>
                <w:rFonts w:asciiTheme="minorHAnsi" w:hAnsiTheme="minorHAnsi"/>
                <w:b/>
              </w:rPr>
              <w:t>TOTAL</w:t>
            </w:r>
          </w:p>
        </w:tc>
        <w:tc>
          <w:tcPr>
            <w:tcW w:w="1084" w:type="dxa"/>
          </w:tcPr>
          <w:p w:rsidR="00F62721" w:rsidRPr="00F62721" w:rsidRDefault="00F62721" w:rsidP="00F62721">
            <w:pPr>
              <w:jc w:val="center"/>
              <w:rPr>
                <w:rFonts w:asciiTheme="minorHAnsi" w:hAnsiTheme="minorHAnsi"/>
                <w:b/>
              </w:rPr>
            </w:pPr>
            <w:r w:rsidRPr="00F62721">
              <w:rPr>
                <w:rFonts w:asciiTheme="minorHAnsi" w:hAnsiTheme="minorHAnsi"/>
                <w:b/>
              </w:rPr>
              <w:t>200</w:t>
            </w:r>
          </w:p>
        </w:tc>
      </w:tr>
    </w:tbl>
    <w:p w:rsidR="006D5E08" w:rsidRDefault="006D5E08" w:rsidP="00142AFC">
      <w:pPr>
        <w:ind w:right="-649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6D5E08" w:rsidRDefault="00F62721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noProof/>
          <w:sz w:val="28"/>
          <w:szCs w:val="28"/>
          <w:lang w:val="pt-PT" w:eastAsia="pt-PT" w:bidi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D896BD" wp14:editId="631BB9DC">
                <wp:simplePos x="0" y="0"/>
                <wp:positionH relativeFrom="column">
                  <wp:posOffset>-1080135</wp:posOffset>
                </wp:positionH>
                <wp:positionV relativeFrom="paragraph">
                  <wp:posOffset>-904240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90153" w:rsidRDefault="00490153" w:rsidP="00490153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85.05pt;margin-top:-71.2pt;width:624.65pt;height:6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yXGhQIAABYFAAAOAAAAZHJzL2Uyb0RvYy54bWysVMlu2zAQvRfoPxC8O5JseZEQOYiTuiiQ&#10;LkDSD6BJyiJKkSxJW0qD/nuHlJ2oy6Eo6oPMZfj4Zt4bXl71rURHbp3QqsLZRYoRV1QzofYV/vyw&#10;nawwcp4oRqRWvMKP3OGr9etXl50p+VQ3WjJuEYAoV3amwo33pkwSRxveEnehDVewWWvbEg9Tu0+Y&#10;JR2gtzKZpuki6bRlxmrKnYPV22ETryN+XXPqP9a14x7JCgM3H782fnfhm6wvSbm3xDSCnmiQf2DR&#10;EqHg0meoW+IJOljxG1QrqNVO1/6C6jbRdS0ojzlANln6Szb3DTE85gLFcea5TO7/wdIPx08WCQba&#10;YaRICxI98N6jje7RLFSnM66EoHsDYb6H5RAZMnXmTtMvDil90xC159fW6q7hhAG7LJxMRkcHHBdA&#10;dt17zeAacvA6AvW1bQMgFAMBOqj0+KxMoEJhcVnMZul8jhGFvVUKpYrSJaQ8nzbW+bdctygMKmxB&#10;+YhOjnfOBzakPIdE9loKthVSxond726kRUcCLtkui0W+iAlAkuMwqUKw0uHYgDisAEm4I+wFulH1&#10;pyKb5ulmWky2i9Vykm/z+aRYpqtJmhWbYpHmRX67/R4IZnnZCMa4uhOKnx2Y5X+n8KkXBu9ED6Ku&#10;wsV8Oh8kGrN34yTT+PtTkq3w0JBStLHOEBaCSBmEfaNYHHsi5DBOfqYfqww1OP/HqkQbBOUHD/h+&#10;10e/TQNwsMhOs0fwhdUgG4gPjwkMGm2/YdRBY1bYfT0QyzGS7xR4q8jyPHTyeGLHk914QhQFqAp7&#10;jIbhjR+6/2Cs2Ddw0+Bmpa/Bj7WIVnlhdXIxNF/M6fRQhO4ez2PUy3O2/gEAAP//AwBQSwMEFAAG&#10;AAgAAAAhADhNhHfhAAAADgEAAA8AAABkcnMvZG93bnJldi54bWxMjz1PwzAQhnck/oN1SGytHStq&#10;aYhTFRAMFUsDA6MTX5NAfI5it03/Pc4E2308eu+5fDvZnp1x9J0jBclSAEOqnemoUfD58bp4AOaD&#10;JqN7R6jgih62xe1NrjPjLnTAcxkaFkPIZ1pBG8KQce7rFq32Szcgxd3RjVaH2I4NN6O+xHDbcynE&#10;ilvdUbzQ6gGfW6x/ypNVcLzKd3qR37ty2rztx+RpXw1fWqn7u2n3CCzgFP5gmPWjOhTRqXInMp71&#10;ChbJWiSRnatUpsBmRqw3Elg1z1Yp8CLn/98ofgEAAP//AwBQSwECLQAUAAYACAAAACEAtoM4kv4A&#10;AADhAQAAEwAAAAAAAAAAAAAAAAAAAAAAW0NvbnRlbnRfVHlwZXNdLnhtbFBLAQItABQABgAIAAAA&#10;IQA4/SH/1gAAAJQBAAALAAAAAAAAAAAAAAAAAC8BAABfcmVscy8ucmVsc1BLAQItABQABgAIAAAA&#10;IQCWVyXGhQIAABYFAAAOAAAAAAAAAAAAAAAAAC4CAABkcnMvZTJvRG9jLnhtbFBLAQItABQABgAI&#10;AAAAIQA4TYR34QAAAA4BAAAPAAAAAAAAAAAAAAAAAN8EAABkcnMvZG93bnJldi54bWxQSwUGAAAA&#10;AAQABADzAAAA7QUAAAAA&#10;" fillcolor="#f79646" stroked="f">
                <v:textbox inset=",7.2pt,,7.2pt">
                  <w:txbxContent>
                    <w:p w:rsidR="00490153" w:rsidRDefault="00490153" w:rsidP="00490153"/>
                  </w:txbxContent>
                </v:textbox>
                <w10:wrap type="tight"/>
              </v:shape>
            </w:pict>
          </mc:Fallback>
        </mc:AlternateContent>
      </w:r>
    </w:p>
    <w:p w:rsidR="006D5E08" w:rsidRDefault="006D5E08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CE289F" w:rsidRDefault="00CE289F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</w:p>
    <w:p w:rsidR="00490153" w:rsidRPr="00490153" w:rsidRDefault="00490153" w:rsidP="00490153">
      <w:pPr>
        <w:ind w:left="-720" w:right="-649" w:firstLine="436"/>
        <w:jc w:val="both"/>
        <w:rPr>
          <w:rFonts w:cs="Times New Roman"/>
          <w:b/>
          <w:sz w:val="22"/>
          <w:szCs w:val="22"/>
        </w:rPr>
      </w:pPr>
      <w:r w:rsidRPr="00490153">
        <w:rPr>
          <w:rFonts w:cs="Times New Roman"/>
          <w:b/>
          <w:sz w:val="22"/>
          <w:szCs w:val="22"/>
        </w:rPr>
        <w:t>Critérios gerais de correção</w:t>
      </w:r>
    </w:p>
    <w:p w:rsidR="00490153" w:rsidRDefault="00490153" w:rsidP="008D6BC6">
      <w:pPr>
        <w:pStyle w:val="NormalWeb"/>
        <w:numPr>
          <w:ilvl w:val="0"/>
          <w:numId w:val="10"/>
        </w:numPr>
        <w:tabs>
          <w:tab w:val="clear" w:pos="720"/>
          <w:tab w:val="num" w:pos="284"/>
          <w:tab w:val="left" w:pos="567"/>
        </w:tabs>
        <w:spacing w:after="0"/>
        <w:ind w:left="567" w:right="-646" w:hanging="283"/>
        <w:rPr>
          <w:sz w:val="22"/>
          <w:szCs w:val="22"/>
        </w:rPr>
      </w:pPr>
      <w:r w:rsidRPr="00490153">
        <w:rPr>
          <w:sz w:val="22"/>
          <w:szCs w:val="22"/>
        </w:rPr>
        <w:t>Todas as respostas serão analisadas considerando os seguintes aspetos:</w:t>
      </w:r>
      <w:r w:rsidR="008D6BC6">
        <w:rPr>
          <w:sz w:val="22"/>
          <w:szCs w:val="22"/>
        </w:rPr>
        <w:br/>
        <w:t>-</w:t>
      </w:r>
      <w:r w:rsidR="008D6BC6" w:rsidRPr="008D6BC6">
        <w:rPr>
          <w:sz w:val="22"/>
          <w:szCs w:val="22"/>
        </w:rPr>
        <w:t xml:space="preserve"> </w:t>
      </w:r>
      <w:r w:rsidRPr="008D6BC6">
        <w:rPr>
          <w:sz w:val="22"/>
          <w:szCs w:val="22"/>
        </w:rPr>
        <w:t>relevância relativamente à questão formulada no item;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identificação da informação expressa nas fontes apresentadas; 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contextualização cronológica e espacial da informação contida nas fontes</w:t>
      </w:r>
      <w:r w:rsidR="00081475">
        <w:rPr>
          <w:sz w:val="22"/>
          <w:szCs w:val="22"/>
        </w:rPr>
        <w:t>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explicitação do significado de elementos presentes nas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cotejo da informação recolhida nas diversas fontes;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forma como a fonte é explorada, sendo valorizada a interpretação e não a mera paráfrase;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 xml:space="preserve">correção na transcrição de excertos das fontes e pertinência desses excertos como suporte de 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>argumentos;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mobilização de informação circunscrita ao assunto em análise;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estabelecimento de relações entre a informação presente nas várias fontes e a problemática</w:t>
      </w:r>
      <w:r w:rsidR="008D6BC6">
        <w:rPr>
          <w:sz w:val="22"/>
          <w:szCs w:val="22"/>
        </w:rPr>
        <w:br/>
        <w:t xml:space="preserve">  </w:t>
      </w:r>
      <w:r w:rsidRPr="008D6BC6">
        <w:rPr>
          <w:sz w:val="22"/>
          <w:szCs w:val="22"/>
        </w:rPr>
        <w:t xml:space="preserve"> organizadora do conjunto;</w:t>
      </w:r>
      <w:r w:rsidR="008D6BC6">
        <w:rPr>
          <w:sz w:val="22"/>
          <w:szCs w:val="22"/>
        </w:rPr>
        <w:br/>
        <w:t xml:space="preserve">- </w:t>
      </w:r>
      <w:r w:rsidRPr="008D6BC6">
        <w:rPr>
          <w:sz w:val="22"/>
          <w:szCs w:val="22"/>
        </w:rPr>
        <w:t>domínio da terminologia específica da disciplina.</w:t>
      </w:r>
    </w:p>
    <w:p w:rsidR="00CE289F" w:rsidRPr="008D6BC6" w:rsidRDefault="00CE289F" w:rsidP="00CE289F">
      <w:pPr>
        <w:pStyle w:val="NormalWeb"/>
        <w:tabs>
          <w:tab w:val="left" w:pos="567"/>
        </w:tabs>
        <w:spacing w:after="0"/>
        <w:ind w:right="-646"/>
        <w:rPr>
          <w:sz w:val="22"/>
          <w:szCs w:val="22"/>
        </w:rPr>
      </w:pPr>
    </w:p>
    <w:p w:rsidR="00490153" w:rsidRPr="00CE289F" w:rsidRDefault="00490153" w:rsidP="00CE289F">
      <w:pPr>
        <w:pStyle w:val="NormalWeb"/>
        <w:numPr>
          <w:ilvl w:val="0"/>
          <w:numId w:val="10"/>
        </w:numPr>
        <w:tabs>
          <w:tab w:val="clear" w:pos="720"/>
        </w:tabs>
        <w:spacing w:after="0"/>
        <w:ind w:right="-646"/>
        <w:rPr>
          <w:sz w:val="22"/>
          <w:szCs w:val="22"/>
        </w:rPr>
      </w:pPr>
      <w:r w:rsidRPr="00490153">
        <w:rPr>
          <w:sz w:val="22"/>
          <w:szCs w:val="22"/>
        </w:rPr>
        <w:t>Em todos os itens, para além das competências específicas da disciplina, são também avaliadas competências de comunicação em língua portuguesa, tendo em consideração os</w:t>
      </w:r>
      <w:r w:rsidR="008D6BC6">
        <w:rPr>
          <w:sz w:val="22"/>
          <w:szCs w:val="22"/>
        </w:rPr>
        <w:t xml:space="preserve"> seguintes níveis de desempenho:</w:t>
      </w:r>
      <w:r w:rsidR="00CE289F" w:rsidRPr="00CE289F">
        <w:rPr>
          <w:sz w:val="22"/>
          <w:szCs w:val="22"/>
        </w:rPr>
        <w:br/>
      </w:r>
      <w:r w:rsidR="00CE289F" w:rsidRPr="00CE289F">
        <w:rPr>
          <w:b/>
          <w:bCs/>
          <w:sz w:val="22"/>
          <w:szCs w:val="22"/>
        </w:rPr>
        <w:t xml:space="preserve"> ● </w:t>
      </w:r>
      <w:r w:rsidRPr="00CE289F">
        <w:rPr>
          <w:b/>
          <w:bCs/>
          <w:sz w:val="22"/>
          <w:szCs w:val="22"/>
        </w:rPr>
        <w:t xml:space="preserve">Nível 3 </w:t>
      </w:r>
      <w:r w:rsidRPr="00CE289F">
        <w:rPr>
          <w:sz w:val="22"/>
          <w:szCs w:val="22"/>
        </w:rPr>
        <w:t xml:space="preserve">– Composição bem estruturada, sem erros de sintaxe, de pontuação e/ou de </w:t>
      </w:r>
      <w:r w:rsidR="00CE289F" w:rsidRPr="00CE289F">
        <w:rPr>
          <w:sz w:val="22"/>
          <w:szCs w:val="22"/>
        </w:rPr>
        <w:t xml:space="preserve"> </w:t>
      </w:r>
      <w:r w:rsidR="00CE289F" w:rsidRPr="00CE289F">
        <w:rPr>
          <w:sz w:val="22"/>
          <w:szCs w:val="22"/>
        </w:rPr>
        <w:br/>
        <w:t xml:space="preserve"> </w:t>
      </w:r>
      <w:r w:rsidR="00CE289F">
        <w:rPr>
          <w:sz w:val="22"/>
          <w:szCs w:val="22"/>
        </w:rPr>
        <w:t xml:space="preserve">                </w:t>
      </w:r>
      <w:r w:rsidR="00CE289F" w:rsidRPr="00CE289F">
        <w:rPr>
          <w:sz w:val="22"/>
          <w:szCs w:val="22"/>
        </w:rPr>
        <w:t xml:space="preserve">   </w:t>
      </w:r>
      <w:r w:rsidRPr="00CE289F">
        <w:rPr>
          <w:sz w:val="22"/>
          <w:szCs w:val="22"/>
        </w:rPr>
        <w:t xml:space="preserve">ortografia, ou com erros esporádicos cuja gravidade não implique perda de </w:t>
      </w:r>
      <w:r w:rsidR="00CE289F">
        <w:rPr>
          <w:sz w:val="22"/>
          <w:szCs w:val="22"/>
        </w:rPr>
        <w:br/>
        <w:t xml:space="preserve">                    inteligibilidade</w:t>
      </w:r>
      <w:r w:rsidR="00CE289F" w:rsidRPr="00CE289F">
        <w:rPr>
          <w:sz w:val="22"/>
          <w:szCs w:val="22"/>
        </w:rPr>
        <w:t xml:space="preserve"> e/ou de rigor de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2 </w:t>
      </w:r>
      <w:r w:rsidRPr="00CE289F">
        <w:rPr>
          <w:sz w:val="22"/>
          <w:szCs w:val="22"/>
        </w:rPr>
        <w:t xml:space="preserve">– Composição razoavelmente estruturada, com alguns erros de sintaxe, de pontuação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e/ou de ortografia, cuja gravidade não implique perda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  <w:r w:rsidR="00CE289F" w:rsidRPr="00CE289F">
        <w:rPr>
          <w:sz w:val="22"/>
          <w:szCs w:val="22"/>
        </w:rPr>
        <w:br/>
        <w:t xml:space="preserve">● </w:t>
      </w:r>
      <w:r w:rsidRPr="00CE289F">
        <w:rPr>
          <w:b/>
          <w:bCs/>
          <w:sz w:val="22"/>
          <w:szCs w:val="22"/>
        </w:rPr>
        <w:t xml:space="preserve">Nível 1 </w:t>
      </w:r>
      <w:r w:rsidRPr="00CE289F">
        <w:rPr>
          <w:sz w:val="22"/>
          <w:szCs w:val="22"/>
        </w:rPr>
        <w:t xml:space="preserve">– Composição sem estruturação, com presença de erros graves de sintaxe, de </w:t>
      </w:r>
      <w:r w:rsidR="00CE289F" w:rsidRPr="00CE289F">
        <w:rPr>
          <w:sz w:val="22"/>
          <w:szCs w:val="22"/>
        </w:rPr>
        <w:br/>
        <w:t xml:space="preserve">  </w:t>
      </w:r>
      <w:r w:rsidR="00CE289F">
        <w:rPr>
          <w:sz w:val="22"/>
          <w:szCs w:val="22"/>
        </w:rPr>
        <w:t xml:space="preserve">                 </w:t>
      </w:r>
      <w:r w:rsidR="00CE289F" w:rsidRPr="00CE289F">
        <w:rPr>
          <w:sz w:val="22"/>
          <w:szCs w:val="22"/>
        </w:rPr>
        <w:t xml:space="preserve"> </w:t>
      </w:r>
      <w:r w:rsidRPr="00CE289F">
        <w:rPr>
          <w:sz w:val="22"/>
          <w:szCs w:val="22"/>
        </w:rPr>
        <w:t xml:space="preserve">pontuação e/ou de ortografia, com perda frequente de inteligibilidade e/ou de </w:t>
      </w:r>
      <w:r w:rsidR="00CE289F">
        <w:rPr>
          <w:sz w:val="22"/>
          <w:szCs w:val="22"/>
        </w:rPr>
        <w:br/>
        <w:t xml:space="preserve">                    </w:t>
      </w:r>
      <w:r w:rsidRPr="00CE289F">
        <w:rPr>
          <w:sz w:val="22"/>
          <w:szCs w:val="22"/>
        </w:rPr>
        <w:t>sentido.</w:t>
      </w:r>
    </w:p>
    <w:sectPr w:rsidR="00490153" w:rsidRPr="00CE289F" w:rsidSect="00490153">
      <w:footerReference w:type="default" r:id="rId8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360" w:rsidRDefault="00334360" w:rsidP="00BE6A69">
      <w:r>
        <w:separator/>
      </w:r>
    </w:p>
  </w:endnote>
  <w:endnote w:type="continuationSeparator" w:id="0">
    <w:p w:rsidR="00334360" w:rsidRDefault="00334360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49081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0153" w:rsidRDefault="00490153" w:rsidP="00490153">
        <w:pPr>
          <w:widowControl/>
          <w:tabs>
            <w:tab w:val="center" w:pos="4320"/>
            <w:tab w:val="right" w:pos="8640"/>
          </w:tabs>
          <w:suppressAutoHyphens w:val="0"/>
          <w:autoSpaceDN/>
          <w:jc w:val="right"/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2F81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                                                            </w:t>
        </w:r>
        <w:r w:rsidRPr="00BE6A69">
          <w:rPr>
            <w:rFonts w:ascii="Cambria" w:eastAsia="MS Mincho" w:hAnsi="Cambria" w:cs="Times New Roman"/>
            <w:kern w:val="0"/>
            <w:sz w:val="18"/>
            <w:lang w:val="pt-PT" w:eastAsia="en-US" w:bidi="ar-SA"/>
          </w:rPr>
          <w:t xml:space="preserve">© ASA • </w:t>
        </w:r>
        <w:r w:rsidRPr="00BE6A69"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Nova C</w:t>
        </w:r>
        <w:r>
          <w:rPr>
            <w:rFonts w:eastAsia="MS Mincho" w:cs="Times New Roman"/>
            <w:i/>
            <w:kern w:val="0"/>
            <w:sz w:val="18"/>
            <w:szCs w:val="18"/>
            <w:lang w:val="pt-PT" w:eastAsia="en-US" w:bidi="ar-SA"/>
          </w:rPr>
          <w:t>onstrução da História – 12.º Ano</w:t>
        </w:r>
      </w:p>
      <w:p w:rsidR="00490153" w:rsidRDefault="00334360">
        <w:pPr>
          <w:pStyle w:val="Footer"/>
        </w:pPr>
      </w:p>
    </w:sdtContent>
  </w:sdt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360" w:rsidRDefault="00334360" w:rsidP="00BE6A69">
      <w:r>
        <w:separator/>
      </w:r>
    </w:p>
  </w:footnote>
  <w:footnote w:type="continuationSeparator" w:id="0">
    <w:p w:rsidR="00334360" w:rsidRDefault="00334360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542"/>
    <w:multiLevelType w:val="multilevel"/>
    <w:tmpl w:val="6204BC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3E7465"/>
    <w:multiLevelType w:val="multilevel"/>
    <w:tmpl w:val="0C72D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C78C7"/>
    <w:multiLevelType w:val="multilevel"/>
    <w:tmpl w:val="69427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7">
    <w:nsid w:val="73E26FEA"/>
    <w:multiLevelType w:val="hybridMultilevel"/>
    <w:tmpl w:val="B264214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D12A3C"/>
    <w:multiLevelType w:val="hybridMultilevel"/>
    <w:tmpl w:val="05DE85F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081475"/>
    <w:rsid w:val="00142AFC"/>
    <w:rsid w:val="00192DD4"/>
    <w:rsid w:val="001D2BA5"/>
    <w:rsid w:val="00281E0C"/>
    <w:rsid w:val="00283381"/>
    <w:rsid w:val="00316470"/>
    <w:rsid w:val="00334360"/>
    <w:rsid w:val="003B124F"/>
    <w:rsid w:val="00475246"/>
    <w:rsid w:val="00482F81"/>
    <w:rsid w:val="00484198"/>
    <w:rsid w:val="00490153"/>
    <w:rsid w:val="005E4195"/>
    <w:rsid w:val="006D489E"/>
    <w:rsid w:val="006D5E08"/>
    <w:rsid w:val="006D7FF7"/>
    <w:rsid w:val="007A4CB6"/>
    <w:rsid w:val="007B266A"/>
    <w:rsid w:val="008513FF"/>
    <w:rsid w:val="008D4C9E"/>
    <w:rsid w:val="008D6BC6"/>
    <w:rsid w:val="008E4CDB"/>
    <w:rsid w:val="009B7B58"/>
    <w:rsid w:val="00A70303"/>
    <w:rsid w:val="00BE6A69"/>
    <w:rsid w:val="00CE289F"/>
    <w:rsid w:val="00F05552"/>
    <w:rsid w:val="00F6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ListParagraph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leGrid">
    <w:name w:val="Table Grid"/>
    <w:basedOn w:val="Table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Footer">
    <w:name w:val="footer"/>
    <w:basedOn w:val="Normal"/>
    <w:link w:val="FooterCha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596</Words>
  <Characters>3222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Mario Ferreira - AccountAdmin</cp:lastModifiedBy>
  <cp:revision>13</cp:revision>
  <dcterms:created xsi:type="dcterms:W3CDTF">2015-10-06T12:59:00Z</dcterms:created>
  <dcterms:modified xsi:type="dcterms:W3CDTF">2015-12-02T09:49:00Z</dcterms:modified>
</cp:coreProperties>
</file>