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51" w:rsidRDefault="002C6951" w:rsidP="002C6951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047D150" wp14:editId="7E35B7D6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6951" w:rsidRPr="0013505B" w:rsidRDefault="0065395D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="002C6951"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2C6951" w:rsidRPr="0013505B" w:rsidRDefault="0065395D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="002C6951"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7A7632" w:rsidTr="007A7632">
        <w:tc>
          <w:tcPr>
            <w:tcW w:w="4605" w:type="dxa"/>
          </w:tcPr>
          <w:p w:rsidR="00F4651A" w:rsidRPr="002070C3" w:rsidRDefault="00F4651A" w:rsidP="00F4651A">
            <w:pPr>
              <w:widowControl w:val="0"/>
              <w:tabs>
                <w:tab w:val="right" w:pos="4395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2070C3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1</w:t>
            </w:r>
            <w:r w:rsidRPr="002070C3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38</w:t>
            </w: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Grupo I – A</w:t>
            </w:r>
          </w:p>
          <w:p w:rsidR="00F4651A" w:rsidRPr="003052FF" w:rsidRDefault="00F4651A" w:rsidP="00F4651A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left="426" w:hanging="426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1.1.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Para o sujeito poético, é vital sentir, afirmando mesmo que seria mais feliz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“se a terra fosse uma cousa para trincar” </w:t>
            </w:r>
            <w:r w:rsidRPr="003052FF">
              <w:rPr>
                <w:rFonts w:cs="Arial"/>
                <w:sz w:val="16"/>
                <w:szCs w:val="17"/>
              </w:rPr>
              <w:t xml:space="preserve">(v. 3). Neste poema, é evidente a valorização das sensações, como se pode constatar através das expressões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“sentir-lhe um paladar” </w:t>
            </w:r>
            <w:r w:rsidRPr="003052FF">
              <w:rPr>
                <w:rFonts w:cs="Arial"/>
                <w:sz w:val="16"/>
                <w:szCs w:val="17"/>
              </w:rPr>
              <w:t xml:space="preserve">(v. 2),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“Nem tudo é dias de sol” </w:t>
            </w:r>
            <w:r w:rsidRPr="003052FF">
              <w:rPr>
                <w:rFonts w:cs="Arial"/>
                <w:sz w:val="16"/>
                <w:szCs w:val="17"/>
              </w:rPr>
              <w:t xml:space="preserve">(v. 8),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“montanhas e planícies” </w:t>
            </w:r>
            <w:r w:rsidRPr="003052FF">
              <w:rPr>
                <w:rFonts w:cs="Arial"/>
                <w:sz w:val="16"/>
                <w:szCs w:val="17"/>
              </w:rPr>
              <w:t xml:space="preserve">(v. 12),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“Sentir como quem olha” </w:t>
            </w:r>
            <w:r w:rsidRPr="003052FF">
              <w:rPr>
                <w:rFonts w:cs="Arial"/>
                <w:sz w:val="16"/>
                <w:szCs w:val="17"/>
              </w:rPr>
              <w:t xml:space="preserve">(v. 16) e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“o poente é belo” </w:t>
            </w:r>
            <w:r w:rsidRPr="003052FF">
              <w:rPr>
                <w:rFonts w:cs="Arial"/>
                <w:sz w:val="16"/>
                <w:szCs w:val="17"/>
              </w:rPr>
              <w:t>(v. 19). Sendo Caeiro um poeta do “olhar”, verifica-se que dá especial realce às sensações visuais.</w:t>
            </w:r>
          </w:p>
          <w:p w:rsidR="00F4651A" w:rsidRPr="003052FF" w:rsidRDefault="00F4651A" w:rsidP="00AB47CF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40" w:after="0"/>
              <w:ind w:left="426" w:hanging="426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2.1.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O sujeito poético é positivista e aceita as coisas tais como elas são, valorizando a diferença na Natureza (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“montanhas e planícies”</w:t>
            </w:r>
            <w:r w:rsidRPr="003052FF">
              <w:rPr>
                <w:rFonts w:cs="Arial"/>
                <w:sz w:val="16"/>
                <w:szCs w:val="17"/>
              </w:rPr>
              <w:t xml:space="preserve">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“rochedos e ervas”</w:t>
            </w:r>
            <w:r w:rsidRPr="003052FF">
              <w:rPr>
                <w:rFonts w:cs="Arial"/>
                <w:sz w:val="16"/>
                <w:szCs w:val="17"/>
              </w:rPr>
              <w:t>, vv. 12-13) e os momentos bons e maus da vida (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“É preciso ser de vez em quando infeliz”</w:t>
            </w:r>
            <w:r w:rsidRPr="003052FF">
              <w:rPr>
                <w:rFonts w:cs="Arial"/>
                <w:sz w:val="16"/>
                <w:szCs w:val="17"/>
              </w:rPr>
              <w:t xml:space="preserve">, v. 6,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“E que o poente é belo e é bela a noite que fica…</w:t>
            </w:r>
            <w:r w:rsidRPr="003052FF">
              <w:rPr>
                <w:rFonts w:cs="Arial"/>
                <w:sz w:val="16"/>
                <w:szCs w:val="17"/>
              </w:rPr>
              <w:t>”, v. 19). Assim, considera que os aspetos menos agradáveis da Natureza e da vida são uma realidade que é necessário sentir e viver.</w:t>
            </w:r>
          </w:p>
          <w:p w:rsidR="00F4651A" w:rsidRPr="003052FF" w:rsidRDefault="00F4651A" w:rsidP="00AB47CF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40" w:after="0"/>
              <w:ind w:left="426" w:hanging="426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3.1.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Partindo do verso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“Sentir como quem olha” </w:t>
            </w:r>
            <w:r w:rsidRPr="003052FF">
              <w:rPr>
                <w:rFonts w:cs="Arial"/>
                <w:sz w:val="16"/>
                <w:szCs w:val="17"/>
              </w:rPr>
              <w:t>(v. 16), podem apontar-se algumas características da poesia de Alberto Caeiro, nomeadamente: o interesse exclusivo pela realidade e pela observação das coisas simples da vida; a importância de experimentar o mundo através dos sentidos; a felicidade advinda da visão calma e clara do que o rodeia; a primazia do sentimento; o sensacionismo, sendo boas as sensações por serem naturais; a valorização da simplicidade e a visualização/perceção das coisas como elas são.</w:t>
            </w:r>
          </w:p>
          <w:p w:rsidR="00F4651A" w:rsidRPr="003052FF" w:rsidRDefault="00F4651A" w:rsidP="00AB47CF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40" w:after="0"/>
              <w:ind w:left="426" w:hanging="426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4.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O último verso sintetiza a aceitação harmoniosa da ordem da Natureza e das vivências humanas. Para o sujeito poético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,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viver implica aceitar pacificamente a existência e o mundo tal como se apresentam, sem os questionar.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“O que é preciso é ser-se natural e calmo” </w:t>
            </w:r>
            <w:r w:rsidRPr="003052FF">
              <w:rPr>
                <w:rFonts w:cs="Arial"/>
                <w:sz w:val="16"/>
                <w:szCs w:val="17"/>
              </w:rPr>
              <w:t>(v. 14), seguindo o curso dos acontecimentos, sem refletir sobre eles.</w:t>
            </w: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 xml:space="preserve">Grupo I – </w:t>
            </w:r>
            <w:r w:rsidRPr="003052FF">
              <w:rPr>
                <w:rFonts w:cs="Arial"/>
                <w:b/>
                <w:bCs/>
                <w:sz w:val="19"/>
                <w:szCs w:val="19"/>
              </w:rPr>
              <w:t>B</w:t>
            </w: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 Tópicos de resposta:</w:t>
            </w:r>
          </w:p>
          <w:p w:rsidR="00F4651A" w:rsidRPr="003052FF" w:rsidRDefault="00F4651A" w:rsidP="00AB47CF">
            <w:pPr>
              <w:widowControl w:val="0"/>
              <w:autoSpaceDE w:val="0"/>
              <w:autoSpaceDN w:val="0"/>
              <w:adjustRightInd w:val="0"/>
              <w:spacing w:before="40" w:after="0"/>
              <w:ind w:left="142" w:hanging="142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a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valorização do ato de ver habitual em Caeiro, pelo destaque conferido ao concretismo das coisas; apenas os sentidos propiciam conhecimento verdadeiro, sobressaindo, de entre eles, a visão, habitualmente a primeira forma de contacto com as realidades externas.</w:t>
            </w:r>
          </w:p>
          <w:p w:rsidR="00F4651A" w:rsidRPr="003052FF" w:rsidRDefault="00F4651A" w:rsidP="00AB47CF">
            <w:pPr>
              <w:widowControl w:val="0"/>
              <w:autoSpaceDE w:val="0"/>
              <w:autoSpaceDN w:val="0"/>
              <w:adjustRightInd w:val="0"/>
              <w:spacing w:before="40" w:after="0"/>
              <w:ind w:left="142" w:hanging="142"/>
              <w:rPr>
                <w:rFonts w:cs="Arial"/>
                <w:color w:val="000000"/>
                <w:sz w:val="16"/>
                <w:szCs w:val="17"/>
              </w:rPr>
            </w:pPr>
            <w:proofErr w:type="gramStart"/>
            <w:r w:rsidRPr="003052FF">
              <w:rPr>
                <w:rFonts w:cs="Arial"/>
                <w:sz w:val="16"/>
                <w:szCs w:val="17"/>
              </w:rPr>
              <w:t>•</w:t>
            </w:r>
            <w:r>
              <w:rPr>
                <w:rFonts w:cs="Arial"/>
                <w:sz w:val="16"/>
                <w:szCs w:val="17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 xml:space="preserve"> a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harmonia com a Natureza reiteradamente salientada pelo poeta, que encontra nos elementos naturais inspiração para a sua existência quotidiana, dadas as suas características de autenticidade, simplicidade e regularidade.</w:t>
            </w: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 xml:space="preserve">Grupo </w:t>
            </w:r>
            <w:r w:rsidRPr="003052FF">
              <w:rPr>
                <w:rFonts w:cs="Arial"/>
                <w:b/>
                <w:bCs/>
                <w:sz w:val="19"/>
                <w:szCs w:val="19"/>
              </w:rPr>
              <w:t>II</w:t>
            </w:r>
          </w:p>
          <w:p w:rsidR="00F4651A" w:rsidRPr="00F4651A" w:rsidRDefault="00F4651A" w:rsidP="00F50D12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F4651A">
              <w:rPr>
                <w:rFonts w:cs="Arial"/>
                <w:sz w:val="16"/>
                <w:szCs w:val="16"/>
              </w:rPr>
              <w:t xml:space="preserve">(D); </w:t>
            </w:r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F4651A">
              <w:rPr>
                <w:rFonts w:cs="Arial"/>
                <w:sz w:val="16"/>
                <w:szCs w:val="16"/>
              </w:rPr>
              <w:t xml:space="preserve">(C); </w:t>
            </w:r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F4651A">
              <w:rPr>
                <w:rFonts w:cs="Arial"/>
                <w:sz w:val="16"/>
                <w:szCs w:val="16"/>
              </w:rPr>
              <w:t xml:space="preserve">(B); </w:t>
            </w:r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F4651A">
              <w:rPr>
                <w:rFonts w:cs="Arial"/>
                <w:sz w:val="16"/>
                <w:szCs w:val="16"/>
              </w:rPr>
              <w:t xml:space="preserve">(C); </w:t>
            </w:r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F4651A">
              <w:rPr>
                <w:rFonts w:cs="Arial"/>
                <w:sz w:val="16"/>
                <w:szCs w:val="16"/>
              </w:rPr>
              <w:t xml:space="preserve">(B); </w:t>
            </w:r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F4651A">
              <w:rPr>
                <w:rFonts w:cs="Arial"/>
                <w:sz w:val="16"/>
                <w:szCs w:val="16"/>
              </w:rPr>
              <w:t xml:space="preserve">(A); </w:t>
            </w:r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F4651A">
              <w:rPr>
                <w:rFonts w:cs="Arial"/>
                <w:sz w:val="16"/>
                <w:szCs w:val="16"/>
              </w:rPr>
              <w:t>(A).</w:t>
            </w:r>
          </w:p>
          <w:p w:rsidR="00F4651A" w:rsidRPr="00F4651A" w:rsidRDefault="00F4651A" w:rsidP="00F50D12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2. </w:t>
            </w:r>
            <w:proofErr w:type="gramStart"/>
            <w:r w:rsidRPr="00F4651A">
              <w:rPr>
                <w:rFonts w:cs="Arial"/>
                <w:b/>
                <w:bCs/>
                <w:sz w:val="16"/>
                <w:szCs w:val="16"/>
              </w:rPr>
              <w:t>a</w:t>
            </w:r>
            <w:proofErr w:type="gramEnd"/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F4651A">
              <w:rPr>
                <w:rFonts w:cs="Arial"/>
                <w:sz w:val="16"/>
                <w:szCs w:val="16"/>
              </w:rPr>
              <w:t xml:space="preserve">(4); </w:t>
            </w:r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b. </w:t>
            </w:r>
            <w:r w:rsidRPr="00F4651A">
              <w:rPr>
                <w:rFonts w:cs="Arial"/>
                <w:sz w:val="16"/>
                <w:szCs w:val="16"/>
              </w:rPr>
              <w:t xml:space="preserve">(8); </w:t>
            </w:r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c. </w:t>
            </w:r>
            <w:r w:rsidRPr="00F4651A">
              <w:rPr>
                <w:rFonts w:cs="Arial"/>
                <w:sz w:val="16"/>
                <w:szCs w:val="16"/>
              </w:rPr>
              <w:t xml:space="preserve">(6); </w:t>
            </w:r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d. </w:t>
            </w:r>
            <w:r w:rsidRPr="00F4651A">
              <w:rPr>
                <w:rFonts w:cs="Arial"/>
                <w:sz w:val="16"/>
                <w:szCs w:val="16"/>
              </w:rPr>
              <w:t xml:space="preserve">(5); </w:t>
            </w:r>
            <w:proofErr w:type="gramStart"/>
            <w:r w:rsidRPr="00F4651A">
              <w:rPr>
                <w:rFonts w:cs="Arial"/>
                <w:b/>
                <w:bCs/>
                <w:sz w:val="16"/>
                <w:szCs w:val="16"/>
              </w:rPr>
              <w:t>e</w:t>
            </w:r>
            <w:proofErr w:type="gramEnd"/>
            <w:r w:rsidRPr="00F4651A">
              <w:rPr>
                <w:rFonts w:cs="Arial"/>
                <w:b/>
                <w:bCs/>
                <w:sz w:val="16"/>
                <w:szCs w:val="16"/>
              </w:rPr>
              <w:t xml:space="preserve">. </w:t>
            </w:r>
            <w:r w:rsidRPr="00F4651A">
              <w:rPr>
                <w:rFonts w:cs="Arial"/>
                <w:sz w:val="16"/>
                <w:szCs w:val="16"/>
              </w:rPr>
              <w:t>(7).</w:t>
            </w: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before="2" w:after="0" w:line="180" w:lineRule="exact"/>
              <w:rPr>
                <w:rFonts w:cs="Arial"/>
                <w:color w:val="000000"/>
                <w:sz w:val="18"/>
                <w:szCs w:val="18"/>
              </w:rPr>
            </w:pP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 xml:space="preserve">Grupo </w:t>
            </w:r>
            <w:r w:rsidRPr="003052FF">
              <w:rPr>
                <w:rFonts w:cs="Arial"/>
                <w:b/>
                <w:bCs/>
                <w:sz w:val="19"/>
                <w:szCs w:val="19"/>
              </w:rPr>
              <w:t>III</w:t>
            </w: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</w:t>
            </w: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Cf.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pp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>. 20-23: Critérios e níveis de desempenho para avaliação e classificação dos textos de reflexão no Exame Nacional.</w:t>
            </w: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F4651A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ind w:left="210" w:hanging="210"/>
            </w:pPr>
          </w:p>
        </w:tc>
        <w:tc>
          <w:tcPr>
            <w:tcW w:w="4605" w:type="dxa"/>
          </w:tcPr>
          <w:p w:rsidR="007F60A4" w:rsidRDefault="007F60A4" w:rsidP="00AB47CF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</w:pPr>
          </w:p>
          <w:p w:rsidR="007F60A4" w:rsidRPr="007F60A4" w:rsidRDefault="007F60A4" w:rsidP="007F60A4"/>
          <w:p w:rsidR="007F60A4" w:rsidRPr="007F60A4" w:rsidRDefault="007F60A4" w:rsidP="007F60A4"/>
          <w:p w:rsidR="007F60A4" w:rsidRPr="007F60A4" w:rsidRDefault="007F60A4" w:rsidP="007F60A4"/>
          <w:p w:rsidR="007F60A4" w:rsidRPr="007F60A4" w:rsidRDefault="007F60A4" w:rsidP="007F60A4"/>
          <w:p w:rsidR="007F60A4" w:rsidRPr="007F60A4" w:rsidRDefault="007F60A4" w:rsidP="007F60A4"/>
          <w:p w:rsidR="007F60A4" w:rsidRDefault="007F60A4" w:rsidP="007F60A4"/>
          <w:p w:rsidR="007F60A4" w:rsidRDefault="007F60A4" w:rsidP="007F60A4"/>
          <w:p w:rsidR="007A7632" w:rsidRPr="007F60A4" w:rsidRDefault="007F60A4" w:rsidP="007F60A4">
            <w:pPr>
              <w:tabs>
                <w:tab w:val="left" w:pos="3525"/>
              </w:tabs>
            </w:pPr>
            <w:r>
              <w:tab/>
            </w:r>
            <w:bookmarkStart w:id="0" w:name="_GoBack"/>
            <w:bookmarkEnd w:id="0"/>
          </w:p>
        </w:tc>
      </w:tr>
    </w:tbl>
    <w:p w:rsidR="000A31C6" w:rsidRPr="002D1901" w:rsidRDefault="000A31C6" w:rsidP="0043516C">
      <w:pPr>
        <w:pStyle w:val="NoSpacing"/>
        <w:rPr>
          <w:sz w:val="2"/>
        </w:rPr>
      </w:pPr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7F60A4" w:rsidRPr="007F60A4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7F60A4"/>
    <w:rsid w:val="00830F86"/>
    <w:rsid w:val="009002A8"/>
    <w:rsid w:val="00911E23"/>
    <w:rsid w:val="00925171"/>
    <w:rsid w:val="00937838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412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2012-05-17T16:15:00Z</dcterms:modified>
</cp:coreProperties>
</file>