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F54" w:rsidRDefault="000E6F54" w:rsidP="0043516C">
      <w:pPr>
        <w:pStyle w:val="NoSpacing"/>
      </w:pPr>
    </w:p>
    <w:p w:rsidR="00FB4F66" w:rsidRDefault="00FB4F66" w:rsidP="00FB4F66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4E2B75D1" wp14:editId="7453A98A">
                <wp:extent cx="5757428" cy="252000"/>
                <wp:effectExtent l="0" t="0" r="0" b="0"/>
                <wp:docPr id="3" name="Skupi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4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B4F66" w:rsidRPr="0013505B" w:rsidRDefault="00FB4F66" w:rsidP="00FB4F66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FB4F66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sobre textos informativos do manual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3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THU8EA&#10;AADaAAAADwAAAGRycy9kb3ducmV2LnhtbESPT4vCMBTE74LfITxhb5qqq0g1iiiCV/8gens0z7ba&#10;vJQk1u63NwsLexxm5jfMYtWaSjTkfGlZwXCQgCDOrC45V3A+7fozED4ga6wsk4If8rBadjsLTLV9&#10;84GaY8hFhLBPUUERQp1K6bOCDPqBrYmjd7fOYIjS5VI7fEe4qeQoSabSYMlxocCaNgVlz+PLKLjo&#10;83XYuMntnu3HPDH+dHuMt0p99dr1HESgNvyH/9p7reAbfq/EGyC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Ux1PBAAAA2gAAAA8AAAAAAAAAAAAAAAAAmAIAAGRycy9kb3du&#10;cmV2LnhtbFBLBQYAAAAABAAEAPUAAACGAwAAAAA=&#10;" fillcolor="#727376" stroked="f">
                  <v:path arrowok="t"/>
                  <v:textbox>
                    <w:txbxContent>
                      <w:p w:rsidR="00FB4F66" w:rsidRPr="0013505B" w:rsidRDefault="00FB4F66" w:rsidP="00FB4F66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FB4F66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sobre textos informativos do manual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4SOsQA&#10;AADaAAAADwAAAGRycy9kb3ducmV2LnhtbESPzWrCQBSF9wXfYbhCN6WZKLRImjFUQXBTS6Ig3V0y&#10;1yQkcydkxpj26TuFgsvD+fk4aTaZTow0uMaygkUUgyAurW64UnA67p5XIJxH1thZJgXf5CBbzx5S&#10;TLS9cU5j4SsRRtglqKD2vk+kdGVNBl1ke+LgXexg0Ac5VFIPeAvjppPLOH6VBhsOhBp72tZUtsXV&#10;BEj+RR/bg2mLw8/n0+Wc+804aaUe59P7GwhPk7+H/9t7reAF/q6EG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+EjrEAAAA2g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+8QA&#10;AADaAAAADwAAAGRycy9kb3ducmV2LnhtbESPW2vCQBSE3wX/w3KEvtWNQqVGV/GCULAKxsvzIXtM&#10;otmzMbvV9N+7hYKPw8x8w4ynjSnFnWpXWFbQ60YgiFOrC84UHPar908QziNrLC2Tgl9yMJ20W2OM&#10;tX3wju6Jz0SAsItRQe59FUvp0pwMuq6tiIN3trVBH2SdSV3jI8BNKftRNJAGCw4LOVa0yCm9Jj9G&#10;wfq4NfP5epYkl2Lx/bGxenk7DZV66zSzEQhPjX+F/9tfWsEA/q6EGyA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XvvEAAAA2gAAAA8AAAAAAAAAAAAAAAAAmAIAAGRycy9k&#10;b3ducmV2LnhtbFBLBQYAAAAABAAEAPUAAACJAwAAAAA=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pL8MA&#10;AADaAAAADwAAAGRycy9kb3ducmV2LnhtbESPQWvCQBSE7wX/w/IEb7pRpLXRVURRWihKbA89PrLP&#10;TTD7NmRXE/+9WxB6HGbmG2ax6mwlbtT40rGC8SgBQZw7XbJR8PO9G85A+ICssXJMCu7kYbXsvSww&#10;1a7ljG6nYESEsE9RQRFCnUrp84Is+pGriaN3do3FEGVjpG6wjXBbyUmSvEqLJceFAmvaFJRfTler&#10;YO22l/dj5o3Bg5/uP39l+xXOSg363XoOIlAX/sPP9odW8AZ/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FpL8MAAADa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FB4F66" w:rsidTr="00FB4F66">
        <w:tc>
          <w:tcPr>
            <w:tcW w:w="4605" w:type="dxa"/>
          </w:tcPr>
          <w:p w:rsidR="000F51A0" w:rsidRPr="003052FF" w:rsidRDefault="000F51A0" w:rsidP="000F51A0">
            <w:pPr>
              <w:pStyle w:val="NoSpacing"/>
            </w:pPr>
          </w:p>
          <w:p w:rsidR="000F51A0" w:rsidRPr="000F51A0" w:rsidRDefault="000F51A0" w:rsidP="000F51A0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14</w:t>
            </w:r>
            <w:r w:rsidRPr="000F51A0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84</w:t>
            </w:r>
          </w:p>
          <w:p w:rsidR="000F51A0" w:rsidRPr="003052FF" w:rsidRDefault="000F51A0" w:rsidP="000F51A0">
            <w:pPr>
              <w:pStyle w:val="NoSpacing"/>
            </w:pPr>
          </w:p>
          <w:p w:rsidR="00FB4F66" w:rsidRDefault="000F51A0" w:rsidP="002D190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0F51A0">
              <w:rPr>
                <w:rFonts w:cs="Arial"/>
                <w:sz w:val="16"/>
                <w:szCs w:val="16"/>
              </w:rPr>
              <w:t xml:space="preserve">(A);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0F51A0">
              <w:rPr>
                <w:rFonts w:cs="Arial"/>
                <w:sz w:val="16"/>
                <w:szCs w:val="16"/>
              </w:rPr>
              <w:t xml:space="preserve">(C); </w:t>
            </w:r>
            <w:r w:rsidRPr="000F51A0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0F51A0">
              <w:rPr>
                <w:rFonts w:cs="Arial"/>
                <w:sz w:val="16"/>
                <w:szCs w:val="16"/>
              </w:rPr>
              <w:t>(B).</w:t>
            </w:r>
            <w:r w:rsidR="0051501B">
              <w:rPr>
                <w:rFonts w:cs="Arial"/>
                <w:sz w:val="16"/>
                <w:szCs w:val="16"/>
              </w:rPr>
              <w:t>´</w:t>
            </w:r>
          </w:p>
          <w:p w:rsidR="0051501B" w:rsidRPr="002D1901" w:rsidRDefault="0051501B" w:rsidP="0051501B">
            <w:pPr>
              <w:widowControl w:val="0"/>
              <w:tabs>
                <w:tab w:val="left" w:pos="498"/>
              </w:tabs>
              <w:autoSpaceDE w:val="0"/>
              <w:autoSpaceDN w:val="0"/>
              <w:adjustRightInd w:val="0"/>
              <w:spacing w:after="0" w:line="276" w:lineRule="auto"/>
              <w:ind w:left="498" w:hanging="498"/>
              <w:rPr>
                <w:rFonts w:cs="Arial"/>
                <w:color w:val="000000"/>
                <w:sz w:val="16"/>
                <w:szCs w:val="16"/>
              </w:rPr>
            </w:pP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2D1901">
              <w:rPr>
                <w:rFonts w:cs="Arial"/>
                <w:sz w:val="16"/>
                <w:szCs w:val="16"/>
              </w:rPr>
              <w:t>e</w:t>
            </w:r>
            <w:proofErr w:type="gramEnd"/>
            <w:r w:rsidRPr="002D1901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ab/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proofErr w:type="gramStart"/>
            <w:r w:rsidRPr="002D1901">
              <w:rPr>
                <w:rFonts w:cs="Arial"/>
                <w:b/>
                <w:bCs/>
                <w:sz w:val="16"/>
                <w:szCs w:val="16"/>
              </w:rPr>
              <w:t>a</w:t>
            </w:r>
            <w:proofErr w:type="gramEnd"/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2D1901">
              <w:rPr>
                <w:rFonts w:cs="Arial"/>
                <w:sz w:val="16"/>
                <w:szCs w:val="16"/>
              </w:rPr>
              <w:t xml:space="preserve">Falsa; valor conclusivo;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2D1901">
              <w:rPr>
                <w:rFonts w:cs="Arial"/>
                <w:sz w:val="16"/>
                <w:szCs w:val="16"/>
              </w:rPr>
              <w:t xml:space="preserve">Verdadeira;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2D1901">
              <w:rPr>
                <w:rFonts w:cs="Arial"/>
                <w:sz w:val="16"/>
                <w:szCs w:val="16"/>
              </w:rPr>
              <w:t xml:space="preserve">Verdadeira;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2D1901">
              <w:rPr>
                <w:rFonts w:cs="Arial"/>
                <w:sz w:val="16"/>
                <w:szCs w:val="16"/>
              </w:rPr>
              <w:t xml:space="preserve">Falsa; o referente é </w:t>
            </w:r>
            <w:r w:rsidRPr="002D1901">
              <w:rPr>
                <w:rFonts w:cs="Arial"/>
                <w:i/>
                <w:iCs/>
                <w:sz w:val="16"/>
                <w:szCs w:val="16"/>
              </w:rPr>
              <w:t xml:space="preserve">“os seus heróis” </w:t>
            </w:r>
            <w:r w:rsidRPr="002D1901">
              <w:rPr>
                <w:rFonts w:cs="Arial"/>
                <w:sz w:val="16"/>
                <w:szCs w:val="16"/>
              </w:rPr>
              <w:t xml:space="preserve">(l. 12); </w:t>
            </w:r>
            <w:proofErr w:type="gramStart"/>
            <w:r w:rsidRPr="002D1901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2D1901">
              <w:rPr>
                <w:rFonts w:cs="Arial"/>
                <w:sz w:val="16"/>
                <w:szCs w:val="16"/>
              </w:rPr>
              <w:t xml:space="preserve">Falsa; o sujeito é </w:t>
            </w:r>
            <w:r w:rsidRPr="002D1901">
              <w:rPr>
                <w:rFonts w:cs="Arial"/>
                <w:i/>
                <w:iCs/>
                <w:sz w:val="16"/>
                <w:szCs w:val="16"/>
              </w:rPr>
              <w:t xml:space="preserve">“os notáveis, os conhecidos, aqueles que se imortalizaram pelos feitos” </w:t>
            </w:r>
            <w:r w:rsidRPr="002D1901">
              <w:rPr>
                <w:rFonts w:cs="Arial"/>
                <w:sz w:val="16"/>
                <w:szCs w:val="16"/>
              </w:rPr>
              <w:t>(</w:t>
            </w:r>
            <w:proofErr w:type="spellStart"/>
            <w:r w:rsidRPr="002D1901">
              <w:rPr>
                <w:rFonts w:cs="Arial"/>
                <w:sz w:val="16"/>
                <w:szCs w:val="16"/>
              </w:rPr>
              <w:t>ll</w:t>
            </w:r>
            <w:proofErr w:type="spellEnd"/>
            <w:r w:rsidRPr="002D1901">
              <w:rPr>
                <w:rFonts w:cs="Arial"/>
                <w:sz w:val="16"/>
                <w:szCs w:val="16"/>
              </w:rPr>
              <w:t xml:space="preserve">. 22-23);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f. </w:t>
            </w:r>
            <w:r w:rsidRPr="002D1901">
              <w:rPr>
                <w:rFonts w:cs="Arial"/>
                <w:sz w:val="16"/>
                <w:szCs w:val="16"/>
              </w:rPr>
              <w:t xml:space="preserve">Verdadeira;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g. </w:t>
            </w:r>
            <w:r w:rsidRPr="002D1901">
              <w:rPr>
                <w:rFonts w:cs="Arial"/>
                <w:sz w:val="16"/>
                <w:szCs w:val="16"/>
              </w:rPr>
              <w:t xml:space="preserve">Verdadeira;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h. </w:t>
            </w:r>
            <w:r w:rsidRPr="002D1901">
              <w:rPr>
                <w:rFonts w:cs="Arial"/>
                <w:sz w:val="16"/>
                <w:szCs w:val="16"/>
              </w:rPr>
              <w:t xml:space="preserve">Verdadeira;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i. </w:t>
            </w:r>
            <w:r w:rsidRPr="002D1901">
              <w:rPr>
                <w:rFonts w:cs="Arial"/>
                <w:sz w:val="16"/>
                <w:szCs w:val="16"/>
              </w:rPr>
              <w:t xml:space="preserve">Falsa; desempenha a função sintática de predicativo do sujeito; </w:t>
            </w:r>
            <w:r w:rsidRPr="002D1901">
              <w:rPr>
                <w:rFonts w:cs="Arial"/>
                <w:b/>
                <w:bCs/>
                <w:sz w:val="16"/>
                <w:szCs w:val="16"/>
              </w:rPr>
              <w:t xml:space="preserve">j. </w:t>
            </w:r>
            <w:r w:rsidRPr="002D1901">
              <w:rPr>
                <w:rFonts w:cs="Arial"/>
                <w:sz w:val="16"/>
                <w:szCs w:val="16"/>
              </w:rPr>
              <w:t>Falsa; a expressão é um modificador do nome apositivo.</w:t>
            </w:r>
          </w:p>
          <w:p w:rsidR="0051501B" w:rsidRPr="000F51A0" w:rsidRDefault="0051501B" w:rsidP="002D1901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605" w:type="dxa"/>
          </w:tcPr>
          <w:p w:rsidR="002D1901" w:rsidRPr="003052FF" w:rsidRDefault="002D1901" w:rsidP="002D1901">
            <w:pPr>
              <w:pStyle w:val="NoSpacing"/>
            </w:pPr>
          </w:p>
          <w:p w:rsidR="00FB4F66" w:rsidRDefault="00FB4F66" w:rsidP="002D1901">
            <w:pPr>
              <w:spacing w:line="276" w:lineRule="auto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51501B" w:rsidRPr="0051501B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1501B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2012-05-17T16:39:00Z</dcterms:modified>
</cp:coreProperties>
</file>