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0F6750" w:rsidTr="000F6750">
        <w:trPr>
          <w:trHeight w:val="6810"/>
        </w:trPr>
        <w:tc>
          <w:tcPr>
            <w:tcW w:w="4605" w:type="dxa"/>
          </w:tcPr>
          <w:p w:rsidR="000F6750" w:rsidRPr="00593AA4" w:rsidRDefault="000F6750" w:rsidP="000F6750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593AA4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5</w:t>
            </w:r>
            <w:r w:rsidRPr="00593AA4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55</w:t>
            </w:r>
          </w:p>
          <w:p w:rsidR="000F6750" w:rsidRPr="003052FF" w:rsidRDefault="000F6750" w:rsidP="000F67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0F6750" w:rsidRPr="003052FF" w:rsidRDefault="000F6750" w:rsidP="000F67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0F6750" w:rsidRPr="003052FF" w:rsidRDefault="000F6750" w:rsidP="000F6750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O poema “Prece”, que integra a segunda parte de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Mensagem</w:t>
            </w:r>
            <w:r w:rsidRPr="003052FF">
              <w:rPr>
                <w:rFonts w:cs="Arial"/>
                <w:sz w:val="16"/>
                <w:szCs w:val="17"/>
              </w:rPr>
              <w:t xml:space="preserve">, “Mar Português”, corresponde a uma súplica do sujeito poético a uma entidade superior, um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“Senhor” </w:t>
            </w:r>
            <w:r w:rsidRPr="003052FF">
              <w:rPr>
                <w:rFonts w:cs="Arial"/>
                <w:sz w:val="16"/>
                <w:szCs w:val="17"/>
              </w:rPr>
              <w:t xml:space="preserve">(v. 1), a quem pede auxílio para que se renove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“a chama do esforço” </w:t>
            </w:r>
            <w:r w:rsidRPr="003052FF">
              <w:rPr>
                <w:rFonts w:cs="Arial"/>
                <w:sz w:val="16"/>
                <w:szCs w:val="17"/>
              </w:rPr>
              <w:t>(v. 10) que permitirá alterar a realidade presente e conquistar momentos gloriosos, como os que fizeram parte do passado do povo português.</w:t>
            </w:r>
          </w:p>
          <w:p w:rsidR="000F6750" w:rsidRPr="003052FF" w:rsidRDefault="000F6750" w:rsidP="000F6750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Existe claramente uma oposição entre o passado e o presente, uma vez que, naquele tempo, apesar das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</w:t>
            </w:r>
            <w:proofErr w:type="gramStart"/>
            <w:r w:rsidRPr="003052FF">
              <w:rPr>
                <w:rFonts w:cs="Arial"/>
                <w:i/>
                <w:iCs/>
                <w:sz w:val="16"/>
                <w:szCs w:val="17"/>
              </w:rPr>
              <w:t>tormenta(s</w:t>
            </w:r>
            <w:proofErr w:type="gramEnd"/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)” </w:t>
            </w:r>
            <w:r w:rsidRPr="003052FF">
              <w:rPr>
                <w:rFonts w:cs="Arial"/>
                <w:sz w:val="16"/>
                <w:szCs w:val="17"/>
              </w:rPr>
              <w:t xml:space="preserve">(v. 2), havia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“vontade” </w:t>
            </w:r>
            <w:r w:rsidRPr="003052FF">
              <w:rPr>
                <w:rFonts w:cs="Arial"/>
                <w:sz w:val="16"/>
                <w:szCs w:val="17"/>
              </w:rPr>
              <w:t xml:space="preserve">(v. 2) 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“vida” </w:t>
            </w:r>
            <w:r w:rsidRPr="003052FF">
              <w:rPr>
                <w:rFonts w:cs="Arial"/>
                <w:sz w:val="16"/>
                <w:szCs w:val="17"/>
              </w:rPr>
              <w:t xml:space="preserve">(v. 5), mas, no presente, apenas restam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“a noite” </w:t>
            </w:r>
            <w:r w:rsidRPr="003052FF">
              <w:rPr>
                <w:rFonts w:cs="Arial"/>
                <w:sz w:val="16"/>
                <w:szCs w:val="17"/>
              </w:rPr>
              <w:t xml:space="preserve">(v. 1), 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“silêncio hostil” </w:t>
            </w:r>
            <w:r w:rsidRPr="003052FF">
              <w:rPr>
                <w:rFonts w:cs="Arial"/>
                <w:sz w:val="16"/>
                <w:szCs w:val="17"/>
              </w:rPr>
              <w:t xml:space="preserve">(v. 3) e a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“saudade” </w:t>
            </w:r>
            <w:r w:rsidRPr="003052FF">
              <w:rPr>
                <w:rFonts w:cs="Arial"/>
                <w:sz w:val="16"/>
                <w:szCs w:val="17"/>
              </w:rPr>
              <w:t xml:space="preserve">(v. 4). Ainda assim, perante a dura e triste realidade, o sujeito poético ainda transmite a esperança num esforço que faça rejuvenescer a pátria e reacenda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“a chama” </w:t>
            </w:r>
            <w:r w:rsidRPr="003052FF">
              <w:rPr>
                <w:rFonts w:cs="Arial"/>
                <w:sz w:val="16"/>
                <w:szCs w:val="17"/>
              </w:rPr>
              <w:t>(v. 10) da vida.</w:t>
            </w:r>
          </w:p>
          <w:p w:rsidR="000F6750" w:rsidRDefault="000F6750" w:rsidP="000F6750">
            <w:pPr>
              <w:widowControl w:val="0"/>
              <w:autoSpaceDE w:val="0"/>
              <w:autoSpaceDN w:val="0"/>
              <w:adjustRightInd w:val="0"/>
              <w:spacing w:after="0"/>
              <w:ind w:left="426" w:hanging="426"/>
              <w:rPr>
                <w:rFonts w:cs="Arial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Na última estrofe, o sujeito poético manifesta a sua esperança e a sua fé, pois acredita que ainda é possível revigorar a pátria e recuperar a grandeza perdida, conquistando a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“Distância” </w:t>
            </w:r>
            <w:r w:rsidRPr="003052FF">
              <w:rPr>
                <w:rFonts w:cs="Arial"/>
                <w:sz w:val="16"/>
                <w:szCs w:val="17"/>
              </w:rPr>
              <w:t>(v. 11), ou seja, o ideal que outrora foi representado pela conquista marítima e que, agora, associa ao Quinto Império e ao orgulho de ser português.</w:t>
            </w:r>
          </w:p>
          <w:p w:rsidR="000F6750" w:rsidRDefault="000F6750" w:rsidP="000F6750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426" w:hanging="426"/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0" allowOverlap="1" wp14:anchorId="55D10B25" wp14:editId="4FA55C56">
                      <wp:simplePos x="0" y="0"/>
                      <wp:positionH relativeFrom="page">
                        <wp:posOffset>-215900</wp:posOffset>
                      </wp:positionH>
                      <wp:positionV relativeFrom="page">
                        <wp:posOffset>-107950</wp:posOffset>
                      </wp:positionV>
                      <wp:extent cx="215900" cy="10043795"/>
                      <wp:effectExtent l="0" t="0" r="0" b="0"/>
                      <wp:wrapNone/>
                      <wp:docPr id="2" name="Volný tva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10043795"/>
                              </a:xfrm>
                              <a:custGeom>
                                <a:avLst/>
                                <a:gdLst>
                                  <a:gd name="T0" fmla="*/ 340 w 340"/>
                                  <a:gd name="T1" fmla="*/ 170 h 15817"/>
                                  <a:gd name="T2" fmla="*/ 340 w 340"/>
                                  <a:gd name="T3" fmla="*/ 170 h 15817"/>
                                  <a:gd name="T4" fmla="*/ 340 w 340"/>
                                  <a:gd name="T5" fmla="*/ 15647 h 15817"/>
                                  <a:gd name="T6" fmla="*/ 340 w 340"/>
                                  <a:gd name="T7" fmla="*/ 15647 h 15817"/>
                                  <a:gd name="T8" fmla="*/ 340 w 340"/>
                                  <a:gd name="T9" fmla="*/ 170 h 158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40" h="15817">
                                    <a:moveTo>
                                      <a:pt x="340" y="170"/>
                                    </a:moveTo>
                                    <a:lnTo>
                                      <a:pt x="340" y="170"/>
                                    </a:lnTo>
                                    <a:lnTo>
                                      <a:pt x="340" y="15647"/>
                                    </a:lnTo>
                                    <a:lnTo>
                                      <a:pt x="340" y="15647"/>
                                    </a:lnTo>
                                    <a:lnTo>
                                      <a:pt x="340" y="1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EAE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Volný tvar 2" o:spid="_x0000_s1026" style="position:absolute;margin-left:-17pt;margin-top:-8.5pt;width:17pt;height:79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0,15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" o:allowincell="f" path="m340,170r,l340,15647r,l340,170xe" fillcolor="#eaeaeb" stroked="f">
                      <v:path arrowok="t" o:connecttype="custom" o:connectlocs="215900,107950;215900,107950;215900,9935845;215900,9935845;215900,107950" o:connectangles="0,0,0,0,0"/>
                      <w10:wrap anchorx="page" anchory="page"/>
                    </v:shape>
                  </w:pict>
                </mc:Fallback>
              </mc:AlternateContent>
            </w:r>
            <w:r w:rsidRPr="003052FF">
              <w:rPr>
                <w:rFonts w:cs="Arial"/>
                <w:b/>
                <w:bCs/>
                <w:sz w:val="18"/>
                <w:szCs w:val="18"/>
              </w:rPr>
              <w:t>4.1.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sujeito poético utiliza a primeira pessoa do plural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“nos”</w:t>
            </w:r>
            <w:r w:rsidRPr="003052FF">
              <w:rPr>
                <w:rFonts w:cs="Arial"/>
                <w:sz w:val="16"/>
                <w:szCs w:val="17"/>
              </w:rPr>
              <w:t xml:space="preserve">, v. 3,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“nós”</w:t>
            </w:r>
            <w:r w:rsidRPr="003052FF">
              <w:rPr>
                <w:rFonts w:cs="Arial"/>
                <w:sz w:val="16"/>
                <w:szCs w:val="17"/>
              </w:rPr>
              <w:t xml:space="preserve">, v. 5,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“conquistemos”</w:t>
            </w:r>
            <w:r w:rsidRPr="003052FF">
              <w:rPr>
                <w:rFonts w:cs="Arial"/>
                <w:sz w:val="16"/>
                <w:szCs w:val="17"/>
              </w:rPr>
              <w:t xml:space="preserve">, v. 11, 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“nossa”</w:t>
            </w:r>
            <w:r w:rsidRPr="003052FF">
              <w:rPr>
                <w:rFonts w:cs="Arial"/>
                <w:sz w:val="16"/>
                <w:szCs w:val="17"/>
              </w:rPr>
              <w:t xml:space="preserve">, v. 12) para se assumir como membro de uma coletividade. Falando e pedindo ajuda em nome do povo português, incita também os restantes lusitanos a realizar um esforço comum para que se torne possível conquistar a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“Distância”</w:t>
            </w:r>
            <w:r w:rsidRPr="003052FF">
              <w:rPr>
                <w:rFonts w:cs="Arial"/>
                <w:sz w:val="16"/>
                <w:szCs w:val="17"/>
              </w:rPr>
              <w:t>. Esta estratégia linguística reforça o tom intimista do texto.</w:t>
            </w:r>
          </w:p>
        </w:tc>
        <w:tc>
          <w:tcPr>
            <w:tcW w:w="4605" w:type="dxa"/>
          </w:tcPr>
          <w:p w:rsidR="000F6750" w:rsidRPr="003052FF" w:rsidRDefault="000F6750" w:rsidP="00D02DDF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  <w:rPr>
                <w:rFonts w:cs="Arial"/>
                <w:sz w:val="16"/>
                <w:szCs w:val="17"/>
              </w:rPr>
            </w:pPr>
            <w:r>
              <w:rPr>
                <w:rFonts w:cs="Arial"/>
                <w:sz w:val="16"/>
                <w:szCs w:val="17"/>
              </w:rPr>
              <w:tab/>
            </w:r>
          </w:p>
          <w:p w:rsidR="000F6750" w:rsidRPr="003052FF" w:rsidRDefault="000F6750" w:rsidP="00D02DD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4"/>
                <w:szCs w:val="14"/>
              </w:rPr>
            </w:pPr>
          </w:p>
          <w:p w:rsidR="000F6750" w:rsidRPr="003052FF" w:rsidRDefault="000F6750" w:rsidP="00D02DD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Cs w:val="20"/>
              </w:rPr>
            </w:pPr>
          </w:p>
          <w:p w:rsidR="000F6750" w:rsidRDefault="000F6750" w:rsidP="00D02DDF">
            <w:pPr>
              <w:tabs>
                <w:tab w:val="left" w:pos="357"/>
              </w:tabs>
              <w:spacing w:before="40"/>
              <w:ind w:left="357" w:hanging="357"/>
            </w:pPr>
            <w:bookmarkStart w:id="0" w:name="_GoBack"/>
            <w:bookmarkEnd w:id="0"/>
          </w:p>
        </w:tc>
      </w:tr>
      <w:tr w:rsidR="0001357E" w:rsidTr="0001357E">
        <w:tc>
          <w:tcPr>
            <w:tcW w:w="4605" w:type="dxa"/>
          </w:tcPr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 – B</w:t>
            </w: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01357E" w:rsidRPr="003052FF" w:rsidRDefault="0001357E" w:rsidP="00967BE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0" w:after="0"/>
              <w:ind w:left="142" w:hanging="142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•</w:t>
            </w:r>
            <w:r>
              <w:rPr>
                <w:rFonts w:cs="Arial"/>
                <w:sz w:val="16"/>
                <w:szCs w:val="17"/>
              </w:rPr>
              <w:tab/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Mensagem </w:t>
            </w:r>
            <w:r w:rsidRPr="003052FF">
              <w:rPr>
                <w:rFonts w:cs="Arial"/>
                <w:sz w:val="16"/>
                <w:szCs w:val="17"/>
              </w:rPr>
              <w:t>parte de um núcleo histórico (figuras e acontecimentos da História de Portugal), mas aborda-os segundo uma perspetiva messiânica;</w:t>
            </w:r>
          </w:p>
          <w:p w:rsidR="0001357E" w:rsidRPr="003052FF" w:rsidRDefault="0001357E" w:rsidP="00967BE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0" w:after="0"/>
              <w:ind w:left="142" w:hanging="142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•</w:t>
            </w:r>
            <w:r>
              <w:rPr>
                <w:rFonts w:cs="Arial"/>
                <w:sz w:val="16"/>
                <w:szCs w:val="17"/>
              </w:rPr>
              <w:tab/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os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feitos concretos perdem dimensão face à força interior dos heróis;</w:t>
            </w:r>
          </w:p>
          <w:p w:rsidR="0001357E" w:rsidRPr="003052FF" w:rsidRDefault="0001357E" w:rsidP="00967BE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0" w:after="0"/>
              <w:ind w:left="142" w:hanging="142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•</w:t>
            </w:r>
            <w:r>
              <w:rPr>
                <w:rFonts w:cs="Arial"/>
                <w:sz w:val="16"/>
                <w:szCs w:val="17"/>
              </w:rPr>
              <w:tab/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ideia de predestinação dos heróis e da nação é determinante para se aceitar um novo ressurgimento espiritual do país e a fundação do Quinto Império.</w:t>
            </w: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</w:t>
            </w:r>
          </w:p>
          <w:p w:rsidR="0001357E" w:rsidRPr="00967BE0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967BE0">
              <w:rPr>
                <w:rFonts w:cs="Arial"/>
                <w:sz w:val="16"/>
                <w:szCs w:val="16"/>
              </w:rPr>
              <w:t xml:space="preserve">(C); </w:t>
            </w: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967BE0">
              <w:rPr>
                <w:rFonts w:cs="Arial"/>
                <w:sz w:val="16"/>
                <w:szCs w:val="16"/>
              </w:rPr>
              <w:t xml:space="preserve">(B); </w:t>
            </w: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967BE0">
              <w:rPr>
                <w:rFonts w:cs="Arial"/>
                <w:sz w:val="16"/>
                <w:szCs w:val="16"/>
              </w:rPr>
              <w:t xml:space="preserve">(B); </w:t>
            </w: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967BE0">
              <w:rPr>
                <w:rFonts w:cs="Arial"/>
                <w:sz w:val="16"/>
                <w:szCs w:val="16"/>
              </w:rPr>
              <w:t xml:space="preserve">(C); </w:t>
            </w: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967BE0">
              <w:rPr>
                <w:rFonts w:cs="Arial"/>
                <w:sz w:val="16"/>
                <w:szCs w:val="16"/>
              </w:rPr>
              <w:t xml:space="preserve">(B); </w:t>
            </w: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967BE0">
              <w:rPr>
                <w:rFonts w:cs="Arial"/>
                <w:sz w:val="16"/>
                <w:szCs w:val="16"/>
              </w:rPr>
              <w:t xml:space="preserve">(B); </w:t>
            </w: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967BE0">
              <w:rPr>
                <w:rFonts w:cs="Arial"/>
                <w:sz w:val="16"/>
                <w:szCs w:val="16"/>
              </w:rPr>
              <w:t>(C).</w:t>
            </w:r>
          </w:p>
          <w:p w:rsidR="0001357E" w:rsidRPr="00967BE0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967BE0">
              <w:rPr>
                <w:rFonts w:cs="Arial"/>
                <w:sz w:val="16"/>
                <w:szCs w:val="16"/>
              </w:rPr>
              <w:t>As aspas marcam o sentido figurado da expressão coloquial e, simultaneamente</w:t>
            </w:r>
            <w:proofErr w:type="gramStart"/>
            <w:r w:rsidRPr="00967BE0">
              <w:rPr>
                <w:rFonts w:cs="Arial"/>
                <w:sz w:val="16"/>
                <w:szCs w:val="16"/>
              </w:rPr>
              <w:t>,</w:t>
            </w:r>
            <w:proofErr w:type="gramEnd"/>
            <w:r w:rsidRPr="00967BE0">
              <w:rPr>
                <w:rFonts w:cs="Arial"/>
                <w:sz w:val="16"/>
                <w:szCs w:val="16"/>
              </w:rPr>
              <w:t xml:space="preserve"> assinalam o discurso direto com que se reproduz um dito popular.</w:t>
            </w:r>
          </w:p>
          <w:p w:rsidR="0001357E" w:rsidRPr="00967BE0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967BE0">
              <w:rPr>
                <w:rFonts w:cs="Arial"/>
                <w:sz w:val="16"/>
                <w:szCs w:val="16"/>
              </w:rPr>
              <w:t>Valor durativo.</w:t>
            </w:r>
          </w:p>
          <w:p w:rsidR="0001357E" w:rsidRPr="00967BE0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967BE0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967BE0">
              <w:rPr>
                <w:rFonts w:cs="Arial"/>
                <w:sz w:val="16"/>
                <w:szCs w:val="16"/>
              </w:rPr>
              <w:t>Complemento agente da passiva.</w:t>
            </w: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 xml:space="preserve">Grupo </w:t>
            </w:r>
            <w:r w:rsidRPr="003052FF">
              <w:rPr>
                <w:rFonts w:cs="Arial"/>
                <w:b/>
                <w:bCs/>
                <w:sz w:val="18"/>
                <w:szCs w:val="18"/>
              </w:rPr>
              <w:t>III</w:t>
            </w: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</w:t>
            </w: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01357E" w:rsidRPr="003052FF" w:rsidRDefault="0001357E" w:rsidP="000135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Cs w:val="20"/>
              </w:rPr>
            </w:pPr>
          </w:p>
          <w:p w:rsidR="0001357E" w:rsidRDefault="0001357E" w:rsidP="00967BE0">
            <w:pPr>
              <w:tabs>
                <w:tab w:val="left" w:pos="426"/>
              </w:tabs>
              <w:spacing w:before="40"/>
              <w:ind w:left="426" w:hanging="426"/>
            </w:pPr>
          </w:p>
        </w:tc>
        <w:tc>
          <w:tcPr>
            <w:tcW w:w="4605" w:type="dxa"/>
          </w:tcPr>
          <w:p w:rsidR="0001357E" w:rsidRDefault="00597087" w:rsidP="000F6750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</w:pPr>
            <w:r>
              <w:rPr>
                <w:rFonts w:cs="Arial"/>
                <w:sz w:val="16"/>
                <w:szCs w:val="17"/>
              </w:rPr>
              <w:tab/>
            </w:r>
          </w:p>
        </w:tc>
      </w:tr>
    </w:tbl>
    <w:p w:rsidR="00413E50" w:rsidRDefault="00413E50" w:rsidP="0043516C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CF00F2" w:rsidTr="00CF00F2">
        <w:tc>
          <w:tcPr>
            <w:tcW w:w="4605" w:type="dxa"/>
          </w:tcPr>
          <w:p w:rsidR="00CF00F2" w:rsidRDefault="00CF00F2" w:rsidP="000F6750">
            <w:pPr>
              <w:tabs>
                <w:tab w:val="left" w:pos="426"/>
              </w:tabs>
              <w:spacing w:before="40"/>
            </w:pPr>
          </w:p>
        </w:tc>
        <w:tc>
          <w:tcPr>
            <w:tcW w:w="4605" w:type="dxa"/>
          </w:tcPr>
          <w:p w:rsidR="000F6750" w:rsidRDefault="00B828CA" w:rsidP="000F6750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</w:pPr>
            <w:r>
              <w:rPr>
                <w:rFonts w:cs="Arial"/>
                <w:sz w:val="16"/>
                <w:szCs w:val="17"/>
              </w:rPr>
              <w:tab/>
            </w:r>
          </w:p>
          <w:p w:rsidR="00CF00F2" w:rsidRDefault="00CF00F2" w:rsidP="000E6F54">
            <w:pPr>
              <w:tabs>
                <w:tab w:val="left" w:pos="357"/>
              </w:tabs>
              <w:spacing w:before="40"/>
              <w:ind w:left="357" w:hanging="357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0F6750" w:rsidRPr="000F6750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675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1</Pages>
  <Words>386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2012-05-17T16:24:00Z</dcterms:modified>
</cp:coreProperties>
</file>