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951" w:rsidRDefault="002C6951" w:rsidP="002C6951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2047D150" wp14:editId="7E35B7D6">
                <wp:extent cx="5757428" cy="252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757428" cy="252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6951" w:rsidRPr="0013505B" w:rsidRDefault="0065395D" w:rsidP="002C6951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5395D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22"/>
                                  <w:szCs w:val="18"/>
                                </w:rPr>
                                <w:t>SUGESTÕES DE RESOLUÇÃO</w:t>
                              </w:r>
                              <w:r w:rsidR="002C6951"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65395D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Fichas de trabalho por sequência de ensino-aprendizagem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9.85pt;flip:x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2C6951" w:rsidRPr="0013505B" w:rsidRDefault="0065395D" w:rsidP="002C6951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65395D">
                          <w:rPr>
                            <w:rFonts w:cs="Arial"/>
                            <w:b/>
                            <w:bCs/>
                            <w:color w:val="FDFDFD"/>
                            <w:sz w:val="22"/>
                            <w:szCs w:val="18"/>
                          </w:rPr>
                          <w:t>SUGESTÕES DE RESOLUÇÃO</w:t>
                        </w:r>
                        <w:r w:rsidR="002C6951"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65395D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Fichas de trabalho por sequência de ensino-aprendizagem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43516C" w:rsidRDefault="0043516C" w:rsidP="0043516C">
      <w:pPr>
        <w:pStyle w:val="NoSpacing"/>
      </w:pPr>
    </w:p>
    <w:p w:rsidR="00413E50" w:rsidRDefault="00413E50" w:rsidP="0043516C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CF00F2" w:rsidTr="00CF00F2">
        <w:tc>
          <w:tcPr>
            <w:tcW w:w="4605" w:type="dxa"/>
          </w:tcPr>
          <w:p w:rsidR="00CF00F2" w:rsidRPr="00CF00F2" w:rsidRDefault="00CF00F2" w:rsidP="00CF00F2">
            <w:pPr>
              <w:widowControl w:val="0"/>
              <w:tabs>
                <w:tab w:val="right" w:pos="4395"/>
              </w:tabs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  <w:u w:val="single"/>
              </w:rPr>
            </w:pPr>
            <w:r w:rsidRPr="00CF00F2">
              <w:rPr>
                <w:rFonts w:cs="Arial"/>
                <w:b/>
                <w:bCs/>
                <w:sz w:val="18"/>
                <w:szCs w:val="18"/>
                <w:u w:val="single"/>
              </w:rPr>
              <w:t>FICHA DE TRABALHO 8</w:t>
            </w:r>
            <w:r w:rsidRPr="00CF00F2">
              <w:rPr>
                <w:rFonts w:cs="Arial"/>
                <w:b/>
                <w:bCs/>
                <w:sz w:val="18"/>
                <w:szCs w:val="18"/>
                <w:u w:val="single"/>
              </w:rPr>
              <w:tab/>
              <w:t>p. 69</w:t>
            </w:r>
          </w:p>
          <w:p w:rsidR="00CF00F2" w:rsidRPr="003052FF" w:rsidRDefault="00CF00F2" w:rsidP="00CF00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</w:p>
          <w:p w:rsidR="00CF00F2" w:rsidRPr="003052FF" w:rsidRDefault="00CF00F2" w:rsidP="00CF00F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8"/>
                <w:szCs w:val="18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Grupo I – A</w:t>
            </w:r>
          </w:p>
          <w:p w:rsidR="00CF00F2" w:rsidRPr="003052FF" w:rsidRDefault="00CF00F2" w:rsidP="000E6F5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40" w:after="0"/>
              <w:ind w:left="426" w:hanging="426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1.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O excerto corresponde ao momento em que Baltasar, Blimunda e o padre Bartolomeu conseguem fazer a passarola levantar voo, iniciando uma viagem que os levará para longe e que terá consequências determinantes para o progresso da ação. O momento relatado constitui o culminar do sonho, depois do trabalho levado a cabo pelos três (o estudo do padre, a força de Baltasar e a recolha de vontades de Blimunda) e será decisivo para o futuro de todos: Bartolomeu, que já dava mostras de instabilidade mental, foge e morre mais tarde em Espanha; o casal Sete-Sóis e Sete-Luas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acaba separado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>, por causa de uma visita de Baltasar aos destroços da passarola.</w:t>
            </w:r>
          </w:p>
          <w:p w:rsidR="00CF00F2" w:rsidRPr="003052FF" w:rsidRDefault="00CF00F2" w:rsidP="000E6F54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before="40" w:after="0"/>
              <w:ind w:left="426" w:hanging="426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2.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Bartolomeu Lourenço de Gusmão, por um lado, manifesta o desejo de partilhar a sua alegria com quem confiou no projeto da passarola, mas, por outro, critica todos aqueles que duvidaram e se opuseram à realização do sonho da construção da máquina voadora, através da referência a Tomás Pinto Brandão (l. 14) e ao Santo Ofício (l. 15).</w:t>
            </w:r>
          </w:p>
          <w:p w:rsidR="00941B25" w:rsidRPr="003052FF" w:rsidRDefault="00CF00F2" w:rsidP="00941B25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3.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O padre afirma que, pelo facto de terem conseguido voar na passarola, de terem realizado um feito tão extraordinário, apesar de todos os obstáculos, se assemelham a Deus (o padre Bartolomeu, com o seu conhecimento e o sonho de voar), ao</w:t>
            </w:r>
            <w:r w:rsidR="00941B25" w:rsidRPr="003052FF">
              <w:rPr>
                <w:rFonts w:cs="Arial"/>
                <w:sz w:val="16"/>
                <w:szCs w:val="17"/>
              </w:rPr>
              <w:t xml:space="preserve"> </w:t>
            </w:r>
            <w:r w:rsidR="00941B25" w:rsidRPr="003052FF">
              <w:rPr>
                <w:rFonts w:cs="Arial"/>
                <w:sz w:val="16"/>
                <w:szCs w:val="17"/>
              </w:rPr>
              <w:t>seu filho (Baltasar, que “herda” o sonho do pai e contribui com o seu trabalho) e ao Espírito Santo (Blimunda, pelos seus poderes espirituais). Transformaram-se em seres superiores, quase divinos.</w:t>
            </w:r>
          </w:p>
          <w:p w:rsidR="00941B25" w:rsidRPr="003052FF" w:rsidRDefault="00941B25" w:rsidP="00941B25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before="40"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b/>
                <w:bCs/>
                <w:sz w:val="18"/>
                <w:szCs w:val="18"/>
              </w:rPr>
              <w:t>4.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sz w:val="18"/>
                <w:szCs w:val="18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Foi necessária uma grande coragem e um pouco de loucura para realizar o sonho de voar, visto que as personagens tiveram de se esconder, de enfrentar muitos obstáculos e de arriscar a própria vida para realizar o seu desejo. É esse construir gradual do sonho que conduz ao desenrolar da ação relativa à construção da passarola.</w:t>
            </w:r>
          </w:p>
          <w:p w:rsidR="00941B25" w:rsidRDefault="00941B25" w:rsidP="00941B2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b/>
                <w:bCs/>
                <w:sz w:val="19"/>
                <w:szCs w:val="19"/>
              </w:rPr>
            </w:pPr>
          </w:p>
          <w:p w:rsidR="00941B25" w:rsidRPr="003052FF" w:rsidRDefault="00941B25" w:rsidP="00941B2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9"/>
                <w:szCs w:val="19"/>
              </w:rPr>
              <w:t>Grupo I – B</w:t>
            </w:r>
          </w:p>
          <w:p w:rsidR="00941B25" w:rsidRPr="003052FF" w:rsidRDefault="00941B25" w:rsidP="00941B2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pessoal. Tópicos de resposta:</w:t>
            </w:r>
          </w:p>
          <w:p w:rsidR="00941B25" w:rsidRPr="003052FF" w:rsidRDefault="00941B25" w:rsidP="00941B25">
            <w:pPr>
              <w:widowControl w:val="0"/>
              <w:tabs>
                <w:tab w:val="left" w:pos="215"/>
              </w:tabs>
              <w:autoSpaceDE w:val="0"/>
              <w:autoSpaceDN w:val="0"/>
              <w:adjustRightInd w:val="0"/>
              <w:spacing w:before="40" w:after="0"/>
              <w:ind w:left="215" w:hanging="215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r>
              <w:rPr>
                <w:rFonts w:cs="Arial"/>
                <w:sz w:val="16"/>
                <w:szCs w:val="17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 xml:space="preserve">Blimunda ocupa um papel central em </w:t>
            </w:r>
            <w:r w:rsidRPr="003052FF">
              <w:rPr>
                <w:rFonts w:cs="Arial"/>
                <w:i/>
                <w:iCs/>
                <w:sz w:val="16"/>
                <w:szCs w:val="17"/>
              </w:rPr>
              <w:t>Memorial do Convento</w:t>
            </w:r>
            <w:r w:rsidRPr="003052FF">
              <w:rPr>
                <w:rFonts w:cs="Arial"/>
                <w:sz w:val="16"/>
                <w:szCs w:val="17"/>
              </w:rPr>
              <w:t>, dadas as suas particularidades:</w:t>
            </w:r>
          </w:p>
          <w:p w:rsidR="00941B25" w:rsidRPr="003052FF" w:rsidRDefault="00941B25" w:rsidP="00941B25">
            <w:pPr>
              <w:widowControl w:val="0"/>
              <w:tabs>
                <w:tab w:val="left" w:pos="215"/>
              </w:tabs>
              <w:autoSpaceDE w:val="0"/>
              <w:autoSpaceDN w:val="0"/>
              <w:adjustRightInd w:val="0"/>
              <w:spacing w:before="40" w:after="0"/>
              <w:ind w:left="215" w:hanging="215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r>
              <w:rPr>
                <w:rFonts w:cs="Arial"/>
                <w:sz w:val="16"/>
                <w:szCs w:val="17"/>
              </w:rPr>
              <w:tab/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a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esposa de Baltasar determina a evolução da linha narrativa correspondente à construção da passarola, pelos poderes de </w:t>
            </w:r>
            <w:proofErr w:type="spellStart"/>
            <w:r w:rsidRPr="003052FF">
              <w:rPr>
                <w:rFonts w:cs="Arial"/>
                <w:sz w:val="16"/>
                <w:szCs w:val="17"/>
              </w:rPr>
              <w:t>ecovisão</w:t>
            </w:r>
            <w:proofErr w:type="spellEnd"/>
            <w:r w:rsidRPr="003052FF">
              <w:rPr>
                <w:rFonts w:cs="Arial"/>
                <w:sz w:val="16"/>
                <w:szCs w:val="17"/>
              </w:rPr>
              <w:t xml:space="preserve"> que lhe permitem recolher as vontades necessárias para a ascensão da máquina;</w:t>
            </w:r>
          </w:p>
          <w:p w:rsidR="00941B25" w:rsidRPr="003052FF" w:rsidRDefault="00941B25" w:rsidP="00941B25">
            <w:pPr>
              <w:widowControl w:val="0"/>
              <w:tabs>
                <w:tab w:val="left" w:pos="215"/>
              </w:tabs>
              <w:autoSpaceDE w:val="0"/>
              <w:autoSpaceDN w:val="0"/>
              <w:adjustRightInd w:val="0"/>
              <w:spacing w:before="40" w:after="0"/>
              <w:ind w:left="215" w:hanging="215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 xml:space="preserve">• </w:t>
            </w:r>
            <w:r>
              <w:rPr>
                <w:rFonts w:cs="Arial"/>
                <w:sz w:val="16"/>
                <w:szCs w:val="17"/>
              </w:rPr>
              <w:tab/>
            </w:r>
            <w:r w:rsidRPr="003052FF">
              <w:rPr>
                <w:rFonts w:cs="Arial"/>
                <w:sz w:val="16"/>
                <w:szCs w:val="17"/>
              </w:rPr>
              <w:t>Sete-Luas representa a mulher que age por amor e que mantém uma relação assente na confiança, na partilha e na colaboração com Baltasar, pelo que se assume como o contraponto de D. Maria Ana e da sua relação com D. João V;</w:t>
            </w:r>
          </w:p>
          <w:p w:rsidR="00941B25" w:rsidRPr="003052FF" w:rsidRDefault="00941B25" w:rsidP="00941B25">
            <w:pPr>
              <w:widowControl w:val="0"/>
              <w:tabs>
                <w:tab w:val="left" w:pos="215"/>
              </w:tabs>
              <w:autoSpaceDE w:val="0"/>
              <w:autoSpaceDN w:val="0"/>
              <w:adjustRightInd w:val="0"/>
              <w:spacing w:before="40" w:after="0"/>
              <w:ind w:left="215" w:hanging="215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•</w:t>
            </w:r>
            <w:r>
              <w:rPr>
                <w:rFonts w:cs="Arial"/>
                <w:sz w:val="16"/>
                <w:szCs w:val="17"/>
              </w:rPr>
              <w:tab/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enquanto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 xml:space="preserve"> membro do povo, Blimunda partilha das suas condições de vida e o narrador serve-se, com frequência, dos grupos familiares e sociais em que se integra para dar a conhecer a conjuntura social, política, económica e cultural da época.</w:t>
            </w:r>
          </w:p>
          <w:p w:rsidR="00CF00F2" w:rsidRDefault="00CF00F2" w:rsidP="000E6F54">
            <w:pPr>
              <w:tabs>
                <w:tab w:val="left" w:pos="426"/>
              </w:tabs>
              <w:spacing w:before="40"/>
              <w:ind w:left="426" w:hanging="426"/>
            </w:pPr>
          </w:p>
        </w:tc>
        <w:tc>
          <w:tcPr>
            <w:tcW w:w="4605" w:type="dxa"/>
          </w:tcPr>
          <w:p w:rsidR="00B828CA" w:rsidRPr="003052FF" w:rsidRDefault="00B828CA" w:rsidP="00941B25">
            <w:pPr>
              <w:widowControl w:val="0"/>
              <w:tabs>
                <w:tab w:val="left" w:pos="357"/>
              </w:tabs>
              <w:autoSpaceDE w:val="0"/>
              <w:autoSpaceDN w:val="0"/>
              <w:adjustRightInd w:val="0"/>
              <w:spacing w:after="0"/>
              <w:ind w:left="357" w:hanging="357"/>
              <w:rPr>
                <w:rFonts w:cs="Arial"/>
                <w:color w:val="000000"/>
                <w:sz w:val="16"/>
                <w:szCs w:val="17"/>
              </w:rPr>
            </w:pPr>
            <w:r>
              <w:rPr>
                <w:rFonts w:cs="Arial"/>
                <w:sz w:val="16"/>
                <w:szCs w:val="17"/>
              </w:rPr>
              <w:tab/>
            </w:r>
          </w:p>
          <w:p w:rsidR="00B828CA" w:rsidRPr="003052FF" w:rsidRDefault="00B828CA" w:rsidP="00B828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5"/>
                <w:szCs w:val="15"/>
              </w:rPr>
            </w:pPr>
          </w:p>
          <w:p w:rsidR="00B828CA" w:rsidRPr="003052FF" w:rsidRDefault="00B828CA" w:rsidP="00B828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5"/>
                <w:szCs w:val="15"/>
              </w:rPr>
            </w:pPr>
          </w:p>
          <w:p w:rsidR="00B828CA" w:rsidRPr="003052FF" w:rsidRDefault="00B828CA" w:rsidP="00B828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9"/>
                <w:szCs w:val="19"/>
              </w:rPr>
              <w:t>Grupo II</w:t>
            </w:r>
          </w:p>
          <w:p w:rsidR="00B828CA" w:rsidRPr="00B828CA" w:rsidRDefault="00B828CA" w:rsidP="00B828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6"/>
              </w:rPr>
            </w:pPr>
            <w:r w:rsidRPr="00B828CA">
              <w:rPr>
                <w:rFonts w:cs="Arial"/>
                <w:b/>
                <w:bCs/>
                <w:sz w:val="16"/>
                <w:szCs w:val="16"/>
              </w:rPr>
              <w:t xml:space="preserve">1.1. </w:t>
            </w:r>
            <w:r w:rsidRPr="00B828CA">
              <w:rPr>
                <w:rFonts w:cs="Arial"/>
                <w:sz w:val="16"/>
                <w:szCs w:val="16"/>
              </w:rPr>
              <w:t xml:space="preserve">(C); </w:t>
            </w:r>
            <w:r w:rsidRPr="00B828CA">
              <w:rPr>
                <w:rFonts w:cs="Arial"/>
                <w:b/>
                <w:bCs/>
                <w:sz w:val="16"/>
                <w:szCs w:val="16"/>
              </w:rPr>
              <w:t xml:space="preserve">1.2. </w:t>
            </w:r>
            <w:r w:rsidRPr="00B828CA">
              <w:rPr>
                <w:rFonts w:cs="Arial"/>
                <w:sz w:val="16"/>
                <w:szCs w:val="16"/>
              </w:rPr>
              <w:t xml:space="preserve">(B); </w:t>
            </w:r>
            <w:r w:rsidRPr="00B828CA">
              <w:rPr>
                <w:rFonts w:cs="Arial"/>
                <w:b/>
                <w:bCs/>
                <w:sz w:val="16"/>
                <w:szCs w:val="16"/>
              </w:rPr>
              <w:t xml:space="preserve">1.3. </w:t>
            </w:r>
            <w:r w:rsidRPr="00B828CA">
              <w:rPr>
                <w:rFonts w:cs="Arial"/>
                <w:sz w:val="16"/>
                <w:szCs w:val="16"/>
              </w:rPr>
              <w:t xml:space="preserve">(B); </w:t>
            </w:r>
            <w:r w:rsidRPr="00B828CA">
              <w:rPr>
                <w:rFonts w:cs="Arial"/>
                <w:b/>
                <w:bCs/>
                <w:sz w:val="16"/>
                <w:szCs w:val="16"/>
              </w:rPr>
              <w:t xml:space="preserve">1.4. </w:t>
            </w:r>
            <w:r w:rsidRPr="00B828CA">
              <w:rPr>
                <w:rFonts w:cs="Arial"/>
                <w:sz w:val="16"/>
                <w:szCs w:val="16"/>
              </w:rPr>
              <w:t xml:space="preserve">(A); </w:t>
            </w:r>
            <w:r w:rsidRPr="00B828CA">
              <w:rPr>
                <w:rFonts w:cs="Arial"/>
                <w:b/>
                <w:bCs/>
                <w:sz w:val="16"/>
                <w:szCs w:val="16"/>
              </w:rPr>
              <w:t xml:space="preserve">1.5. </w:t>
            </w:r>
            <w:r w:rsidRPr="00B828CA">
              <w:rPr>
                <w:rFonts w:cs="Arial"/>
                <w:sz w:val="16"/>
                <w:szCs w:val="16"/>
              </w:rPr>
              <w:t xml:space="preserve">(D); </w:t>
            </w:r>
            <w:r w:rsidRPr="00B828CA">
              <w:rPr>
                <w:rFonts w:cs="Arial"/>
                <w:b/>
                <w:bCs/>
                <w:sz w:val="16"/>
                <w:szCs w:val="16"/>
              </w:rPr>
              <w:t xml:space="preserve">1.6. </w:t>
            </w:r>
            <w:r w:rsidRPr="00B828CA">
              <w:rPr>
                <w:rFonts w:cs="Arial"/>
                <w:sz w:val="16"/>
                <w:szCs w:val="16"/>
              </w:rPr>
              <w:t xml:space="preserve">(A); </w:t>
            </w:r>
            <w:r w:rsidRPr="00B828CA">
              <w:rPr>
                <w:rFonts w:cs="Arial"/>
                <w:b/>
                <w:bCs/>
                <w:sz w:val="16"/>
                <w:szCs w:val="16"/>
              </w:rPr>
              <w:t xml:space="preserve">1.7. </w:t>
            </w:r>
            <w:r w:rsidRPr="00B828CA">
              <w:rPr>
                <w:rFonts w:cs="Arial"/>
                <w:sz w:val="16"/>
                <w:szCs w:val="16"/>
              </w:rPr>
              <w:t>(B).</w:t>
            </w:r>
          </w:p>
          <w:p w:rsidR="00B828CA" w:rsidRPr="00B828CA" w:rsidRDefault="00B828CA" w:rsidP="00B828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6"/>
              </w:rPr>
            </w:pPr>
            <w:r w:rsidRPr="00B828CA">
              <w:rPr>
                <w:rFonts w:cs="Arial"/>
                <w:b/>
                <w:bCs/>
                <w:sz w:val="16"/>
                <w:szCs w:val="16"/>
              </w:rPr>
              <w:t xml:space="preserve">2.1. </w:t>
            </w:r>
            <w:r w:rsidRPr="00B828CA">
              <w:rPr>
                <w:rFonts w:cs="Arial"/>
                <w:sz w:val="16"/>
                <w:szCs w:val="16"/>
              </w:rPr>
              <w:t>Complemento direto.</w:t>
            </w:r>
          </w:p>
          <w:p w:rsidR="00B828CA" w:rsidRPr="00B828CA" w:rsidRDefault="00B828CA" w:rsidP="00B828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6"/>
              </w:rPr>
            </w:pPr>
            <w:r w:rsidRPr="00B828CA">
              <w:rPr>
                <w:rFonts w:cs="Arial"/>
                <w:b/>
                <w:bCs/>
                <w:sz w:val="16"/>
                <w:szCs w:val="16"/>
              </w:rPr>
              <w:t xml:space="preserve">2.2. </w:t>
            </w:r>
            <w:r w:rsidRPr="00B828CA">
              <w:rPr>
                <w:rFonts w:cs="Arial"/>
                <w:i/>
                <w:iCs/>
                <w:sz w:val="16"/>
                <w:szCs w:val="16"/>
              </w:rPr>
              <w:t xml:space="preserve">“José Saramago” </w:t>
            </w:r>
            <w:r w:rsidRPr="00B828CA">
              <w:rPr>
                <w:rFonts w:cs="Arial"/>
                <w:sz w:val="16"/>
                <w:szCs w:val="16"/>
              </w:rPr>
              <w:t>(l. 1).</w:t>
            </w:r>
          </w:p>
          <w:p w:rsidR="00B828CA" w:rsidRPr="00B828CA" w:rsidRDefault="00B828CA" w:rsidP="00B828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6"/>
              </w:rPr>
            </w:pPr>
            <w:r w:rsidRPr="00B828CA">
              <w:rPr>
                <w:rFonts w:cs="Arial"/>
                <w:b/>
                <w:bCs/>
                <w:sz w:val="16"/>
                <w:szCs w:val="16"/>
              </w:rPr>
              <w:t xml:space="preserve">2.3. </w:t>
            </w:r>
            <w:r w:rsidRPr="00B828CA">
              <w:rPr>
                <w:rFonts w:cs="Arial"/>
                <w:sz w:val="16"/>
                <w:szCs w:val="16"/>
              </w:rPr>
              <w:t>Valor explicativo.</w:t>
            </w:r>
          </w:p>
          <w:p w:rsidR="00B828CA" w:rsidRPr="003052FF" w:rsidRDefault="00B828CA" w:rsidP="00B828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5"/>
                <w:szCs w:val="15"/>
              </w:rPr>
            </w:pPr>
          </w:p>
          <w:p w:rsidR="00B828CA" w:rsidRPr="003052FF" w:rsidRDefault="00B828CA" w:rsidP="00B828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9"/>
                <w:szCs w:val="19"/>
              </w:rPr>
            </w:pPr>
            <w:r w:rsidRPr="003052FF">
              <w:rPr>
                <w:rFonts w:cs="Arial"/>
                <w:b/>
                <w:bCs/>
                <w:sz w:val="19"/>
                <w:szCs w:val="19"/>
              </w:rPr>
              <w:t>Grupo III</w:t>
            </w:r>
          </w:p>
          <w:p w:rsidR="00B828CA" w:rsidRPr="003052FF" w:rsidRDefault="00B828CA" w:rsidP="00B828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sz w:val="16"/>
                <w:szCs w:val="17"/>
              </w:rPr>
              <w:t>Resposta pessoal.</w:t>
            </w:r>
          </w:p>
          <w:p w:rsidR="00B828CA" w:rsidRPr="003052FF" w:rsidRDefault="00B828CA" w:rsidP="00B828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16"/>
                <w:szCs w:val="17"/>
              </w:rPr>
            </w:pPr>
            <w:r w:rsidRPr="003052FF">
              <w:rPr>
                <w:rFonts w:cs="Arial"/>
                <w:i/>
                <w:iCs/>
                <w:sz w:val="16"/>
                <w:szCs w:val="17"/>
              </w:rPr>
              <w:t xml:space="preserve">Cf. </w:t>
            </w:r>
            <w:proofErr w:type="gramStart"/>
            <w:r w:rsidRPr="003052FF">
              <w:rPr>
                <w:rFonts w:cs="Arial"/>
                <w:sz w:val="16"/>
                <w:szCs w:val="17"/>
              </w:rPr>
              <w:t>pp</w:t>
            </w:r>
            <w:proofErr w:type="gramEnd"/>
            <w:r w:rsidRPr="003052FF">
              <w:rPr>
                <w:rFonts w:cs="Arial"/>
                <w:sz w:val="16"/>
                <w:szCs w:val="17"/>
              </w:rPr>
              <w:t>. 20-23: Critérios e níveis de desempenho para avaliação e classificação dos textos de reflexão no Exame Nacional.</w:t>
            </w:r>
          </w:p>
          <w:p w:rsidR="00B828CA" w:rsidRPr="003052FF" w:rsidRDefault="00B828CA" w:rsidP="00B828CA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Arial"/>
                <w:color w:val="000000"/>
                <w:sz w:val="28"/>
                <w:szCs w:val="28"/>
              </w:rPr>
            </w:pPr>
          </w:p>
          <w:p w:rsidR="00CF00F2" w:rsidRDefault="00CF00F2" w:rsidP="000E6F54">
            <w:pPr>
              <w:tabs>
                <w:tab w:val="left" w:pos="357"/>
              </w:tabs>
              <w:spacing w:before="40"/>
              <w:ind w:left="357" w:hanging="357"/>
            </w:pPr>
          </w:p>
        </w:tc>
      </w:tr>
    </w:tbl>
    <w:p w:rsidR="000A31C6" w:rsidRPr="002D1901" w:rsidRDefault="000A31C6" w:rsidP="0043516C">
      <w:pPr>
        <w:pStyle w:val="NoSpacing"/>
        <w:rPr>
          <w:sz w:val="2"/>
        </w:rPr>
      </w:pPr>
      <w:bookmarkStart w:id="0" w:name="_GoBack"/>
      <w:bookmarkEnd w:id="0"/>
    </w:p>
    <w:sectPr w:rsidR="000A31C6" w:rsidRPr="002D1901" w:rsidSect="00230014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BB2" w:rsidRDefault="00F95BB2" w:rsidP="00050077">
      <w:pPr>
        <w:spacing w:after="0" w:line="240" w:lineRule="auto"/>
      </w:pPr>
      <w:r>
        <w:separator/>
      </w:r>
    </w:p>
  </w:endnote>
  <w:end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2C6951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941B25" w:rsidRPr="00941B25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2C6951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2CAF97D" wp14:editId="3FD1DA4C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4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4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4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4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4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5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5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5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5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5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BB2" w:rsidRDefault="00F95BB2" w:rsidP="00050077">
      <w:pPr>
        <w:spacing w:after="0" w:line="240" w:lineRule="auto"/>
      </w:pPr>
      <w:r>
        <w:separator/>
      </w:r>
    </w:p>
  </w:footnote>
  <w:footnote w:type="continuationSeparator" w:id="0">
    <w:p w:rsidR="00F95BB2" w:rsidRDefault="00F95BB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39A1DF" wp14:editId="7A03E73D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="002C6951" w:rsidRPr="002C6951">
      <w:rPr>
        <w:b/>
        <w:noProof/>
        <w:color w:val="58585A"/>
        <w:lang w:val="cs-CZ" w:eastAsia="cs-CZ"/>
      </w:rPr>
      <w:t>Sugestões de resolução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2"/>
  </w:num>
  <w:num w:numId="5">
    <w:abstractNumId w:val="4"/>
  </w:num>
  <w:num w:numId="6">
    <w:abstractNumId w:val="7"/>
  </w:num>
  <w:num w:numId="7">
    <w:abstractNumId w:val="15"/>
  </w:num>
  <w:num w:numId="8">
    <w:abstractNumId w:val="9"/>
  </w:num>
  <w:num w:numId="9">
    <w:abstractNumId w:val="13"/>
  </w:num>
  <w:num w:numId="10">
    <w:abstractNumId w:val="0"/>
  </w:num>
  <w:num w:numId="11">
    <w:abstractNumId w:val="10"/>
  </w:num>
  <w:num w:numId="12">
    <w:abstractNumId w:val="1"/>
  </w:num>
  <w:num w:numId="13">
    <w:abstractNumId w:val="14"/>
  </w:num>
  <w:num w:numId="14">
    <w:abstractNumId w:val="6"/>
  </w:num>
  <w:num w:numId="15">
    <w:abstractNumId w:val="5"/>
  </w:num>
  <w:num w:numId="16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1357E"/>
    <w:rsid w:val="00021504"/>
    <w:rsid w:val="0002339F"/>
    <w:rsid w:val="0002707E"/>
    <w:rsid w:val="00027236"/>
    <w:rsid w:val="00046DEC"/>
    <w:rsid w:val="00050077"/>
    <w:rsid w:val="00085CD2"/>
    <w:rsid w:val="000A31C6"/>
    <w:rsid w:val="000B6049"/>
    <w:rsid w:val="000E23D0"/>
    <w:rsid w:val="000E6F54"/>
    <w:rsid w:val="000F51A0"/>
    <w:rsid w:val="000F7138"/>
    <w:rsid w:val="001101F9"/>
    <w:rsid w:val="0011257D"/>
    <w:rsid w:val="00131E0D"/>
    <w:rsid w:val="001815D9"/>
    <w:rsid w:val="00192FC9"/>
    <w:rsid w:val="001C7876"/>
    <w:rsid w:val="001D7FD2"/>
    <w:rsid w:val="002070C3"/>
    <w:rsid w:val="0021242A"/>
    <w:rsid w:val="002235ED"/>
    <w:rsid w:val="00230014"/>
    <w:rsid w:val="002641BE"/>
    <w:rsid w:val="00284D65"/>
    <w:rsid w:val="002968DB"/>
    <w:rsid w:val="002C6951"/>
    <w:rsid w:val="002D1901"/>
    <w:rsid w:val="002E7D53"/>
    <w:rsid w:val="00301623"/>
    <w:rsid w:val="003305C2"/>
    <w:rsid w:val="00333FBC"/>
    <w:rsid w:val="00351BBA"/>
    <w:rsid w:val="0036022D"/>
    <w:rsid w:val="0038073E"/>
    <w:rsid w:val="00387D17"/>
    <w:rsid w:val="003912CD"/>
    <w:rsid w:val="003C3084"/>
    <w:rsid w:val="003C566F"/>
    <w:rsid w:val="00413E50"/>
    <w:rsid w:val="00421385"/>
    <w:rsid w:val="00426AC2"/>
    <w:rsid w:val="0043516C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93AA4"/>
    <w:rsid w:val="00597087"/>
    <w:rsid w:val="005B023A"/>
    <w:rsid w:val="005C6DB5"/>
    <w:rsid w:val="005E2C6F"/>
    <w:rsid w:val="005F562B"/>
    <w:rsid w:val="00607C71"/>
    <w:rsid w:val="0064138B"/>
    <w:rsid w:val="0065395D"/>
    <w:rsid w:val="00655AB4"/>
    <w:rsid w:val="00667D1D"/>
    <w:rsid w:val="006F39DE"/>
    <w:rsid w:val="0070762D"/>
    <w:rsid w:val="0071334A"/>
    <w:rsid w:val="00782737"/>
    <w:rsid w:val="00790340"/>
    <w:rsid w:val="007A1244"/>
    <w:rsid w:val="007A7632"/>
    <w:rsid w:val="007B1973"/>
    <w:rsid w:val="007B3915"/>
    <w:rsid w:val="007B4611"/>
    <w:rsid w:val="007C333C"/>
    <w:rsid w:val="007C40FE"/>
    <w:rsid w:val="007D5D5D"/>
    <w:rsid w:val="007F0C2A"/>
    <w:rsid w:val="00830F86"/>
    <w:rsid w:val="009002A8"/>
    <w:rsid w:val="00911E23"/>
    <w:rsid w:val="00925171"/>
    <w:rsid w:val="00937838"/>
    <w:rsid w:val="00941B25"/>
    <w:rsid w:val="009439A8"/>
    <w:rsid w:val="00967BE0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47CF"/>
    <w:rsid w:val="00AB641F"/>
    <w:rsid w:val="00AE0DE9"/>
    <w:rsid w:val="00B828CA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A00CC"/>
    <w:rsid w:val="00CD605C"/>
    <w:rsid w:val="00CE7A7D"/>
    <w:rsid w:val="00CF00F2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561BD"/>
    <w:rsid w:val="00E7668D"/>
    <w:rsid w:val="00E8168A"/>
    <w:rsid w:val="00E9484D"/>
    <w:rsid w:val="00EA3879"/>
    <w:rsid w:val="00EB028B"/>
    <w:rsid w:val="00EE2B75"/>
    <w:rsid w:val="00EF33BD"/>
    <w:rsid w:val="00F17700"/>
    <w:rsid w:val="00F247E1"/>
    <w:rsid w:val="00F30D4B"/>
    <w:rsid w:val="00F349D1"/>
    <w:rsid w:val="00F40EC0"/>
    <w:rsid w:val="00F42593"/>
    <w:rsid w:val="00F4651A"/>
    <w:rsid w:val="00F50D12"/>
    <w:rsid w:val="00F70617"/>
    <w:rsid w:val="00F805A2"/>
    <w:rsid w:val="00F922ED"/>
    <w:rsid w:val="00F95BB2"/>
    <w:rsid w:val="00FB4F66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51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customStyle="1" w:styleId="Heading1Char">
    <w:name w:val="Heading 1 Char"/>
    <w:basedOn w:val="DefaultParagraphFont"/>
    <w:link w:val="Heading1"/>
    <w:uiPriority w:val="9"/>
    <w:rsid w:val="000F51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934</TotalTime>
  <Pages>1</Pages>
  <Words>459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145</cp:revision>
  <dcterms:created xsi:type="dcterms:W3CDTF">2012-04-24T17:08:00Z</dcterms:created>
  <dcterms:modified xsi:type="dcterms:W3CDTF">2012-05-17T16:32:00Z</dcterms:modified>
</cp:coreProperties>
</file>