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FB8" w:rsidRDefault="009E0FB8" w:rsidP="00A8760F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PROPOSTAS DE RESOLUÇÃO</w:t>
      </w:r>
    </w:p>
    <w:p w:rsidR="00DD0F05" w:rsidRPr="00297D47" w:rsidRDefault="009E25EA" w:rsidP="00A8760F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Teste de avaliação 6</w:t>
      </w:r>
      <w:r w:rsidR="009E0FB8">
        <w:rPr>
          <w:b/>
          <w:sz w:val="28"/>
        </w:rPr>
        <w:t>A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aps/>
          <w:color w:val="000000"/>
          <w:w w:val="90"/>
          <w:sz w:val="20"/>
          <w:szCs w:val="20"/>
          <w:lang w:val="pt-BR"/>
        </w:rPr>
        <w:t>Grupo</w:t>
      </w: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I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1.1.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A nobreza queria conquistar novas terras; a burguesia atingir novas rotas e novos mercados; o clero pretendia converter os povos ao Cristianismo (</w:t>
      </w:r>
      <w:r w:rsidRPr="00A8760F">
        <w:rPr>
          <w:rFonts w:cs="Arial"/>
          <w:i/>
          <w:iCs/>
          <w:color w:val="000000"/>
          <w:w w:val="90"/>
          <w:sz w:val="20"/>
          <w:szCs w:val="20"/>
          <w:lang w:val="pt-BR"/>
        </w:rPr>
        <w:t>espírito de cruzada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).</w:t>
      </w: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Posição geográfica favorável, com uma extensa costa; vasto conhecimento da costa atlântica por parte dos marinheiros e dos pescadores portugueses; conhecimento e aperfeiçoamento de instrumentos náuticos e técnicas de navegação.</w:t>
      </w: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3.1.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A caravela era uma embarcação leve, com velas triangulares que permitiam a navegação à bolina (com ventos contrários) e uma aproximação segura à costa. Apresentava também uma grande capacidade para armazenar produtos.</w:t>
      </w: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4.1.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Ceuta era uma rica cidade do Norte de África, onde chegavam especiarias e ouro vindo do interior do continente que os Portugueses pretendiam controlar.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4.2.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A conquista de Ceuta não deu os lucros esperados porque os Muçulmanos desviaram as principais rotas comerciais para outros locais, impedindo o controlo das cobiçadas riquezas. Os Portugueses ficaram apenas com as despesas impostas pela defesa da cidade.</w:t>
      </w: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noProof/>
          <w:color w:val="000000"/>
          <w:w w:val="90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 wp14:anchorId="03F166E4" wp14:editId="5F04FDFC">
            <wp:simplePos x="0" y="0"/>
            <wp:positionH relativeFrom="column">
              <wp:posOffset>177800</wp:posOffset>
            </wp:positionH>
            <wp:positionV relativeFrom="paragraph">
              <wp:posOffset>97790</wp:posOffset>
            </wp:positionV>
            <wp:extent cx="2577465" cy="3429635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hintoch HD:Users:jeduardo_designer:Desktop:Screen Shot 2016-04-23 at 21.06.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5. 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5102" w:line="220" w:lineRule="atLeast"/>
        <w:ind w:left="454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6.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Para resolver o conflito entre Portugal e Castela criado pela descoberta de Cristóvão Colombo em 1492, foi assinado o Tratado de Tordesilhas que estipulava a divisão do mundo em duas partes iguais através de um meridiano que passava a 370 léguas a ocidente de Cabo Verde e estabelecia que as terras descobertas a oriente dessa linha eram portuguesas e as terras descobertas a ocidente eram espanholas.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color w:val="000000"/>
          <w:w w:val="90"/>
          <w:sz w:val="20"/>
          <w:szCs w:val="20"/>
          <w:lang w:val="pt-BR"/>
        </w:rPr>
        <w:lastRenderedPageBreak/>
        <w:t>7.1.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 xml:space="preserve"> 1498.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227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7.2.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 xml:space="preserve">Inicialmente, os Portugueses foram bem recebidos, mas os contactos foram-se tornando cada vez mais difíceis, porque os mercadores muçulmanos tinham receio de perder o domínio das especiarias. </w:t>
      </w: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8.1.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A embarcação que substituiu a caravela foi a nau.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br/>
        <w:t xml:space="preserve">Era uma embarcação muito maior, podia transportar </w:t>
      </w:r>
      <w:r>
        <w:rPr>
          <w:rFonts w:cs="Arial"/>
          <w:color w:val="000000"/>
          <w:w w:val="90"/>
          <w:sz w:val="20"/>
          <w:szCs w:val="20"/>
          <w:lang w:val="pt-BR"/>
        </w:rPr>
        <w:t>cerca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 xml:space="preserve"> de 150 pessoas e grandes quantidades de mercadorias. Conservou as velas triangulares, às quais juntou velas quadrangulares, e estava armada com canhões.</w:t>
      </w: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9. </w:t>
      </w:r>
    </w:p>
    <w:tbl>
      <w:tblPr>
        <w:tblStyle w:val="TableGrid"/>
        <w:tblpPr w:leftFromText="180" w:rightFromText="180" w:vertAnchor="text" w:horzAnchor="margin" w:tblpY="1"/>
        <w:tblW w:w="0" w:type="auto"/>
        <w:tblLayout w:type="fixed"/>
        <w:tblLook w:val="0000" w:firstRow="0" w:lastRow="0" w:firstColumn="0" w:lastColumn="0" w:noHBand="0" w:noVBand="0"/>
      </w:tblPr>
      <w:tblGrid>
        <w:gridCol w:w="1352"/>
        <w:gridCol w:w="1352"/>
        <w:gridCol w:w="1352"/>
      </w:tblGrid>
      <w:tr w:rsidR="00A8760F" w:rsidRPr="00A8760F" w:rsidTr="00A8760F">
        <w:trPr>
          <w:trHeight w:val="332"/>
        </w:trPr>
        <w:tc>
          <w:tcPr>
            <w:tcW w:w="1352" w:type="dxa"/>
            <w:shd w:val="clear" w:color="auto" w:fill="FFC000"/>
            <w:vAlign w:val="center"/>
          </w:tcPr>
          <w:p w:rsidR="00A8760F" w:rsidRPr="00A8760F" w:rsidRDefault="00A8760F" w:rsidP="00A8760F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A8760F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t>África</w:t>
            </w:r>
          </w:p>
        </w:tc>
        <w:tc>
          <w:tcPr>
            <w:tcW w:w="1352" w:type="dxa"/>
            <w:shd w:val="clear" w:color="auto" w:fill="FFC000"/>
            <w:vAlign w:val="center"/>
          </w:tcPr>
          <w:p w:rsidR="00A8760F" w:rsidRPr="00A8760F" w:rsidRDefault="00A8760F" w:rsidP="00A8760F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A8760F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t>Ásia</w:t>
            </w:r>
          </w:p>
        </w:tc>
        <w:tc>
          <w:tcPr>
            <w:tcW w:w="1352" w:type="dxa"/>
            <w:shd w:val="clear" w:color="auto" w:fill="FFC000"/>
            <w:vAlign w:val="center"/>
          </w:tcPr>
          <w:p w:rsidR="00A8760F" w:rsidRPr="00A8760F" w:rsidRDefault="00A8760F" w:rsidP="00A8760F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A8760F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t>América</w:t>
            </w:r>
          </w:p>
        </w:tc>
      </w:tr>
      <w:tr w:rsidR="00A8760F" w:rsidRPr="00A8760F" w:rsidTr="00A8760F">
        <w:trPr>
          <w:trHeight w:val="802"/>
        </w:trPr>
        <w:tc>
          <w:tcPr>
            <w:tcW w:w="1352" w:type="dxa"/>
          </w:tcPr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Escravos</w:t>
            </w:r>
          </w:p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Café</w:t>
            </w:r>
          </w:p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Malagueta</w:t>
            </w:r>
          </w:p>
        </w:tc>
        <w:tc>
          <w:tcPr>
            <w:tcW w:w="1352" w:type="dxa"/>
          </w:tcPr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Canela</w:t>
            </w:r>
          </w:p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Pimenta</w:t>
            </w:r>
          </w:p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Tecidos</w:t>
            </w:r>
          </w:p>
        </w:tc>
        <w:tc>
          <w:tcPr>
            <w:tcW w:w="1352" w:type="dxa"/>
          </w:tcPr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Açúcar</w:t>
            </w:r>
          </w:p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Batata</w:t>
            </w:r>
          </w:p>
          <w:p w:rsidR="00A8760F" w:rsidRPr="00A8760F" w:rsidRDefault="00A8760F" w:rsidP="00A8760F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u w:val="single"/>
                <w:lang w:val="pt-BR"/>
              </w:rPr>
            </w:pPr>
            <w:r w:rsidRPr="00A8760F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Tabaco</w:t>
            </w:r>
          </w:p>
        </w:tc>
      </w:tr>
    </w:tbl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240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10.1.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A cidade de Lisboa era uma das cidades mais importantes da Europa no século XVI devido ao movimento de pessoas, de mercadorias e da moeda que gerava.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10.2.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A Casa da Índia era uma instituição que controlava e organizava o comércio do Oriente. Era dirigida por um feitor nomeado pelo rei, que estabelecia os preços dos produtos, celebrava contratos comerciais e recebia os pagamentos.</w:t>
      </w: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11.1.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Forte influência dos Descobrimentos; decoração composta por vários motivos marítimos (redes, conchas, algas, boias) e por símbolos nacionais (escudo real, esfera armilar e Cruz de Cristo)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850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aps/>
          <w:color w:val="000000"/>
          <w:w w:val="90"/>
          <w:sz w:val="20"/>
          <w:szCs w:val="20"/>
          <w:lang w:val="pt-BR"/>
        </w:rPr>
        <w:t>Grupo</w:t>
      </w: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II</w:t>
      </w:r>
    </w:p>
    <w:p w:rsidR="00A8760F" w:rsidRPr="00A8760F" w:rsidRDefault="00A8760F" w:rsidP="007E6290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1.1.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O</w:t>
      </w:r>
      <w:r w:rsidRPr="00A8760F">
        <w:rPr>
          <w:rFonts w:cs="Arial"/>
          <w:color w:val="000000"/>
          <w:spacing w:val="-1"/>
          <w:w w:val="90"/>
          <w:sz w:val="20"/>
          <w:szCs w:val="20"/>
          <w:lang w:val="pt-BR"/>
        </w:rPr>
        <w:t xml:space="preserve"> exército português estava mal preparado e mal dirigido. D. Sebastião não avaliou a força do adversário e acabou por ser derrotado pelos Muçulmanos. Durante esta batalha, D. Sebastião morreu, juntamente com muitos nobres.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1.2.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D. Sebastião morreu sem deixar herdeiro e também não havia descendência de D. João III e do Cardeal D. Henrique. Surgiram então três pretendentes ao trono, todos netos do rei D. Manuel I: Filipe II, rei de Espanha, D. Catarina, duquesa de Bragança, e D. António, prior do Crato.</w:t>
      </w: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1.3.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A nobreza e a grande burguesia apoiavam Filipe II de Espanha porque esperavam ser beneficiados com privilégios e riquezas do Império espanhol.</w:t>
      </w:r>
    </w:p>
    <w:p w:rsid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2.1.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O povo revoltou-se devido à criação de um novo imposto.</w:t>
      </w:r>
    </w:p>
    <w:p w:rsidR="00A8760F" w:rsidRDefault="00A8760F" w:rsidP="00A8760F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20" w:after="113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A8760F" w:rsidRPr="00A8760F" w:rsidRDefault="00A8760F" w:rsidP="00A8760F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20" w:after="113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A8760F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 </w:t>
      </w:r>
      <w:r w:rsidRPr="00A8760F">
        <w:rPr>
          <w:rFonts w:cs="Arial"/>
          <w:color w:val="000000"/>
          <w:w w:val="90"/>
          <w:sz w:val="20"/>
          <w:szCs w:val="20"/>
          <w:lang w:val="pt-BR"/>
        </w:rPr>
        <w:t>A independência de Portugal foi restaurada a 1 de dezembro de 1640 e a aclamação de D. João IV deu início à dinastia de Bragança.</w:t>
      </w:r>
    </w:p>
    <w:p w:rsidR="00A8760F" w:rsidRPr="00A8760F" w:rsidRDefault="00A8760F" w:rsidP="00A8760F">
      <w:pPr>
        <w:jc w:val="both"/>
        <w:rPr>
          <w:b/>
          <w:sz w:val="20"/>
          <w:szCs w:val="20"/>
          <w:lang w:val="pt-BR"/>
        </w:rPr>
      </w:pPr>
      <w:bookmarkStart w:id="0" w:name="_GoBack"/>
      <w:bookmarkEnd w:id="0"/>
    </w:p>
    <w:sectPr w:rsidR="00A8760F" w:rsidRPr="00A8760F" w:rsidSect="00C75AEB">
      <w:headerReference w:type="default" r:id="rId8"/>
      <w:footerReference w:type="default" r:id="rId9"/>
      <w:type w:val="continuous"/>
      <w:pgSz w:w="11906" w:h="16838"/>
      <w:pgMar w:top="1417" w:right="1701" w:bottom="1417" w:left="1701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FB8" w:rsidRDefault="009E0FB8" w:rsidP="009E0FB8">
      <w:pPr>
        <w:spacing w:after="0" w:line="240" w:lineRule="auto"/>
      </w:pPr>
      <w:r>
        <w:separator/>
      </w:r>
    </w:p>
  </w:endnote>
  <w:end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413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0FB8" w:rsidRDefault="009E0FB8" w:rsidP="009E0FB8">
        <w:pPr>
          <w:pStyle w:val="Footer"/>
          <w:rPr>
            <w:noProof/>
          </w:rPr>
        </w:pPr>
        <w:r w:rsidRPr="00AA4B51">
          <w:rPr>
            <w:rFonts w:cs="Arial"/>
            <w:color w:val="7F7F7F"/>
            <w:sz w:val="16"/>
            <w:szCs w:val="16"/>
            <w:lang w:eastAsia="pt-PT"/>
          </w:rPr>
          <w:t xml:space="preserve">© </w:t>
        </w:r>
        <w:r w:rsidRPr="00AA4B51">
          <w:rPr>
            <w:rFonts w:cs="Arial"/>
            <w:color w:val="7F7F7F"/>
            <w:sz w:val="16"/>
            <w:szCs w:val="16"/>
          </w:rPr>
          <w:t>Areal Editores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62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FB8" w:rsidRDefault="009E0FB8">
    <w:pPr>
      <w:pStyle w:val="Footer"/>
    </w:pPr>
  </w:p>
  <w:p w:rsidR="009E0FB8" w:rsidRDefault="009E0F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FB8" w:rsidRDefault="009E0FB8" w:rsidP="009E0FB8">
      <w:pPr>
        <w:spacing w:after="0" w:line="240" w:lineRule="auto"/>
      </w:pPr>
      <w:r>
        <w:separator/>
      </w:r>
    </w:p>
  </w:footnote>
  <w:foot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B8" w:rsidRPr="004B5622" w:rsidRDefault="009E0FB8" w:rsidP="009E0FB8">
    <w:pPr>
      <w:pStyle w:val="Header"/>
      <w:rPr>
        <w:rFonts w:cs="Arial"/>
        <w:sz w:val="16"/>
      </w:rPr>
    </w:pPr>
    <w:r w:rsidRPr="004B5622">
      <w:rPr>
        <w:rFonts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094DD02B" wp14:editId="0937A511">
          <wp:simplePos x="0" y="0"/>
          <wp:positionH relativeFrom="column">
            <wp:posOffset>4853940</wp:posOffset>
          </wp:positionH>
          <wp:positionV relativeFrom="paragraph">
            <wp:posOffset>-211455</wp:posOffset>
          </wp:positionV>
          <wp:extent cx="619760" cy="599440"/>
          <wp:effectExtent l="0" t="0" r="8890" b="0"/>
          <wp:wrapSquare wrapText="bothSides"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622">
      <w:rPr>
        <w:rFonts w:cs="Arial"/>
        <w:b/>
        <w:sz w:val="16"/>
      </w:rPr>
      <w:t>DOSSIÊ DO PROFESSOR</w:t>
    </w:r>
    <w:r w:rsidRPr="004B5622">
      <w:rPr>
        <w:rFonts w:cs="Arial"/>
        <w:sz w:val="16"/>
      </w:rPr>
      <w:t xml:space="preserve"> </w:t>
    </w:r>
    <w:r w:rsidRPr="004B5622">
      <w:rPr>
        <w:rFonts w:cs="Arial"/>
        <w:i/>
        <w:sz w:val="16"/>
      </w:rPr>
      <w:t>CONHECER PORTUGAL</w:t>
    </w:r>
    <w:r w:rsidRPr="004B5622">
      <w:rPr>
        <w:rFonts w:cs="Arial"/>
        <w:sz w:val="16"/>
      </w:rPr>
      <w:t xml:space="preserve"> 5</w:t>
    </w:r>
  </w:p>
  <w:p w:rsidR="009E0FB8" w:rsidRPr="004B5622" w:rsidRDefault="009E0FB8" w:rsidP="009E0FB8">
    <w:pPr>
      <w:pStyle w:val="Header"/>
      <w:rPr>
        <w:rFonts w:cs="Arial"/>
        <w:sz w:val="16"/>
      </w:rPr>
    </w:pPr>
    <w:r>
      <w:rPr>
        <w:rFonts w:cs="Arial"/>
        <w:sz w:val="16"/>
      </w:rPr>
      <w:t>AVALIAÇÃO</w:t>
    </w:r>
  </w:p>
  <w:p w:rsidR="009E0FB8" w:rsidRDefault="009E0FB8">
    <w:pPr>
      <w:pStyle w:val="Header"/>
    </w:pPr>
  </w:p>
  <w:p w:rsidR="009E0FB8" w:rsidRDefault="009E0F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7555A"/>
    <w:multiLevelType w:val="multilevel"/>
    <w:tmpl w:val="5BD20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C475D8"/>
    <w:multiLevelType w:val="multilevel"/>
    <w:tmpl w:val="8C9CA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59E6287E"/>
    <w:multiLevelType w:val="multilevel"/>
    <w:tmpl w:val="2206A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9C"/>
    <w:rsid w:val="00156581"/>
    <w:rsid w:val="001B319C"/>
    <w:rsid w:val="00235683"/>
    <w:rsid w:val="00297D47"/>
    <w:rsid w:val="00434E71"/>
    <w:rsid w:val="00464CCA"/>
    <w:rsid w:val="007E6290"/>
    <w:rsid w:val="008F2274"/>
    <w:rsid w:val="008F5D6F"/>
    <w:rsid w:val="009E0FB8"/>
    <w:rsid w:val="009E25EA"/>
    <w:rsid w:val="00A8760F"/>
    <w:rsid w:val="00B52B79"/>
    <w:rsid w:val="00C75AEB"/>
    <w:rsid w:val="00DD0F05"/>
    <w:rsid w:val="00E0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5B4F4-AC24-486D-B034-077CFD37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B8"/>
  </w:style>
  <w:style w:type="paragraph" w:styleId="Footer">
    <w:name w:val="footer"/>
    <w:basedOn w:val="Normal"/>
    <w:link w:val="Foot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B8"/>
  </w:style>
  <w:style w:type="paragraph" w:styleId="ListParagraph">
    <w:name w:val="List Paragraph"/>
    <w:basedOn w:val="Normal"/>
    <w:uiPriority w:val="34"/>
    <w:qFormat/>
    <w:rsid w:val="009E0FB8"/>
    <w:pPr>
      <w:ind w:left="720"/>
      <w:contextualSpacing/>
    </w:pPr>
  </w:style>
  <w:style w:type="paragraph" w:customStyle="1" w:styleId="9-Solues">
    <w:name w:val="9-Soluções"/>
    <w:basedOn w:val="Normal"/>
    <w:uiPriority w:val="99"/>
    <w:rsid w:val="00235683"/>
    <w:pPr>
      <w:widowControl w:val="0"/>
      <w:tabs>
        <w:tab w:val="left" w:pos="454"/>
      </w:tabs>
      <w:autoSpaceDE w:val="0"/>
      <w:autoSpaceDN w:val="0"/>
      <w:adjustRightInd w:val="0"/>
      <w:spacing w:after="0" w:line="220" w:lineRule="atLeast"/>
      <w:textAlignment w:val="center"/>
    </w:pPr>
    <w:rPr>
      <w:rFonts w:ascii="ArialMT" w:hAnsi="ArialMT" w:cs="ArialMT"/>
      <w:color w:val="000000"/>
      <w:sz w:val="18"/>
      <w:szCs w:val="18"/>
      <w:lang w:val="pt-BR"/>
    </w:rPr>
  </w:style>
  <w:style w:type="table" w:styleId="TableGrid">
    <w:name w:val="Table Grid"/>
    <w:basedOn w:val="TableNormal"/>
    <w:uiPriority w:val="59"/>
    <w:rsid w:val="00E00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552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13</cp:revision>
  <dcterms:created xsi:type="dcterms:W3CDTF">2016-04-12T14:05:00Z</dcterms:created>
  <dcterms:modified xsi:type="dcterms:W3CDTF">2016-06-23T15:07:00Z</dcterms:modified>
</cp:coreProperties>
</file>