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58DBD1E0" w:rsidR="000913D0" w:rsidRPr="00FC4948" w:rsidRDefault="00FC4948" w:rsidP="000913D0">
      <w:pPr>
        <w:pStyle w:val="TtulosTextoSerifado"/>
      </w:pPr>
      <w:bookmarkStart w:id="0" w:name="_GoBack"/>
      <w:bookmarkEnd w:id="0"/>
      <w:r w:rsidRPr="00FC4948">
        <w:t>Plano de aula 10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FC4948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39E88CC" w14:textId="7F263AEF" w:rsidR="00FC4948" w:rsidRPr="00FC4948" w:rsidRDefault="00FC4948" w:rsidP="00FC4948">
            <w:pPr>
              <w:pStyle w:val="textotabelascentrado"/>
              <w:rPr>
                <w:lang w:val="pt-PT"/>
              </w:rPr>
            </w:pPr>
            <w:r w:rsidRPr="00FC4948">
              <w:rPr>
                <w:lang w:val="pt-PT"/>
              </w:rPr>
              <w:t>DOMÍNIO 2 − A PENÍNSULA IBÉRICA: DOS PRIMEIROS POVOS À FORMAÇÃO DE PORTUGAL (SÉCULO XII)</w:t>
            </w:r>
          </w:p>
          <w:p w14:paraId="72807817" w14:textId="3B0A6F0A" w:rsidR="000913D0" w:rsidRPr="00FC4948" w:rsidRDefault="00FC4948" w:rsidP="00FC4948">
            <w:pPr>
              <w:pStyle w:val="textotabelascentrado"/>
              <w:rPr>
                <w:lang w:val="pt-PT"/>
              </w:rPr>
            </w:pPr>
            <w:r w:rsidRPr="00FC4948">
              <w:rPr>
                <w:lang w:val="pt-PT"/>
              </w:rPr>
              <w:t>SUBDOMÍNIO 2A – AS PRIMEIRAS COMUNIDADES AGROPASTORIS DA PENÍNSULA IBÉRICA</w:t>
            </w:r>
          </w:p>
        </w:tc>
      </w:tr>
      <w:tr w:rsidR="000913D0" w:rsidRPr="00FC4948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36F6F421" w:rsidR="000913D0" w:rsidRPr="00FC4948" w:rsidRDefault="00FC4948" w:rsidP="00FC4948">
            <w:pPr>
              <w:pStyle w:val="textotabelascentrado"/>
              <w:rPr>
                <w:lang w:val="pt-PT"/>
              </w:rPr>
            </w:pPr>
            <w:r w:rsidRPr="00FC4948">
              <w:rPr>
                <w:lang w:val="pt-PT"/>
              </w:rPr>
              <w:t xml:space="preserve">As primeiras comunidades </w:t>
            </w:r>
            <w:proofErr w:type="spellStart"/>
            <w:r w:rsidRPr="00FC4948">
              <w:rPr>
                <w:lang w:val="pt-PT"/>
              </w:rPr>
              <w:t>agropastoris</w:t>
            </w:r>
            <w:proofErr w:type="spellEnd"/>
            <w:r w:rsidRPr="00FC4948">
              <w:rPr>
                <w:lang w:val="pt-PT"/>
              </w:rPr>
              <w:t xml:space="preserve"> da Península Ibérica</w:t>
            </w:r>
          </w:p>
          <w:p w14:paraId="23BB763E" w14:textId="77777777" w:rsidR="000913D0" w:rsidRPr="00FC4948" w:rsidRDefault="000913D0" w:rsidP="000913D0">
            <w:pPr>
              <w:pStyle w:val="textotabelascentrado"/>
              <w:rPr>
                <w:lang w:val="pt-PT"/>
              </w:rPr>
            </w:pPr>
            <w:r w:rsidRPr="00FC4948">
              <w:rPr>
                <w:lang w:val="pt-PT"/>
              </w:rPr>
              <w:t xml:space="preserve">90 </w:t>
            </w:r>
            <w:proofErr w:type="gramStart"/>
            <w:r w:rsidRPr="00FC4948">
              <w:rPr>
                <w:lang w:val="pt-PT"/>
              </w:rPr>
              <w:t>minutos</w:t>
            </w:r>
            <w:proofErr w:type="gramEnd"/>
          </w:p>
        </w:tc>
      </w:tr>
      <w:tr w:rsidR="000913D0" w:rsidRPr="00FC4948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FC4948" w:rsidRDefault="000913D0" w:rsidP="000913D0">
            <w:pPr>
              <w:pStyle w:val="textotabelas"/>
            </w:pPr>
            <w:r w:rsidRPr="00FC494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FC4948" w:rsidRDefault="000913D0" w:rsidP="000913D0">
            <w:pPr>
              <w:pStyle w:val="textotabelas"/>
            </w:pPr>
            <w:r w:rsidRPr="00FC4948">
              <w:t>Antes de começar…</w:t>
            </w:r>
          </w:p>
        </w:tc>
      </w:tr>
      <w:tr w:rsidR="000913D0" w:rsidRPr="00FC4948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0BC9E088" w14:textId="31DCA2B3" w:rsidR="00FC4948" w:rsidRPr="00FC4948" w:rsidRDefault="00FC4948" w:rsidP="00FC4948">
            <w:pPr>
              <w:pStyle w:val="Textotabelasregular1"/>
              <w:rPr>
                <w:rStyle w:val="1italico"/>
              </w:rPr>
            </w:pPr>
            <w:r w:rsidRPr="00FC4948">
              <w:rPr>
                <w:rStyle w:val="1bolditalic"/>
              </w:rPr>
              <w:t>2.</w:t>
            </w:r>
            <w:r w:rsidRPr="00FC4948">
              <w:rPr>
                <w:rStyle w:val="1italico"/>
              </w:rPr>
              <w:t xml:space="preserve"> Conhecer e compreender as características das primeiras comunidades </w:t>
            </w:r>
            <w:proofErr w:type="spellStart"/>
            <w:r w:rsidRPr="00FC4948">
              <w:rPr>
                <w:rStyle w:val="1italico"/>
              </w:rPr>
              <w:t>agropastoris</w:t>
            </w:r>
            <w:proofErr w:type="spellEnd"/>
            <w:r w:rsidRPr="00FC4948">
              <w:rPr>
                <w:rStyle w:val="1italico"/>
              </w:rPr>
              <w:t xml:space="preserve"> da Península Ibérica.</w:t>
            </w:r>
          </w:p>
          <w:p w14:paraId="0FE6FE36" w14:textId="2BE19CBF" w:rsidR="00FC4948" w:rsidRPr="00FC4948" w:rsidRDefault="00FC4948" w:rsidP="00FC4948">
            <w:pPr>
              <w:pStyle w:val="Textotabelasregular1"/>
            </w:pPr>
            <w:r w:rsidRPr="00FC4948">
              <w:rPr>
                <w:rStyle w:val="1bold"/>
              </w:rPr>
              <w:t>1.</w:t>
            </w:r>
            <w:r w:rsidRPr="00FC4948">
              <w:t xml:space="preserve"> Localizar o surgimento das primeiras comunidades </w:t>
            </w:r>
            <w:proofErr w:type="spellStart"/>
            <w:r w:rsidRPr="00FC4948">
              <w:t>agropastoris</w:t>
            </w:r>
            <w:proofErr w:type="spellEnd"/>
            <w:r w:rsidRPr="00FC4948">
              <w:t xml:space="preserve"> num tempo posterior ao das comunidades </w:t>
            </w:r>
            <w:proofErr w:type="spellStart"/>
            <w:r w:rsidRPr="00FC4948">
              <w:t>recoletoras</w:t>
            </w:r>
            <w:proofErr w:type="spellEnd"/>
            <w:r w:rsidRPr="00FC4948">
              <w:t>, identificando vestígios dessas comunidades no atual território português.</w:t>
            </w:r>
          </w:p>
          <w:p w14:paraId="114A2462" w14:textId="05F69B94" w:rsidR="00FC4948" w:rsidRPr="00FC4948" w:rsidRDefault="00FC4948" w:rsidP="00FC4948">
            <w:pPr>
              <w:pStyle w:val="Textotabelasregular1"/>
            </w:pPr>
            <w:r w:rsidRPr="00233EAE">
              <w:rPr>
                <w:rStyle w:val="1bold"/>
              </w:rPr>
              <w:t>2.</w:t>
            </w:r>
            <w:r w:rsidRPr="00FC4948">
              <w:t xml:space="preserve"> Relacionar as alterações climáticas ocorridas no fim da Idade do Gelo com a prática da agricultura e da pastorícia.</w:t>
            </w:r>
          </w:p>
          <w:p w14:paraId="16C19689" w14:textId="1FF38485" w:rsidR="00FC4948" w:rsidRPr="00FC4948" w:rsidRDefault="00FC4948" w:rsidP="00FC4948">
            <w:pPr>
              <w:pStyle w:val="Textotabelasregular1"/>
            </w:pPr>
            <w:r w:rsidRPr="00233EAE">
              <w:rPr>
                <w:rStyle w:val="1bold"/>
              </w:rPr>
              <w:t>3.</w:t>
            </w:r>
            <w:r w:rsidRPr="00FC4948">
              <w:t xml:space="preserve"> Relacionar a prática da agricultura e da domesticação de animais com o sedentarismo e o surgimento dos primeiros aldeamentos.</w:t>
            </w:r>
          </w:p>
          <w:p w14:paraId="56C4B8CC" w14:textId="5D30F848" w:rsidR="00FC4948" w:rsidRPr="00FC4948" w:rsidRDefault="00FC4948" w:rsidP="00FC4948">
            <w:pPr>
              <w:pStyle w:val="Textotabelasregular1"/>
            </w:pPr>
            <w:r w:rsidRPr="00233EAE">
              <w:rPr>
                <w:rStyle w:val="1bold"/>
              </w:rPr>
              <w:t>4.</w:t>
            </w:r>
            <w:r w:rsidRPr="00FC4948">
              <w:t xml:space="preserve"> Comparar o modo de vida das primeiras comunidades </w:t>
            </w:r>
            <w:proofErr w:type="spellStart"/>
            <w:r w:rsidRPr="00FC4948">
              <w:t>recoletoras</w:t>
            </w:r>
            <w:proofErr w:type="spellEnd"/>
            <w:r w:rsidRPr="00FC4948">
              <w:t xml:space="preserve"> com o das comunidades </w:t>
            </w:r>
            <w:proofErr w:type="spellStart"/>
            <w:r w:rsidRPr="00FC4948">
              <w:t>agropastoris</w:t>
            </w:r>
            <w:proofErr w:type="spellEnd"/>
            <w:r w:rsidRPr="00FC4948">
              <w:t xml:space="preserve"> salientando a importância das novas técnicas e dos novos instrumentos no progresso da humanidade.</w:t>
            </w:r>
          </w:p>
          <w:p w14:paraId="2F7A0576" w14:textId="332CF711" w:rsidR="00FC4948" w:rsidRPr="00FC4948" w:rsidRDefault="00FC4948" w:rsidP="00FC4948">
            <w:pPr>
              <w:pStyle w:val="Textotabelasregular1"/>
            </w:pPr>
            <w:r w:rsidRPr="00233EAE">
              <w:rPr>
                <w:rStyle w:val="1bold"/>
              </w:rPr>
              <w:t>5.</w:t>
            </w:r>
            <w:r w:rsidRPr="00FC4948">
              <w:t xml:space="preserve"> Caracterizar as manifestações religiosas e as construções megalíticas das comunidades </w:t>
            </w:r>
            <w:proofErr w:type="spellStart"/>
            <w:r w:rsidRPr="00FC4948">
              <w:t>agropastoris</w:t>
            </w:r>
            <w:proofErr w:type="spellEnd"/>
            <w:r w:rsidRPr="00FC4948">
              <w:t>, exemplificando com vestígios existentes no território nacional.</w:t>
            </w:r>
          </w:p>
          <w:p w14:paraId="456EBE4D" w14:textId="106D9A4A" w:rsidR="00FC4948" w:rsidRPr="00FC4948" w:rsidRDefault="00FC4948" w:rsidP="00FC4948">
            <w:pPr>
              <w:pStyle w:val="Textotabelasregular1"/>
              <w:ind w:left="0" w:firstLine="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2CD3BD9" w14:textId="77777777" w:rsidR="004702E5" w:rsidRDefault="00FC4948" w:rsidP="00FC4948">
            <w:pPr>
              <w:pStyle w:val="Textotabelasregular"/>
            </w:pPr>
            <w:r w:rsidRPr="00FC4948">
              <w:t xml:space="preserve">• Apresentação e debate das ideias das respostas dos alunos à tarefa </w:t>
            </w:r>
          </w:p>
          <w:p w14:paraId="44A6087E" w14:textId="567DC833" w:rsidR="00FC4948" w:rsidRPr="00FC4948" w:rsidRDefault="00FC4948" w:rsidP="004702E5">
            <w:pPr>
              <w:pStyle w:val="Textotabelasregular"/>
              <w:spacing w:before="0"/>
              <w:ind w:left="357"/>
            </w:pPr>
            <w:r w:rsidRPr="00FC4948">
              <w:t>«E agora...» da página 45.</w:t>
            </w:r>
          </w:p>
          <w:p w14:paraId="32763A99" w14:textId="77777777" w:rsidR="004702E5" w:rsidRDefault="00FC4948" w:rsidP="00FC4948">
            <w:pPr>
              <w:pStyle w:val="Textotabelasregular"/>
            </w:pPr>
            <w:r w:rsidRPr="00FC4948">
              <w:t xml:space="preserve">• Contextualização da realidade em estudo através do «Era uma vez…» </w:t>
            </w:r>
          </w:p>
          <w:p w14:paraId="09EDD2F4" w14:textId="7CB2D2E6" w:rsidR="000913D0" w:rsidRPr="00FC4948" w:rsidRDefault="00FC4948" w:rsidP="004702E5">
            <w:pPr>
              <w:pStyle w:val="Textotabelasregular"/>
              <w:spacing w:before="0"/>
              <w:ind w:left="357"/>
            </w:pPr>
            <w:proofErr w:type="gramStart"/>
            <w:r w:rsidRPr="00FC4948">
              <w:t>da</w:t>
            </w:r>
            <w:proofErr w:type="gramEnd"/>
            <w:r w:rsidRPr="00FC4948">
              <w:t xml:space="preserve"> página 46.</w:t>
            </w:r>
          </w:p>
        </w:tc>
      </w:tr>
      <w:tr w:rsidR="000913D0" w:rsidRPr="00FC4948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FC494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FC4948" w:rsidRDefault="000913D0" w:rsidP="000913D0">
            <w:pPr>
              <w:pStyle w:val="textotabelas"/>
            </w:pPr>
            <w:r w:rsidRPr="00FC4948">
              <w:t>Agora, vamos trabalhar!</w:t>
            </w:r>
          </w:p>
        </w:tc>
      </w:tr>
      <w:tr w:rsidR="000913D0" w:rsidRPr="00FC4948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FC494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08C60C91" w14:textId="7D657569" w:rsidR="00FC4948" w:rsidRPr="00FC4948" w:rsidRDefault="00FC4948" w:rsidP="00FC4948">
            <w:pPr>
              <w:pStyle w:val="Textotabelasregular"/>
            </w:pPr>
            <w:r w:rsidRPr="00FC4948">
              <w:t xml:space="preserve">• Realização, por escrito ou oralmente, das questões propostas para a interpretação dos documentos das páginas 46 e 47 acerca: da vida das primeiras comunidades </w:t>
            </w:r>
            <w:proofErr w:type="spellStart"/>
            <w:r w:rsidRPr="00FC4948">
              <w:t>agropastoris</w:t>
            </w:r>
            <w:proofErr w:type="spellEnd"/>
            <w:r w:rsidRPr="00FC4948">
              <w:t>; para que podiam servir os instrumentos desenvolvidos; como era a arte destas comunidades.</w:t>
            </w:r>
          </w:p>
          <w:p w14:paraId="1426DB9C" w14:textId="61A15873" w:rsidR="000913D0" w:rsidRPr="00FC4948" w:rsidRDefault="00FC4948" w:rsidP="00FC4948">
            <w:pPr>
              <w:pStyle w:val="Textotabelasregular"/>
            </w:pPr>
            <w:r w:rsidRPr="00FC4948">
              <w:t>• Suscitar a curiosidade dos alunos com o desafio-pista «Trabalhar, trabalhar, trabalhar e brincar?…».</w:t>
            </w:r>
          </w:p>
        </w:tc>
      </w:tr>
      <w:tr w:rsidR="000913D0" w:rsidRPr="00FC4948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FC494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FC4948" w:rsidRDefault="000913D0" w:rsidP="000913D0">
            <w:pPr>
              <w:pStyle w:val="textotabelas"/>
            </w:pPr>
            <w:r w:rsidRPr="00FC4948">
              <w:t>Resumindo e avaliando</w:t>
            </w:r>
          </w:p>
        </w:tc>
      </w:tr>
      <w:tr w:rsidR="000913D0" w:rsidRPr="00FC4948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FC494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3E6DE596" w14:textId="374BB645" w:rsidR="00FC4948" w:rsidRPr="00FC4948" w:rsidRDefault="00FC4948" w:rsidP="00FC4948">
            <w:pPr>
              <w:pStyle w:val="Textotabelasregular"/>
            </w:pPr>
            <w:r w:rsidRPr="00FC4948">
              <w:t>• Individualmente ou a pares, resolução por escrito das tarefas associadas ao «Resumindo…», página 47 (esta tarefa pode ser, também, realizada em casa).</w:t>
            </w:r>
          </w:p>
          <w:p w14:paraId="7351C128" w14:textId="77777777" w:rsidR="004702E5" w:rsidRDefault="00FC4948" w:rsidP="00FC4948">
            <w:pPr>
              <w:pStyle w:val="Textotabelasregular"/>
            </w:pPr>
            <w:r w:rsidRPr="00FC4948">
              <w:t xml:space="preserve">• Na sala de aula realizar por escrito e individualmente a tarefa </w:t>
            </w:r>
          </w:p>
          <w:p w14:paraId="29728DEC" w14:textId="226C0243" w:rsidR="000913D0" w:rsidRPr="00FC4948" w:rsidRDefault="00FC4948" w:rsidP="004702E5">
            <w:pPr>
              <w:pStyle w:val="Textotabelasregular"/>
              <w:spacing w:before="0"/>
              <w:ind w:left="357"/>
            </w:pPr>
            <w:r w:rsidRPr="00FC4948">
              <w:t>«E agora...» da página 47.</w:t>
            </w:r>
          </w:p>
        </w:tc>
      </w:tr>
      <w:tr w:rsidR="000913D0" w:rsidRPr="00FC4948" w14:paraId="26902847" w14:textId="77777777" w:rsidTr="00FC4948">
        <w:trPr>
          <w:trHeight w:val="5818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FC4948" w:rsidRDefault="000913D0" w:rsidP="000913D0">
            <w:pPr>
              <w:pStyle w:val="textotabelas"/>
            </w:pPr>
            <w:r w:rsidRPr="00FC4948">
              <w:t>Notas</w:t>
            </w:r>
          </w:p>
        </w:tc>
      </w:tr>
    </w:tbl>
    <w:p w14:paraId="0365EBB6" w14:textId="77777777" w:rsidR="000913D0" w:rsidRPr="00FC4948" w:rsidRDefault="000913D0" w:rsidP="000913D0">
      <w:pPr>
        <w:pStyle w:val="TextoArialNarrow"/>
      </w:pPr>
    </w:p>
    <w:sectPr w:rsidR="000913D0" w:rsidRPr="00FC4948" w:rsidSect="00FC4948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896DFC">
      <w:rPr>
        <w:rFonts w:ascii="Times New Roman" w:hAnsi="Times New Roman"/>
        <w:b/>
        <w:noProof/>
        <w:color w:val="FF0000"/>
        <w:sz w:val="28"/>
        <w:szCs w:val="28"/>
      </w:rPr>
      <w:t>60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2B5FE09D" w:rsidR="00B50FF9" w:rsidRDefault="00896DFC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01767E24" wp14:editId="37285F6A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D1D2B7" w14:textId="77777777" w:rsidR="00896DFC" w:rsidRPr="00896DFC" w:rsidRDefault="00896DFC" w:rsidP="00896DF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18D93B1" w14:textId="77777777" w:rsidR="00896DFC" w:rsidRDefault="00896DFC" w:rsidP="00896DFC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F67D11A" w14:textId="77777777" w:rsidR="00896DFC" w:rsidRDefault="00896DFC" w:rsidP="00896DFC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7CCDD08C" w14:textId="77777777" w:rsidR="00896DFC" w:rsidRDefault="00896DFC" w:rsidP="00896DF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39D1D2B7" w14:textId="77777777" w:rsidR="00896DFC" w:rsidRPr="00896DFC" w:rsidRDefault="00896DFC" w:rsidP="00896DFC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18D93B1" w14:textId="77777777" w:rsidR="00896DFC" w:rsidRDefault="00896DFC" w:rsidP="00896DFC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F67D11A" w14:textId="77777777" w:rsidR="00896DFC" w:rsidRDefault="00896DFC" w:rsidP="00896DFC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7CCDD08C" w14:textId="77777777" w:rsidR="00896DFC" w:rsidRDefault="00896DFC" w:rsidP="00896DFC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BFB6216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702E5">
      <w:rPr>
        <w:rStyle w:val="Nmerodepgina"/>
        <w:noProof/>
      </w:rPr>
      <w:t>61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43F0529F" w:rsidR="00B50FF9" w:rsidRPr="00760DE3" w:rsidRDefault="00F409BC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43F0529F" w:rsidR="00B50FF9" w:rsidRPr="00760DE3" w:rsidRDefault="00F409BC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3EAE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02E5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96DFC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09B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EF2AE0-66DE-4147-8E13-514B2253B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323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76</cp:revision>
  <cp:lastPrinted>2015-05-20T00:30:00Z</cp:lastPrinted>
  <dcterms:created xsi:type="dcterms:W3CDTF">2016-05-11T15:20:00Z</dcterms:created>
  <dcterms:modified xsi:type="dcterms:W3CDTF">2016-06-20T15:01:00Z</dcterms:modified>
</cp:coreProperties>
</file>