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21452357" w:rsidR="000913D0" w:rsidRPr="00AC750F" w:rsidRDefault="00AC750F" w:rsidP="000913D0">
      <w:pPr>
        <w:pStyle w:val="TtulosTextoSerifado"/>
      </w:pPr>
      <w:bookmarkStart w:id="0" w:name="_GoBack"/>
      <w:bookmarkEnd w:id="0"/>
      <w:r w:rsidRPr="00AC750F">
        <w:t>Plano de aula 12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AC750F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39E88CC" w14:textId="7F263AEF" w:rsidR="00FC4948" w:rsidRPr="00AC750F" w:rsidRDefault="00FC4948" w:rsidP="00FC4948">
            <w:pPr>
              <w:pStyle w:val="textotabelascentrado"/>
              <w:rPr>
                <w:lang w:val="pt-PT"/>
              </w:rPr>
            </w:pPr>
            <w:r w:rsidRPr="00AC750F">
              <w:rPr>
                <w:lang w:val="pt-PT"/>
              </w:rPr>
              <w:t>DOMÍNIO 2 − A PENÍNSULA IBÉRICA: DOS PRIMEIROS POVOS À FORMAÇÃO DE PORTUGAL (SÉCULO XII)</w:t>
            </w:r>
          </w:p>
          <w:p w14:paraId="72807817" w14:textId="3B0A6F0A" w:rsidR="000913D0" w:rsidRPr="00AC750F" w:rsidRDefault="00FC4948" w:rsidP="00FC4948">
            <w:pPr>
              <w:pStyle w:val="textotabelascentrado"/>
              <w:rPr>
                <w:lang w:val="pt-PT"/>
              </w:rPr>
            </w:pPr>
            <w:r w:rsidRPr="00AC750F">
              <w:rPr>
                <w:lang w:val="pt-PT"/>
              </w:rPr>
              <w:t>SUBDOMÍNIO 2A – AS PRIMEIRAS COMUNIDADES AGROPASTORIS DA PENÍNSULA IBÉRICA</w:t>
            </w:r>
          </w:p>
        </w:tc>
      </w:tr>
      <w:tr w:rsidR="000913D0" w:rsidRPr="00AC750F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18847169" w:rsidR="000913D0" w:rsidRPr="00AC750F" w:rsidRDefault="00AC750F" w:rsidP="00AC750F">
            <w:pPr>
              <w:pStyle w:val="textotabelascentrado"/>
              <w:rPr>
                <w:lang w:val="pt-PT"/>
              </w:rPr>
            </w:pPr>
            <w:r w:rsidRPr="00AC750F">
              <w:rPr>
                <w:lang w:val="pt-PT"/>
              </w:rPr>
              <w:t>Os primeiros contactos entre os povos Ibéricos e os mediterrânicos</w:t>
            </w:r>
          </w:p>
          <w:p w14:paraId="23BB763E" w14:textId="025CDCF3" w:rsidR="000913D0" w:rsidRPr="00AC750F" w:rsidRDefault="00AC750F" w:rsidP="000913D0">
            <w:pPr>
              <w:pStyle w:val="textotabelascentrado"/>
              <w:rPr>
                <w:lang w:val="pt-PT"/>
              </w:rPr>
            </w:pPr>
            <w:r w:rsidRPr="00AC750F">
              <w:rPr>
                <w:lang w:val="pt-PT"/>
              </w:rPr>
              <w:t>45</w:t>
            </w:r>
            <w:r w:rsidR="000913D0" w:rsidRPr="00AC750F">
              <w:rPr>
                <w:lang w:val="pt-PT"/>
              </w:rPr>
              <w:t xml:space="preserve"> </w:t>
            </w:r>
            <w:proofErr w:type="gramStart"/>
            <w:r w:rsidR="000913D0" w:rsidRPr="00AC750F">
              <w:rPr>
                <w:lang w:val="pt-PT"/>
              </w:rPr>
              <w:t>minutos</w:t>
            </w:r>
            <w:proofErr w:type="gramEnd"/>
          </w:p>
        </w:tc>
      </w:tr>
      <w:tr w:rsidR="000913D0" w:rsidRPr="00AC750F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AC750F" w:rsidRDefault="000913D0" w:rsidP="000913D0">
            <w:pPr>
              <w:pStyle w:val="textotabelas"/>
            </w:pPr>
            <w:r w:rsidRPr="00AC750F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AC750F" w:rsidRDefault="000913D0" w:rsidP="000913D0">
            <w:pPr>
              <w:pStyle w:val="textotabelas"/>
            </w:pPr>
            <w:r w:rsidRPr="00AC750F">
              <w:t>Antes de começar…</w:t>
            </w:r>
          </w:p>
        </w:tc>
      </w:tr>
      <w:tr w:rsidR="000913D0" w:rsidRPr="00AC750F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1392CC1F" w14:textId="6F74CDCD" w:rsidR="00AC750F" w:rsidRPr="00AC750F" w:rsidRDefault="00AC750F" w:rsidP="00AC750F">
            <w:pPr>
              <w:pStyle w:val="Textotabelasregular1"/>
              <w:rPr>
                <w:rStyle w:val="1italico"/>
              </w:rPr>
            </w:pPr>
            <w:r w:rsidRPr="00AC750F">
              <w:rPr>
                <w:rStyle w:val="1bolditalic"/>
              </w:rPr>
              <w:t>3.</w:t>
            </w:r>
            <w:r w:rsidRPr="00AC750F">
              <w:rPr>
                <w:rStyle w:val="1italico"/>
              </w:rPr>
              <w:t xml:space="preserve"> Conhecer os primeiros povos mediterrânicos que contactaram com as populações da Península Ibérica.</w:t>
            </w:r>
          </w:p>
          <w:p w14:paraId="52C5A94E" w14:textId="39F103AD" w:rsidR="00AC750F" w:rsidRPr="00AC750F" w:rsidRDefault="00AC750F" w:rsidP="00AC750F">
            <w:pPr>
              <w:pStyle w:val="Textotabelasregular1"/>
            </w:pPr>
            <w:r w:rsidRPr="00AC750F">
              <w:rPr>
                <w:rStyle w:val="1bold"/>
              </w:rPr>
              <w:t>1.</w:t>
            </w:r>
            <w:r w:rsidRPr="00AC750F">
              <w:t xml:space="preserve"> Localizar a origem dos povos do mediterrâneo (Fenícios, Gregos e Cartagineses) que contactaram com os povos da Península Ibérica entre o ano 1000 a. C. e 500 a. C.</w:t>
            </w:r>
          </w:p>
          <w:p w14:paraId="11543EBE" w14:textId="09A22B95" w:rsidR="00AC750F" w:rsidRPr="00AC750F" w:rsidRDefault="00AC750F" w:rsidP="00AC750F">
            <w:pPr>
              <w:pStyle w:val="Textotabelasregular1"/>
            </w:pPr>
            <w:r w:rsidRPr="00DE107B">
              <w:rPr>
                <w:rStyle w:val="1bold"/>
              </w:rPr>
              <w:t>2.</w:t>
            </w:r>
            <w:r w:rsidRPr="00AC750F">
              <w:t xml:space="preserve"> Estabelecer uma relação entre os recursos naturais da Península Ibérica e a fundação de feitorias e colónias por esses povos do Mediterrâneo oriental.</w:t>
            </w:r>
          </w:p>
          <w:p w14:paraId="3A497B5D" w14:textId="7065813A" w:rsidR="00AC750F" w:rsidRPr="00AC750F" w:rsidRDefault="00AC750F" w:rsidP="00AC750F">
            <w:pPr>
              <w:pStyle w:val="Textotabelasregular1"/>
            </w:pPr>
            <w:r w:rsidRPr="00DE107B">
              <w:rPr>
                <w:rStyle w:val="1bold"/>
              </w:rPr>
              <w:t>3.</w:t>
            </w:r>
            <w:r w:rsidRPr="00AC750F">
              <w:t xml:space="preserve"> Reconhecer marcas deixadas por Fenícios, Gregos e Cartagineses na Península Ibérica, salientando os principais contributos (técnicos e culturais) destas civilizações para o enriquecimento das culturas peninsulares.</w:t>
            </w:r>
          </w:p>
          <w:p w14:paraId="456EBE4D" w14:textId="174DDAB4" w:rsidR="00AC750F" w:rsidRPr="00AC750F" w:rsidRDefault="00AC750F" w:rsidP="00AC750F">
            <w:pPr>
              <w:pStyle w:val="Textotabelasregular1"/>
            </w:pPr>
            <w:r w:rsidRPr="00DE107B">
              <w:rPr>
                <w:rStyle w:val="1bold"/>
              </w:rPr>
              <w:t>4.</w:t>
            </w:r>
            <w:r w:rsidRPr="00AC750F">
              <w:t xml:space="preserve"> Destacar o papel da arqueologia e dos vestígios deixados pelos homens para o conhecimento histórico.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0239FAD" w14:textId="77777777" w:rsidR="007D2A96" w:rsidRDefault="00AC750F" w:rsidP="00AC750F">
            <w:pPr>
              <w:pStyle w:val="Textotabelasregular"/>
            </w:pPr>
            <w:r w:rsidRPr="00AC750F">
              <w:t xml:space="preserve">• Apresentação e debate das ideias das respostas dos alunos à tarefa </w:t>
            </w:r>
          </w:p>
          <w:p w14:paraId="39BBAED9" w14:textId="01B182DF" w:rsidR="00AC750F" w:rsidRPr="00AC750F" w:rsidRDefault="00AC750F" w:rsidP="007D2A96">
            <w:pPr>
              <w:pStyle w:val="Textotabelasregular"/>
              <w:spacing w:before="0"/>
              <w:ind w:left="357"/>
            </w:pPr>
            <w:r w:rsidRPr="00AC750F">
              <w:t>«E agora...» da página 49.</w:t>
            </w:r>
          </w:p>
          <w:p w14:paraId="11F66262" w14:textId="77777777" w:rsidR="007D2A96" w:rsidRDefault="00AC750F" w:rsidP="00AC750F">
            <w:pPr>
              <w:pStyle w:val="Textotabelasregular"/>
            </w:pPr>
            <w:r w:rsidRPr="00AC750F">
              <w:t xml:space="preserve">• Contextualização da realidade em estudo através do «Era uma vez…» </w:t>
            </w:r>
          </w:p>
          <w:p w14:paraId="09EDD2F4" w14:textId="3428F404" w:rsidR="000913D0" w:rsidRPr="00AC750F" w:rsidRDefault="00AC750F" w:rsidP="007D2A96">
            <w:pPr>
              <w:pStyle w:val="Textotabelasregular"/>
              <w:spacing w:before="0"/>
              <w:ind w:left="357"/>
            </w:pPr>
            <w:proofErr w:type="gramStart"/>
            <w:r w:rsidRPr="00AC750F">
              <w:t>da</w:t>
            </w:r>
            <w:proofErr w:type="gramEnd"/>
            <w:r w:rsidRPr="00AC750F">
              <w:t xml:space="preserve"> página 50.</w:t>
            </w:r>
          </w:p>
        </w:tc>
      </w:tr>
      <w:tr w:rsidR="000913D0" w:rsidRPr="00AC750F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AC750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AC750F" w:rsidRDefault="000913D0" w:rsidP="000913D0">
            <w:pPr>
              <w:pStyle w:val="textotabelas"/>
            </w:pPr>
            <w:r w:rsidRPr="00AC750F">
              <w:t>Agora, vamos trabalhar!</w:t>
            </w:r>
          </w:p>
        </w:tc>
      </w:tr>
      <w:tr w:rsidR="000913D0" w:rsidRPr="00AC750F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AC750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0D829A87" w:rsidR="000913D0" w:rsidRPr="00AC750F" w:rsidRDefault="00AC750F" w:rsidP="00AC750F">
            <w:pPr>
              <w:pStyle w:val="Textotabelasregular"/>
            </w:pPr>
            <w:r w:rsidRPr="00AC750F">
              <w:t>• Realização, por escrito ou oralmente, das questões propostas para a interpretação dos documentos das páginas 50 e 51 acerca: dos contactos comerciais estabelecidos com os povos da Península Ibérica; que novos conhecimentos e ideias trouxeram para a Península Ibérica estes povos mediterrânicos; como pode ser usada a informação dos documentos históricos; como é que se podem descobrir vestígios.</w:t>
            </w:r>
          </w:p>
        </w:tc>
      </w:tr>
      <w:tr w:rsidR="000913D0" w:rsidRPr="00AC750F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AC750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AC750F" w:rsidRDefault="000913D0" w:rsidP="000913D0">
            <w:pPr>
              <w:pStyle w:val="textotabelas"/>
            </w:pPr>
            <w:r w:rsidRPr="00AC750F">
              <w:t>Resumindo e avaliando</w:t>
            </w:r>
          </w:p>
        </w:tc>
      </w:tr>
      <w:tr w:rsidR="000913D0" w:rsidRPr="00AC750F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AC750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5F72D48C" w14:textId="1B8C1337" w:rsidR="00AC750F" w:rsidRPr="00AC750F" w:rsidRDefault="00AC750F" w:rsidP="00AC750F">
            <w:pPr>
              <w:pStyle w:val="Textotabelasregular"/>
            </w:pPr>
            <w:r w:rsidRPr="00AC750F">
              <w:t>• Individualmente ou a pares, resolução por escrito das tarefas associadas ao «Resumindo…», página 51 (esta tarefa pode ser, também, realizada em casa).</w:t>
            </w:r>
          </w:p>
          <w:p w14:paraId="22260097" w14:textId="77777777" w:rsidR="007D2A96" w:rsidRDefault="00AC750F" w:rsidP="00AC750F">
            <w:pPr>
              <w:pStyle w:val="Textotabelasregular"/>
            </w:pPr>
            <w:r w:rsidRPr="00AC750F">
              <w:t xml:space="preserve">• Na sala de aula realizar por escrito e individualmente a tarefa </w:t>
            </w:r>
          </w:p>
          <w:p w14:paraId="63EE8AA6" w14:textId="26F1711B" w:rsidR="00AC750F" w:rsidRPr="00AC750F" w:rsidRDefault="00AC750F" w:rsidP="007D2A96">
            <w:pPr>
              <w:pStyle w:val="Textotabelasregular"/>
              <w:spacing w:before="0"/>
              <w:ind w:left="357"/>
            </w:pPr>
            <w:r w:rsidRPr="00AC750F">
              <w:t>«E agora...» da página 51.</w:t>
            </w:r>
          </w:p>
          <w:p w14:paraId="178CE0E4" w14:textId="77777777" w:rsidR="007D2A96" w:rsidRDefault="00AC750F" w:rsidP="00AC750F">
            <w:pPr>
              <w:pStyle w:val="Textotabelasregular"/>
            </w:pPr>
            <w:r w:rsidRPr="00AC750F">
              <w:t xml:space="preserve">• Propor aos alunos um momento de alargamento do horizonte histórico com o «E ainda…», «Pistas com História…» (páginas 52 e 53) </w:t>
            </w:r>
            <w:proofErr w:type="gramStart"/>
            <w:r w:rsidRPr="00AC750F">
              <w:t>e</w:t>
            </w:r>
            <w:proofErr w:type="gramEnd"/>
            <w:r w:rsidRPr="00AC750F">
              <w:t xml:space="preserve"> </w:t>
            </w:r>
          </w:p>
          <w:p w14:paraId="698AD1A2" w14:textId="129C5AA1" w:rsidR="00AC750F" w:rsidRPr="00AC750F" w:rsidRDefault="00AC750F" w:rsidP="007D2A96">
            <w:pPr>
              <w:pStyle w:val="Textotabelasregular"/>
              <w:spacing w:before="0"/>
              <w:ind w:left="357"/>
            </w:pPr>
            <w:r w:rsidRPr="00AC750F">
              <w:t>«O nosso Património…».</w:t>
            </w:r>
          </w:p>
          <w:p w14:paraId="29728DEC" w14:textId="1B9D135A" w:rsidR="000913D0" w:rsidRPr="00AC750F" w:rsidRDefault="00AC750F" w:rsidP="00AC750F">
            <w:pPr>
              <w:pStyle w:val="Textotabelasregular"/>
            </w:pPr>
            <w:r w:rsidRPr="00AC750F">
              <w:t>• Finalmente, em sala de aula ou em casa, propor a leitura do «Ponto por ponto…» e a realização do «Será que sei?» das páginas 54 a 57.</w:t>
            </w:r>
          </w:p>
        </w:tc>
      </w:tr>
      <w:tr w:rsidR="000913D0" w:rsidRPr="00AC750F" w14:paraId="26902847" w14:textId="77777777" w:rsidTr="00AC750F">
        <w:trPr>
          <w:trHeight w:val="4672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AC750F" w:rsidRDefault="000913D0" w:rsidP="000913D0">
            <w:pPr>
              <w:pStyle w:val="textotabelas"/>
            </w:pPr>
            <w:r w:rsidRPr="00AC750F">
              <w:t>Notas</w:t>
            </w:r>
          </w:p>
        </w:tc>
      </w:tr>
    </w:tbl>
    <w:p w14:paraId="0365EBB6" w14:textId="77777777" w:rsidR="000913D0" w:rsidRPr="00AC750F" w:rsidRDefault="000913D0" w:rsidP="000913D0">
      <w:pPr>
        <w:pStyle w:val="TextoArialNarrow"/>
      </w:pPr>
    </w:p>
    <w:sectPr w:rsidR="000913D0" w:rsidRPr="00AC750F" w:rsidSect="00AC750F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B95DBE">
      <w:rPr>
        <w:rFonts w:ascii="Times New Roman" w:hAnsi="Times New Roman"/>
        <w:b/>
        <w:noProof/>
        <w:color w:val="FF0000"/>
        <w:sz w:val="28"/>
        <w:szCs w:val="28"/>
      </w:rPr>
      <w:t>62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1F8B0A2F" w:rsidR="00B50FF9" w:rsidRDefault="00B95DBE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6186A9D2" wp14:editId="38B50264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2DD1E2" w14:textId="77777777" w:rsidR="00B95DBE" w:rsidRPr="00B95DBE" w:rsidRDefault="00B95DBE" w:rsidP="00B95DB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6D9707E" w14:textId="77777777" w:rsidR="00B95DBE" w:rsidRDefault="00B95DBE" w:rsidP="00B95DB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EBD5DBF" w14:textId="77777777" w:rsidR="00B95DBE" w:rsidRDefault="00B95DBE" w:rsidP="00B95DB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1C26FA2" w14:textId="77777777" w:rsidR="00B95DBE" w:rsidRDefault="00B95DBE" w:rsidP="00B95DB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062DD1E2" w14:textId="77777777" w:rsidR="00B95DBE" w:rsidRPr="00B95DBE" w:rsidRDefault="00B95DBE" w:rsidP="00B95DB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6D9707E" w14:textId="77777777" w:rsidR="00B95DBE" w:rsidRDefault="00B95DBE" w:rsidP="00B95DB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EBD5DBF" w14:textId="77777777" w:rsidR="00B95DBE" w:rsidRDefault="00B95DBE" w:rsidP="00B95DB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1C26FA2" w14:textId="77777777" w:rsidR="00B95DBE" w:rsidRDefault="00B95DBE" w:rsidP="00B95DB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71D00C93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D2A96">
      <w:rPr>
        <w:rStyle w:val="Nmerodepgina"/>
        <w:noProof/>
      </w:rPr>
      <w:t>63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2A96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5DBE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107B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B4BDB2-A2BF-4CD6-A864-C5C7F2B41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349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76</cp:revision>
  <cp:lastPrinted>2016-05-15T13:49:00Z</cp:lastPrinted>
  <dcterms:created xsi:type="dcterms:W3CDTF">2016-05-11T15:20:00Z</dcterms:created>
  <dcterms:modified xsi:type="dcterms:W3CDTF">2016-06-20T15:01:00Z</dcterms:modified>
</cp:coreProperties>
</file>