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6EE4CB7F" w:rsidR="000913D0" w:rsidRPr="001847DF" w:rsidRDefault="001847DF" w:rsidP="000913D0">
      <w:pPr>
        <w:pStyle w:val="TtulosTextoSerifado"/>
      </w:pPr>
      <w:bookmarkStart w:id="0" w:name="_GoBack"/>
      <w:bookmarkEnd w:id="0"/>
      <w:r w:rsidRPr="001847DF">
        <w:t>Plano de aula 16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1847DF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39E88CC" w14:textId="7F263AEF" w:rsidR="00FC4948" w:rsidRPr="001847DF" w:rsidRDefault="00FC4948" w:rsidP="00FC4948">
            <w:pPr>
              <w:pStyle w:val="textotabelascentrado"/>
              <w:rPr>
                <w:lang w:val="pt-PT"/>
              </w:rPr>
            </w:pPr>
            <w:r w:rsidRPr="001847DF">
              <w:rPr>
                <w:lang w:val="pt-PT"/>
              </w:rPr>
              <w:t>DOMÍNIO 2 − A PENÍNSULA IBÉRICA: DOS PRIMEIROS POVOS À FORMAÇÃO DE PORTUGAL (SÉCULO XII)</w:t>
            </w:r>
          </w:p>
          <w:p w14:paraId="72807817" w14:textId="02586538" w:rsidR="000913D0" w:rsidRPr="001847DF" w:rsidRDefault="00FC4948" w:rsidP="00FC4948">
            <w:pPr>
              <w:pStyle w:val="textotabelascentrado"/>
              <w:rPr>
                <w:lang w:val="pt-PT"/>
              </w:rPr>
            </w:pPr>
            <w:r w:rsidRPr="001847DF">
              <w:rPr>
                <w:lang w:val="pt-PT"/>
              </w:rPr>
              <w:t xml:space="preserve">SUBDOMÍNIO 2A – </w:t>
            </w:r>
            <w:r w:rsidR="00AB2972" w:rsidRPr="001847DF">
              <w:rPr>
                <w:lang w:val="pt-PT"/>
              </w:rPr>
              <w:t>OS ROMANOS NA</w:t>
            </w:r>
            <w:r w:rsidRPr="001847DF">
              <w:rPr>
                <w:lang w:val="pt-PT"/>
              </w:rPr>
              <w:t xml:space="preserve"> PENÍNSULA IBÉRICA</w:t>
            </w:r>
          </w:p>
        </w:tc>
      </w:tr>
      <w:tr w:rsidR="000913D0" w:rsidRPr="001847DF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30A5CD37" w:rsidR="000913D0" w:rsidRPr="001847DF" w:rsidRDefault="001847DF" w:rsidP="001847DF">
            <w:pPr>
              <w:pStyle w:val="textotabelascentrado"/>
              <w:rPr>
                <w:lang w:val="pt-PT"/>
              </w:rPr>
            </w:pPr>
            <w:r w:rsidRPr="001847DF">
              <w:rPr>
                <w:lang w:val="pt-PT"/>
              </w:rPr>
              <w:t>O fim do Império Romano e os Visigodos na Península Ibérica</w:t>
            </w:r>
          </w:p>
          <w:p w14:paraId="23BB763E" w14:textId="1D5141CC" w:rsidR="000913D0" w:rsidRPr="001847DF" w:rsidRDefault="001847DF" w:rsidP="000913D0">
            <w:pPr>
              <w:pStyle w:val="textotabelascentrado"/>
              <w:rPr>
                <w:lang w:val="pt-PT"/>
              </w:rPr>
            </w:pPr>
            <w:r w:rsidRPr="001847DF">
              <w:rPr>
                <w:lang w:val="pt-PT"/>
              </w:rPr>
              <w:t>45</w:t>
            </w:r>
            <w:r w:rsidR="000913D0" w:rsidRPr="001847DF">
              <w:rPr>
                <w:lang w:val="pt-PT"/>
              </w:rPr>
              <w:t xml:space="preserve"> </w:t>
            </w:r>
            <w:proofErr w:type="gramStart"/>
            <w:r w:rsidR="000913D0" w:rsidRPr="001847DF">
              <w:rPr>
                <w:lang w:val="pt-PT"/>
              </w:rPr>
              <w:t>minutos</w:t>
            </w:r>
            <w:proofErr w:type="gramEnd"/>
          </w:p>
        </w:tc>
      </w:tr>
      <w:tr w:rsidR="000913D0" w:rsidRPr="001847DF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1847DF" w:rsidRDefault="000913D0" w:rsidP="000913D0">
            <w:pPr>
              <w:pStyle w:val="textotabelas"/>
            </w:pPr>
            <w:r w:rsidRPr="001847DF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1847DF" w:rsidRDefault="000913D0" w:rsidP="000913D0">
            <w:pPr>
              <w:pStyle w:val="textotabelas"/>
            </w:pPr>
            <w:r w:rsidRPr="001847DF">
              <w:t>Antes de começar…</w:t>
            </w:r>
          </w:p>
        </w:tc>
      </w:tr>
      <w:tr w:rsidR="000913D0" w:rsidRPr="001847DF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0C58043D" w14:textId="2EF03B26" w:rsidR="001847DF" w:rsidRPr="001847DF" w:rsidRDefault="001847DF" w:rsidP="001847DF">
            <w:pPr>
              <w:pStyle w:val="Textotabelasregular1"/>
              <w:rPr>
                <w:rStyle w:val="1italico"/>
              </w:rPr>
            </w:pPr>
            <w:r w:rsidRPr="001847DF">
              <w:rPr>
                <w:rStyle w:val="1bolditalic"/>
              </w:rPr>
              <w:t>4.</w:t>
            </w:r>
            <w:r w:rsidRPr="001847DF">
              <w:rPr>
                <w:rStyle w:val="1italico"/>
              </w:rPr>
              <w:t xml:space="preserve"> Conhecer o contributo dos Visigodos para uma nova unidade peninsular após o fim do Império Romano do Ocidente.</w:t>
            </w:r>
          </w:p>
          <w:p w14:paraId="754F37BD" w14:textId="3BEE6519" w:rsidR="001847DF" w:rsidRPr="001847DF" w:rsidRDefault="001847DF" w:rsidP="001847DF">
            <w:pPr>
              <w:pStyle w:val="Textotabelasregular1"/>
            </w:pPr>
            <w:r w:rsidRPr="001847DF">
              <w:rPr>
                <w:rStyle w:val="1bold"/>
              </w:rPr>
              <w:t>1.</w:t>
            </w:r>
            <w:r w:rsidRPr="001847DF">
              <w:t xml:space="preserve"> Identificar os povos invasores do Império Romano, destacando os que ocuparam a Península Ibérica no século V.</w:t>
            </w:r>
          </w:p>
          <w:p w14:paraId="3BA2A39A" w14:textId="5234E102" w:rsidR="001847DF" w:rsidRPr="001847DF" w:rsidRDefault="001847DF" w:rsidP="001847DF">
            <w:pPr>
              <w:pStyle w:val="Textotabelasregular1"/>
            </w:pPr>
            <w:r w:rsidRPr="00C738BB">
              <w:rPr>
                <w:rStyle w:val="1bold"/>
              </w:rPr>
              <w:t>2.</w:t>
            </w:r>
            <w:r w:rsidRPr="001847DF">
              <w:t xml:space="preserve"> Localizar no espaço o reino dos Suevos e o reino dos Visigodos.</w:t>
            </w:r>
          </w:p>
          <w:p w14:paraId="4C7ADB32" w14:textId="56770BA0" w:rsidR="001847DF" w:rsidRPr="001847DF" w:rsidRDefault="001847DF" w:rsidP="001847DF">
            <w:pPr>
              <w:pStyle w:val="Textotabelasregular1"/>
            </w:pPr>
            <w:r w:rsidRPr="00C738BB">
              <w:rPr>
                <w:rStyle w:val="1bold"/>
              </w:rPr>
              <w:t>3.</w:t>
            </w:r>
            <w:r w:rsidRPr="001847DF">
              <w:t xml:space="preserve"> Conhecer aspetos do modo de vida dos povos invasores, por oposição ao modo de vida romano.</w:t>
            </w:r>
          </w:p>
          <w:p w14:paraId="20E7D398" w14:textId="61D2643B" w:rsidR="001847DF" w:rsidRPr="001847DF" w:rsidRDefault="001847DF" w:rsidP="001847DF">
            <w:pPr>
              <w:pStyle w:val="Textotabelasregular1"/>
            </w:pPr>
            <w:r w:rsidRPr="00C738BB">
              <w:rPr>
                <w:rStyle w:val="1bold"/>
              </w:rPr>
              <w:t>4.</w:t>
            </w:r>
            <w:r w:rsidRPr="001847DF">
              <w:t xml:space="preserve"> Reconhecer a unificação de toda a Península Ibérica pelos visigodos, no século VI e o processo de fusão com a cultura das populações autóctones.</w:t>
            </w:r>
          </w:p>
          <w:p w14:paraId="456EBE4D" w14:textId="10FC1601" w:rsidR="001847DF" w:rsidRPr="001847DF" w:rsidRDefault="001847DF" w:rsidP="001847DF">
            <w:pPr>
              <w:pStyle w:val="Textotabelasregular1"/>
            </w:pPr>
            <w:r w:rsidRPr="00C738BB">
              <w:rPr>
                <w:rStyle w:val="1bold"/>
              </w:rPr>
              <w:t>5.</w:t>
            </w:r>
            <w:r w:rsidRPr="001847DF">
              <w:t xml:space="preserve"> Identificar e localizar vestígios materiais da presença dos visigodos no território peninsular, salientando a arquitetura e a joalharia.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21FC46FE" w14:textId="77777777" w:rsidR="000C1EEF" w:rsidRDefault="001847DF" w:rsidP="001847DF">
            <w:pPr>
              <w:pStyle w:val="Textotabelasregular"/>
            </w:pPr>
            <w:r w:rsidRPr="001847DF">
              <w:t xml:space="preserve">• Apresentação e debate das ideias das respostas dos alunos à tarefa </w:t>
            </w:r>
          </w:p>
          <w:p w14:paraId="46DF628B" w14:textId="663C3079" w:rsidR="001847DF" w:rsidRPr="001847DF" w:rsidRDefault="001847DF" w:rsidP="000C1EEF">
            <w:pPr>
              <w:pStyle w:val="Textotabelasregular"/>
              <w:spacing w:before="0"/>
              <w:ind w:left="357"/>
            </w:pPr>
            <w:r w:rsidRPr="001847DF">
              <w:t>«E agora...» da página 67.</w:t>
            </w:r>
          </w:p>
          <w:p w14:paraId="2E1C869F" w14:textId="77777777" w:rsidR="000C1EEF" w:rsidRDefault="001847DF" w:rsidP="001847DF">
            <w:pPr>
              <w:pStyle w:val="Textotabelasregular"/>
            </w:pPr>
            <w:r w:rsidRPr="001847DF">
              <w:t xml:space="preserve">• Contextualização da realidade em estudo através do «Era uma vez…» </w:t>
            </w:r>
          </w:p>
          <w:p w14:paraId="09EDD2F4" w14:textId="1765547C" w:rsidR="000913D0" w:rsidRPr="001847DF" w:rsidRDefault="001847DF" w:rsidP="000C1EEF">
            <w:pPr>
              <w:pStyle w:val="Textotabelasregular"/>
              <w:spacing w:before="0"/>
              <w:ind w:left="357"/>
            </w:pPr>
            <w:proofErr w:type="gramStart"/>
            <w:r w:rsidRPr="001847DF">
              <w:t>da</w:t>
            </w:r>
            <w:proofErr w:type="gramEnd"/>
            <w:r w:rsidRPr="001847DF">
              <w:t xml:space="preserve"> página 68.</w:t>
            </w:r>
          </w:p>
        </w:tc>
      </w:tr>
      <w:tr w:rsidR="000913D0" w:rsidRPr="001847DF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1847D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1847DF" w:rsidRDefault="000913D0" w:rsidP="000913D0">
            <w:pPr>
              <w:pStyle w:val="textotabelas"/>
            </w:pPr>
            <w:r w:rsidRPr="001847DF">
              <w:t>Agora, vamos trabalhar!</w:t>
            </w:r>
          </w:p>
        </w:tc>
      </w:tr>
      <w:tr w:rsidR="000913D0" w:rsidRPr="001847DF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1847D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39A79415" w14:textId="32360A01" w:rsidR="001847DF" w:rsidRPr="001847DF" w:rsidRDefault="001847DF" w:rsidP="001847DF">
            <w:pPr>
              <w:pStyle w:val="Textotabelasregular"/>
            </w:pPr>
            <w:r w:rsidRPr="001847DF">
              <w:t>• Realização, por escrito ou oralmente, das questões propostas para a interpretação dos documentos das páginas 68 e 69 acerca: das razões para a queda do Império Romano assinalando o papel dos povos invasores; dos povos bárbaros que ocuparam a Península Ibérica, nomeadamente os Suevos e os Visigodos assinalando os territórios onde fixaram os seus reinos; da unificação peninsular graças aos Visigodos com a adoção da mesma cultura e dos vestígios deixados pelos Visigodos na arquitetura e joalharia.</w:t>
            </w:r>
          </w:p>
          <w:p w14:paraId="1426DB9C" w14:textId="22C8EBA5" w:rsidR="000913D0" w:rsidRPr="001847DF" w:rsidRDefault="001847DF" w:rsidP="001847DF">
            <w:pPr>
              <w:pStyle w:val="Textotabelasregular"/>
            </w:pPr>
            <w:r w:rsidRPr="001847DF">
              <w:t>• Suscitar a curiosidade dos alunos com o desafio-pista «”Bar-bar-bar”: Qual é a língua que estou a falar?»</w:t>
            </w:r>
          </w:p>
        </w:tc>
      </w:tr>
      <w:tr w:rsidR="000913D0" w:rsidRPr="001847DF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1847D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1847DF" w:rsidRDefault="000913D0" w:rsidP="000913D0">
            <w:pPr>
              <w:pStyle w:val="textotabelas"/>
            </w:pPr>
            <w:r w:rsidRPr="001847DF">
              <w:t>Resumindo e avaliando</w:t>
            </w:r>
          </w:p>
        </w:tc>
      </w:tr>
      <w:tr w:rsidR="000913D0" w:rsidRPr="001847DF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1847DF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721FF83D" w14:textId="342DB566" w:rsidR="001847DF" w:rsidRPr="001847DF" w:rsidRDefault="001847DF" w:rsidP="001847DF">
            <w:pPr>
              <w:pStyle w:val="Textotabelasregular"/>
            </w:pPr>
            <w:r w:rsidRPr="001847DF">
              <w:t>• Individualmente ou a pares, resolução por escrito das tarefas associadas ao «Resumindo…», página 67 (esta tarefa pode ser, também, realizada em casa).</w:t>
            </w:r>
          </w:p>
          <w:p w14:paraId="2566E0E8" w14:textId="77777777" w:rsidR="000C1EEF" w:rsidRDefault="001847DF" w:rsidP="001847DF">
            <w:pPr>
              <w:pStyle w:val="Textotabelasregular"/>
            </w:pPr>
            <w:r w:rsidRPr="001847DF">
              <w:t xml:space="preserve">• Na sala de aula realizar por escrito e individualmente a tarefa </w:t>
            </w:r>
          </w:p>
          <w:p w14:paraId="74AD5BC6" w14:textId="76CEDF2C" w:rsidR="001847DF" w:rsidRPr="001847DF" w:rsidRDefault="001847DF" w:rsidP="000C1EEF">
            <w:pPr>
              <w:pStyle w:val="Textotabelasregular"/>
              <w:spacing w:before="0"/>
              <w:ind w:left="357"/>
            </w:pPr>
            <w:r w:rsidRPr="001847DF">
              <w:t>«E agora...» da página 67.</w:t>
            </w:r>
          </w:p>
          <w:p w14:paraId="12340B0B" w14:textId="4D41966E" w:rsidR="001847DF" w:rsidRPr="001847DF" w:rsidRDefault="001847DF" w:rsidP="001847DF">
            <w:pPr>
              <w:pStyle w:val="Textotabelasregular"/>
            </w:pPr>
            <w:r w:rsidRPr="001847DF">
              <w:t>• Propor aos alunos um momento de alargamento do horizonte histórico com o «E ainda…», «Pistas com História…» (pp. 70-71) e «O nosso Património…» (pp. 76 e 77).</w:t>
            </w:r>
          </w:p>
          <w:p w14:paraId="29728DEC" w14:textId="6E72B0B4" w:rsidR="000913D0" w:rsidRPr="001847DF" w:rsidRDefault="001847DF" w:rsidP="001847DF">
            <w:pPr>
              <w:pStyle w:val="Textotabelasregular"/>
            </w:pPr>
            <w:r w:rsidRPr="001847DF">
              <w:t>• Finalmente, em sala de aula ou em casa, propor a leitura do «Ponto por ponto…» e a realização do «Será que sei?» das páginas 72 a 75.</w:t>
            </w:r>
          </w:p>
        </w:tc>
      </w:tr>
      <w:tr w:rsidR="000913D0" w:rsidRPr="001847DF" w14:paraId="26902847" w14:textId="77777777" w:rsidTr="001847DF">
        <w:trPr>
          <w:trHeight w:val="3722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1847DF" w:rsidRDefault="000913D0" w:rsidP="000913D0">
            <w:pPr>
              <w:pStyle w:val="textotabelas"/>
            </w:pPr>
            <w:r w:rsidRPr="001847DF">
              <w:t>Notas</w:t>
            </w:r>
          </w:p>
        </w:tc>
      </w:tr>
    </w:tbl>
    <w:p w14:paraId="0365EBB6" w14:textId="77777777" w:rsidR="000913D0" w:rsidRPr="001847DF" w:rsidRDefault="000913D0" w:rsidP="000913D0">
      <w:pPr>
        <w:pStyle w:val="TextoArialNarrow"/>
      </w:pPr>
    </w:p>
    <w:sectPr w:rsidR="000913D0" w:rsidRPr="001847DF" w:rsidSect="001847DF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B34D19">
      <w:rPr>
        <w:rFonts w:ascii="Times New Roman" w:hAnsi="Times New Roman"/>
        <w:b/>
        <w:noProof/>
        <w:color w:val="FF0000"/>
        <w:sz w:val="28"/>
        <w:szCs w:val="28"/>
      </w:rPr>
      <w:t>66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47E8E84C" w:rsidR="00B50FF9" w:rsidRDefault="00B34D19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6FA4007D" wp14:editId="749A1FCC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B3B9E5" w14:textId="77777777" w:rsidR="00B34D19" w:rsidRPr="00B34D19" w:rsidRDefault="00B34D19" w:rsidP="00B34D1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66EF2AAE" w14:textId="77777777" w:rsidR="00B34D19" w:rsidRDefault="00B34D19" w:rsidP="00B34D1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04540AA" w14:textId="77777777" w:rsidR="00B34D19" w:rsidRDefault="00B34D19" w:rsidP="00B34D1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BCE7001" w14:textId="77777777" w:rsidR="00B34D19" w:rsidRDefault="00B34D19" w:rsidP="00B34D1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01B3B9E5" w14:textId="77777777" w:rsidR="00B34D19" w:rsidRPr="00B34D19" w:rsidRDefault="00B34D19" w:rsidP="00B34D19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66EF2AAE" w14:textId="77777777" w:rsidR="00B34D19" w:rsidRDefault="00B34D19" w:rsidP="00B34D1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04540AA" w14:textId="77777777" w:rsidR="00B34D19" w:rsidRDefault="00B34D19" w:rsidP="00B34D1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BCE7001" w14:textId="77777777" w:rsidR="00B34D19" w:rsidRDefault="00B34D19" w:rsidP="00B34D19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7792763F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C1EEF">
      <w:rPr>
        <w:rStyle w:val="Nmerodepgina"/>
        <w:noProof/>
      </w:rPr>
      <w:t>67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1EEF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34D19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38BB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99F068-884E-4167-B36A-82BAC11E3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367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78</cp:revision>
  <cp:lastPrinted>2016-05-15T13:49:00Z</cp:lastPrinted>
  <dcterms:created xsi:type="dcterms:W3CDTF">2016-05-11T15:20:00Z</dcterms:created>
  <dcterms:modified xsi:type="dcterms:W3CDTF">2016-06-20T15:02:00Z</dcterms:modified>
</cp:coreProperties>
</file>