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7B2A767E" w:rsidR="000913D0" w:rsidRPr="005F4F78" w:rsidRDefault="005F4F78" w:rsidP="000913D0">
      <w:pPr>
        <w:pStyle w:val="TtulosTextoSerifado"/>
      </w:pPr>
      <w:bookmarkStart w:id="0" w:name="_GoBack"/>
      <w:bookmarkEnd w:id="0"/>
      <w:r w:rsidRPr="005F4F78">
        <w:t>Plano de aula 20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5F4F78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39E88CC" w14:textId="7F263AEF" w:rsidR="00FC4948" w:rsidRPr="005F4F78" w:rsidRDefault="00FC4948" w:rsidP="00FC4948">
            <w:pPr>
              <w:pStyle w:val="textotabelascentrado"/>
              <w:rPr>
                <w:lang w:val="pt-PT"/>
              </w:rPr>
            </w:pPr>
            <w:r w:rsidRPr="005F4F78">
              <w:rPr>
                <w:lang w:val="pt-PT"/>
              </w:rPr>
              <w:t>DOMÍNIO 2 − A PENÍNSULA IBÉRICA: DOS PRIMEIROS POVOS À FORMAÇÃO DE PORTUGAL (SÉCULO XII)</w:t>
            </w:r>
          </w:p>
          <w:p w14:paraId="72807817" w14:textId="66B160C0" w:rsidR="000913D0" w:rsidRPr="005F4F78" w:rsidRDefault="00FC4948" w:rsidP="005F4F78">
            <w:pPr>
              <w:pStyle w:val="textotabelascentrado"/>
              <w:rPr>
                <w:lang w:val="pt-PT"/>
              </w:rPr>
            </w:pPr>
            <w:r w:rsidRPr="005F4F78">
              <w:rPr>
                <w:lang w:val="pt-PT"/>
              </w:rPr>
              <w:t xml:space="preserve">SUBDOMÍNIO </w:t>
            </w:r>
            <w:r w:rsidR="005F4F78" w:rsidRPr="005F4F78">
              <w:rPr>
                <w:lang w:val="pt-PT"/>
              </w:rPr>
              <w:t>2D – A FORMAÇÃO DO REINO DE PORTUGAL</w:t>
            </w:r>
          </w:p>
        </w:tc>
      </w:tr>
      <w:tr w:rsidR="000913D0" w:rsidRPr="005F4F78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256BC115" w:rsidR="000913D0" w:rsidRPr="005F4F78" w:rsidRDefault="005F4F78" w:rsidP="005F4F78">
            <w:pPr>
              <w:pStyle w:val="textotabelascentrado"/>
              <w:rPr>
                <w:lang w:val="pt-PT"/>
              </w:rPr>
            </w:pPr>
            <w:r w:rsidRPr="005F4F78">
              <w:rPr>
                <w:lang w:val="pt-PT"/>
              </w:rPr>
              <w:t>A Reconquista cristã</w:t>
            </w:r>
          </w:p>
          <w:p w14:paraId="23BB763E" w14:textId="66D538A8" w:rsidR="000913D0" w:rsidRPr="005F4F78" w:rsidRDefault="003E4F91" w:rsidP="003E4F91">
            <w:pPr>
              <w:pStyle w:val="textotabelascentrado"/>
              <w:rPr>
                <w:lang w:val="pt-PT"/>
              </w:rPr>
            </w:pPr>
            <w:r w:rsidRPr="005F4F78">
              <w:rPr>
                <w:lang w:val="pt-PT"/>
              </w:rPr>
              <w:t>90</w:t>
            </w:r>
            <w:r w:rsidR="000913D0" w:rsidRPr="005F4F78">
              <w:rPr>
                <w:lang w:val="pt-PT"/>
              </w:rPr>
              <w:t xml:space="preserve"> </w:t>
            </w:r>
            <w:proofErr w:type="gramStart"/>
            <w:r w:rsidR="000913D0" w:rsidRPr="005F4F78">
              <w:rPr>
                <w:lang w:val="pt-PT"/>
              </w:rPr>
              <w:t>minutos</w:t>
            </w:r>
            <w:proofErr w:type="gramEnd"/>
          </w:p>
        </w:tc>
      </w:tr>
      <w:tr w:rsidR="000913D0" w:rsidRPr="005F4F78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5F4F78" w:rsidRDefault="000913D0" w:rsidP="000913D0">
            <w:pPr>
              <w:pStyle w:val="textotabelas"/>
            </w:pPr>
            <w:r w:rsidRPr="005F4F7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5F4F78" w:rsidRDefault="000913D0" w:rsidP="000913D0">
            <w:pPr>
              <w:pStyle w:val="textotabelas"/>
            </w:pPr>
            <w:r w:rsidRPr="005F4F78">
              <w:t>Antes de começar…</w:t>
            </w:r>
          </w:p>
        </w:tc>
      </w:tr>
      <w:tr w:rsidR="000913D0" w:rsidRPr="005F4F78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3CB0DE22" w14:textId="06B6104C" w:rsidR="005F4F78" w:rsidRPr="005F4F78" w:rsidRDefault="005F4F78" w:rsidP="005F4F78">
            <w:pPr>
              <w:pStyle w:val="Textotabelasregular1"/>
              <w:rPr>
                <w:rStyle w:val="1italico"/>
              </w:rPr>
            </w:pPr>
            <w:r w:rsidRPr="005F4F78">
              <w:rPr>
                <w:rStyle w:val="1bolditalic"/>
              </w:rPr>
              <w:t>1.</w:t>
            </w:r>
            <w:r w:rsidRPr="005F4F78">
              <w:rPr>
                <w:rStyle w:val="1italico"/>
              </w:rPr>
              <w:t xml:space="preserve"> Conhecer e compreender o longo processo de reconquista cristã.</w:t>
            </w:r>
          </w:p>
          <w:p w14:paraId="7799DDD9" w14:textId="23D7D5DB" w:rsidR="005F4F78" w:rsidRPr="005F4F78" w:rsidRDefault="005F4F78" w:rsidP="005F4F78">
            <w:pPr>
              <w:pStyle w:val="Textotabelasregular1"/>
            </w:pPr>
            <w:r w:rsidRPr="005F4F78">
              <w:rPr>
                <w:rStyle w:val="1bold"/>
              </w:rPr>
              <w:t>1.</w:t>
            </w:r>
            <w:r w:rsidRPr="005F4F78">
              <w:t xml:space="preserve"> Referir o reino das Astúrias como último reduto dos visigodos após a conquista muçulmana.</w:t>
            </w:r>
          </w:p>
          <w:p w14:paraId="196CB3E8" w14:textId="769A63E9" w:rsidR="005F4F78" w:rsidRPr="005F4F78" w:rsidRDefault="005F4F78" w:rsidP="005F4F78">
            <w:pPr>
              <w:pStyle w:val="Textotabelasregular1"/>
            </w:pPr>
            <w:r w:rsidRPr="00BB0A9A">
              <w:rPr>
                <w:rStyle w:val="1bold"/>
              </w:rPr>
              <w:t>2.</w:t>
            </w:r>
            <w:r w:rsidRPr="005F4F78">
              <w:t xml:space="preserve"> Localizar no tempo e no espaço o longo processo de «reconquista», salientando os seus constantes avanços e recuos.</w:t>
            </w:r>
          </w:p>
          <w:p w14:paraId="4D66098F" w14:textId="10CB0622" w:rsidR="005F4F78" w:rsidRPr="005F4F78" w:rsidRDefault="005F4F78" w:rsidP="005F4F78">
            <w:pPr>
              <w:pStyle w:val="Textotabelasregular1"/>
            </w:pPr>
            <w:r w:rsidRPr="00BB0A9A">
              <w:rPr>
                <w:rStyle w:val="1bold"/>
              </w:rPr>
              <w:t>3.</w:t>
            </w:r>
            <w:r w:rsidRPr="005F4F78">
              <w:t xml:space="preserve"> Reconhecer a permanência de muçulmanos nos reinos cristãos e de cristãos na zona muçulmana.</w:t>
            </w:r>
          </w:p>
          <w:p w14:paraId="5E7AADD9" w14:textId="565D6C89" w:rsidR="005F4F78" w:rsidRPr="005F4F78" w:rsidRDefault="005F4F78" w:rsidP="005F4F78">
            <w:pPr>
              <w:pStyle w:val="Textotabelasregular1"/>
            </w:pPr>
            <w:r w:rsidRPr="00BB0A9A">
              <w:rPr>
                <w:rStyle w:val="1bold"/>
              </w:rPr>
              <w:t>4.</w:t>
            </w:r>
            <w:r w:rsidRPr="005F4F78">
              <w:t xml:space="preserve"> Referir as dificuldades de convivência entre Cristãos e Muçulmanos em épocas de conflito (perseguições, conversões forçadas e escravatura).</w:t>
            </w:r>
          </w:p>
          <w:p w14:paraId="456EBE4D" w14:textId="4AEAAB5D" w:rsidR="005F4F78" w:rsidRPr="005F4F78" w:rsidRDefault="005F4F78" w:rsidP="005F4F78">
            <w:pPr>
              <w:pStyle w:val="Textotabelasregular1"/>
            </w:pPr>
            <w:r w:rsidRPr="00BB0A9A">
              <w:rPr>
                <w:rStyle w:val="1bold"/>
              </w:rPr>
              <w:t>5.</w:t>
            </w:r>
            <w:r w:rsidRPr="005F4F78">
              <w:t xml:space="preserve"> Localizar os principais vestígios de arquitetura militar ligados à «reconquista» no atual território nacional.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BD5E0E2" w14:textId="2264D9AD" w:rsidR="005F4F78" w:rsidRPr="005F4F78" w:rsidRDefault="005F4F78" w:rsidP="005F4F78">
            <w:pPr>
              <w:pStyle w:val="Textotabelasregular"/>
            </w:pPr>
            <w:r w:rsidRPr="005F4F78">
              <w:t>• Realizar a tarefa «O que eu sei desta história…» para conhecer o que os que os alunos sabem acerca da formação dos reinos cristãos na Península Ibérica e do reino de Portugal.</w:t>
            </w:r>
          </w:p>
          <w:p w14:paraId="42E5429B" w14:textId="7B7A7D5D" w:rsidR="005F4F78" w:rsidRPr="005F4F78" w:rsidRDefault="005F4F78" w:rsidP="005F4F78">
            <w:pPr>
              <w:pStyle w:val="Textotabelasregular"/>
            </w:pPr>
            <w:r w:rsidRPr="005F4F78">
              <w:t>• Observar e analisar os documentos das páginas 94 e 95 referentes ao «Onde? Quando? Quem?» que têm informação para a resolução das questões do «Para começar…» da página 95.</w:t>
            </w:r>
          </w:p>
          <w:p w14:paraId="7E789B91" w14:textId="77777777" w:rsidR="0043642F" w:rsidRDefault="005F4F78" w:rsidP="005F4F78">
            <w:pPr>
              <w:pStyle w:val="Textotabelasregular"/>
            </w:pPr>
            <w:r w:rsidRPr="005F4F78">
              <w:t xml:space="preserve">• Contextualização da realidade em estudo através do «Era uma vez…» </w:t>
            </w:r>
          </w:p>
          <w:p w14:paraId="09EDD2F4" w14:textId="73F50A67" w:rsidR="000913D0" w:rsidRPr="005F4F78" w:rsidRDefault="005F4F78" w:rsidP="0043642F">
            <w:pPr>
              <w:pStyle w:val="Textotabelasregular"/>
              <w:spacing w:before="0"/>
              <w:ind w:left="357"/>
            </w:pPr>
            <w:proofErr w:type="gramStart"/>
            <w:r w:rsidRPr="005F4F78">
              <w:t>da</w:t>
            </w:r>
            <w:proofErr w:type="gramEnd"/>
            <w:r w:rsidRPr="005F4F78">
              <w:t xml:space="preserve"> página 96.</w:t>
            </w:r>
          </w:p>
        </w:tc>
      </w:tr>
      <w:tr w:rsidR="000913D0" w:rsidRPr="005F4F78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5F4F7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5F4F78" w:rsidRDefault="000913D0" w:rsidP="000913D0">
            <w:pPr>
              <w:pStyle w:val="textotabelas"/>
            </w:pPr>
            <w:r w:rsidRPr="005F4F78">
              <w:t>Agora, vamos trabalhar!</w:t>
            </w:r>
          </w:p>
        </w:tc>
      </w:tr>
      <w:tr w:rsidR="000913D0" w:rsidRPr="005F4F78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5F4F7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2CE3FC25" w14:textId="50D5D6BD" w:rsidR="005F4F78" w:rsidRPr="005F4F78" w:rsidRDefault="005F4F78" w:rsidP="005F4F78">
            <w:pPr>
              <w:pStyle w:val="Textotabelasregular"/>
            </w:pPr>
            <w:r w:rsidRPr="005F4F78">
              <w:t>• Realização, por escrito ou oralmente, das questões propostas para a interpretação dos documentos das páginas 96 e 97 acerca: da invasão muçulmana da Península Ibérica e do início da Reconquista cristã; dos momentos de partilha e de conflito entre Cristãos e Muçulmanos e dos vestígios da arquitetura militar ligados ao período da Reconquista cristã com destaque para os castelos.</w:t>
            </w:r>
          </w:p>
          <w:p w14:paraId="60362C42" w14:textId="55F4C3CF" w:rsidR="005F4F78" w:rsidRPr="005F4F78" w:rsidRDefault="005F4F78" w:rsidP="005F4F78">
            <w:pPr>
              <w:pStyle w:val="Textotabelasregular"/>
            </w:pPr>
            <w:r w:rsidRPr="005F4F78">
              <w:t>• Suscitar a curiosidade dos alunos com os desafios-pista «Pira-te Peres, que ninguém se lembra de ti!» e «Moçarabes… Será a moça dos Árabes?».</w:t>
            </w:r>
          </w:p>
          <w:p w14:paraId="1426DB9C" w14:textId="194CC49C" w:rsidR="000913D0" w:rsidRPr="005F4F78" w:rsidRDefault="005F4F78" w:rsidP="005F4F78">
            <w:pPr>
              <w:pStyle w:val="Textotabelasregular"/>
            </w:pPr>
            <w:r w:rsidRPr="005F4F78">
              <w:t>• Disponibilizam-se, ainda, diversos recursos multimédia.</w:t>
            </w:r>
          </w:p>
        </w:tc>
      </w:tr>
      <w:tr w:rsidR="000913D0" w:rsidRPr="005F4F78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5F4F7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5F4F78" w:rsidRDefault="000913D0" w:rsidP="000913D0">
            <w:pPr>
              <w:pStyle w:val="textotabelas"/>
            </w:pPr>
            <w:r w:rsidRPr="005F4F78">
              <w:t>Resumindo e avaliando</w:t>
            </w:r>
          </w:p>
        </w:tc>
      </w:tr>
      <w:tr w:rsidR="000913D0" w:rsidRPr="005F4F78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5F4F7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24472C30" w14:textId="702A1900" w:rsidR="005F4F78" w:rsidRPr="005F4F78" w:rsidRDefault="005F4F78" w:rsidP="005F4F78">
            <w:pPr>
              <w:pStyle w:val="Textotabelasregular"/>
            </w:pPr>
            <w:r w:rsidRPr="005F4F78">
              <w:t>• Individualmente ou a pares, resolução por escrito das tarefas associadas ao «Resumindo…», página 97 (esta tarefa pode ser, também, realizada em casa).</w:t>
            </w:r>
          </w:p>
          <w:p w14:paraId="1A9D0496" w14:textId="77777777" w:rsidR="0043642F" w:rsidRDefault="005F4F78" w:rsidP="005F4F78">
            <w:pPr>
              <w:pStyle w:val="Textotabelasregular"/>
            </w:pPr>
            <w:r w:rsidRPr="005F4F78">
              <w:t xml:space="preserve">• Na sala de aula realizar por escrito e individualmente a tarefa </w:t>
            </w:r>
          </w:p>
          <w:p w14:paraId="29728DEC" w14:textId="14C5A904" w:rsidR="000913D0" w:rsidRPr="005F4F78" w:rsidRDefault="005F4F78" w:rsidP="0043642F">
            <w:pPr>
              <w:pStyle w:val="Textotabelasregular"/>
              <w:spacing w:before="0"/>
              <w:ind w:left="357"/>
            </w:pPr>
            <w:r w:rsidRPr="005F4F78">
              <w:t>«E agora...» da página 97.</w:t>
            </w:r>
          </w:p>
        </w:tc>
      </w:tr>
      <w:tr w:rsidR="000913D0" w:rsidRPr="005F4F78" w14:paraId="26902847" w14:textId="77777777" w:rsidTr="005F4F78">
        <w:trPr>
          <w:trHeight w:val="4060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5F4F78" w:rsidRDefault="000913D0" w:rsidP="000913D0">
            <w:pPr>
              <w:pStyle w:val="textotabelas"/>
            </w:pPr>
            <w:r w:rsidRPr="005F4F78">
              <w:t>Notas</w:t>
            </w:r>
          </w:p>
        </w:tc>
      </w:tr>
    </w:tbl>
    <w:p w14:paraId="0365EBB6" w14:textId="77777777" w:rsidR="000913D0" w:rsidRPr="005F4F78" w:rsidRDefault="000913D0" w:rsidP="000913D0">
      <w:pPr>
        <w:pStyle w:val="TextoArialNarrow"/>
      </w:pPr>
    </w:p>
    <w:sectPr w:rsidR="000913D0" w:rsidRPr="005F4F78" w:rsidSect="005F4F78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5013C8">
      <w:rPr>
        <w:rFonts w:ascii="Times New Roman" w:hAnsi="Times New Roman"/>
        <w:b/>
        <w:noProof/>
        <w:color w:val="FF0000"/>
        <w:sz w:val="28"/>
        <w:szCs w:val="28"/>
      </w:rPr>
      <w:t>70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48380B6C" w:rsidR="00B50FF9" w:rsidRDefault="005013C8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6146D0F1" wp14:editId="49D5D100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CA86DD" w14:textId="77777777" w:rsidR="005013C8" w:rsidRPr="005013C8" w:rsidRDefault="005013C8" w:rsidP="005013C8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8A4B9E8" w14:textId="77777777" w:rsidR="005013C8" w:rsidRDefault="005013C8" w:rsidP="005013C8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27CC93C" w14:textId="77777777" w:rsidR="005013C8" w:rsidRDefault="005013C8" w:rsidP="005013C8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840AF02" w14:textId="77777777" w:rsidR="005013C8" w:rsidRDefault="005013C8" w:rsidP="005013C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74CA86DD" w14:textId="77777777" w:rsidR="005013C8" w:rsidRPr="005013C8" w:rsidRDefault="005013C8" w:rsidP="005013C8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8A4B9E8" w14:textId="77777777" w:rsidR="005013C8" w:rsidRDefault="005013C8" w:rsidP="005013C8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27CC93C" w14:textId="77777777" w:rsidR="005013C8" w:rsidRDefault="005013C8" w:rsidP="005013C8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840AF02" w14:textId="77777777" w:rsidR="005013C8" w:rsidRDefault="005013C8" w:rsidP="005013C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0D8013E5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3642F">
      <w:rPr>
        <w:rStyle w:val="Nmerodepgina"/>
        <w:noProof/>
      </w:rPr>
      <w:t>71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4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13C8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0A9A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4CB164-A555-4BEC-97B2-5B0D5BCEB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343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81</cp:revision>
  <cp:lastPrinted>2016-05-15T13:49:00Z</cp:lastPrinted>
  <dcterms:created xsi:type="dcterms:W3CDTF">2016-05-11T15:20:00Z</dcterms:created>
  <dcterms:modified xsi:type="dcterms:W3CDTF">2016-06-20T15:07:00Z</dcterms:modified>
</cp:coreProperties>
</file>