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6CA9E054" w:rsidR="00211BA0" w:rsidRPr="00733358" w:rsidRDefault="00DC0E9A" w:rsidP="00C72393">
      <w:pPr>
        <w:pStyle w:val="TtulosTextoSerifado"/>
      </w:pPr>
      <w:bookmarkStart w:id="0" w:name="_GoBack"/>
      <w:bookmarkEnd w:id="0"/>
      <w:r>
        <w:t>Plano de aula 31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733358">
            <w:pPr>
              <w:pStyle w:val="textotabelascentrado"/>
            </w:pPr>
            <w:r w:rsidRPr="00733358">
              <w:t>DOMÍNIO 3 − PORTUGAL DO SÉCULO XIII AO SÉCULO XVII</w:t>
            </w:r>
          </w:p>
          <w:p w14:paraId="03C67731" w14:textId="4D58A2DD" w:rsidR="00F255A8" w:rsidRPr="00733358" w:rsidRDefault="00733358" w:rsidP="00733358">
            <w:pPr>
              <w:pStyle w:val="textotabelascentrado"/>
            </w:pPr>
            <w:r w:rsidRPr="00733358">
              <w:t>SUBDOMÍNIO 3A – PORTUGAL NOS SÉCULOS XIII E XIV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2FB867BF" w:rsidR="00F255A8" w:rsidRPr="00DC0E9A" w:rsidRDefault="00DC0E9A" w:rsidP="00DC0E9A">
            <w:pPr>
              <w:pStyle w:val="textotabelascentrado"/>
            </w:pPr>
            <w:r>
              <w:t>A Europa no sé</w:t>
            </w:r>
            <w:r w:rsidRPr="00DC0E9A">
              <w:t>culo XIV e a crise de 1383-1385</w:t>
            </w:r>
          </w:p>
          <w:p w14:paraId="595A13FF" w14:textId="7CBAFB3E" w:rsidR="00F255A8" w:rsidRPr="00733358" w:rsidRDefault="006D1B02" w:rsidP="00FD111C">
            <w:pPr>
              <w:pStyle w:val="textotabelascentrado"/>
            </w:pPr>
            <w:r>
              <w:t>90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E71B1E8" w14:textId="77777777" w:rsidR="00DC0E9A" w:rsidRPr="00DC0E9A" w:rsidRDefault="00DC0E9A" w:rsidP="00DC0E9A">
            <w:pPr>
              <w:pStyle w:val="Textotabelasregular1"/>
              <w:rPr>
                <w:rStyle w:val="1italico"/>
              </w:rPr>
            </w:pPr>
            <w:r w:rsidRPr="00DC0E9A">
              <w:rPr>
                <w:rStyle w:val="1bolditalic"/>
              </w:rPr>
              <w:t>3.</w:t>
            </w:r>
            <w:r w:rsidRPr="00DC0E9A">
              <w:rPr>
                <w:rStyle w:val="1italico"/>
              </w:rPr>
              <w:t xml:space="preserve"> Compreender o século XIV europeu.</w:t>
            </w:r>
          </w:p>
          <w:p w14:paraId="01F99EFE" w14:textId="3BC2CD14" w:rsidR="00DC0E9A" w:rsidRPr="00DC0E9A" w:rsidRDefault="00DC0E9A" w:rsidP="00DC0E9A">
            <w:pPr>
              <w:pStyle w:val="Textotabelasregular1"/>
            </w:pPr>
            <w:r w:rsidRPr="00DC0E9A">
              <w:rPr>
                <w:rStyle w:val="1bold"/>
              </w:rPr>
              <w:t>1.</w:t>
            </w:r>
            <w:r w:rsidRPr="00DC0E9A">
              <w:t xml:space="preserve"> Referir o século XIV europeu como uma época de fomes,</w:t>
            </w:r>
            <w:r>
              <w:t xml:space="preserve"> </w:t>
            </w:r>
            <w:r w:rsidRPr="00DC0E9A">
              <w:t>pestes e guerras.</w:t>
            </w:r>
          </w:p>
          <w:p w14:paraId="3174EF2E" w14:textId="153F4B76" w:rsidR="00DC0E9A" w:rsidRPr="00DC0E9A" w:rsidRDefault="00DC0E9A" w:rsidP="00DC0E9A">
            <w:pPr>
              <w:pStyle w:val="Textotabelasregular1"/>
            </w:pPr>
            <w:r w:rsidRPr="0042341C">
              <w:rPr>
                <w:rStyle w:val="1bold"/>
              </w:rPr>
              <w:t>2.</w:t>
            </w:r>
            <w:r w:rsidRPr="00DC0E9A">
              <w:t xml:space="preserve"> Relacionar a fome, a peste e a guerra com o agravamento</w:t>
            </w:r>
            <w:r>
              <w:t xml:space="preserve"> </w:t>
            </w:r>
            <w:r w:rsidRPr="00DC0E9A">
              <w:t>das condições de vida do povo e com as revoltas populares</w:t>
            </w:r>
            <w:r>
              <w:t xml:space="preserve"> </w:t>
            </w:r>
            <w:r w:rsidRPr="00DC0E9A">
              <w:t>do século XIV.</w:t>
            </w:r>
          </w:p>
          <w:p w14:paraId="414AFB18" w14:textId="2DA1DF12" w:rsidR="00DC0E9A" w:rsidRPr="00DC0E9A" w:rsidRDefault="00DC0E9A" w:rsidP="00DC0E9A">
            <w:pPr>
              <w:pStyle w:val="Textotabelasregular1"/>
            </w:pPr>
            <w:r w:rsidRPr="0042341C">
              <w:rPr>
                <w:rStyle w:val="1bold"/>
              </w:rPr>
              <w:t>3.</w:t>
            </w:r>
            <w:r w:rsidRPr="00DC0E9A">
              <w:t xml:space="preserve"> Referir as épocas de crise como momentos suscetíveis</w:t>
            </w:r>
            <w:r>
              <w:t xml:space="preserve"> </w:t>
            </w:r>
            <w:r w:rsidRPr="00DC0E9A">
              <w:t>de provocar o aumento da intolerância (exemplificar com</w:t>
            </w:r>
            <w:r>
              <w:t xml:space="preserve"> </w:t>
            </w:r>
            <w:r w:rsidRPr="00DC0E9A">
              <w:t>as perseguições que atingiram as comunidades judaicas</w:t>
            </w:r>
            <w:r>
              <w:t xml:space="preserve"> </w:t>
            </w:r>
            <w:r w:rsidRPr="00DC0E9A">
              <w:t>europeias aquando do surto da peste negra).</w:t>
            </w:r>
          </w:p>
          <w:p w14:paraId="37A1DA30" w14:textId="77777777" w:rsidR="00DC0E9A" w:rsidRDefault="00DC0E9A" w:rsidP="00DC0E9A">
            <w:pPr>
              <w:pStyle w:val="Textotabelasregular1"/>
            </w:pPr>
          </w:p>
          <w:p w14:paraId="479CE0F2" w14:textId="74C8B378" w:rsidR="00DC0E9A" w:rsidRPr="00DC0E9A" w:rsidRDefault="00DC0E9A" w:rsidP="00DC0E9A">
            <w:pPr>
              <w:pStyle w:val="Textotabelasregular1"/>
              <w:rPr>
                <w:rStyle w:val="1italico"/>
              </w:rPr>
            </w:pPr>
            <w:r w:rsidRPr="00DC0E9A">
              <w:rPr>
                <w:rStyle w:val="1bolditalic"/>
              </w:rPr>
              <w:t>4.</w:t>
            </w:r>
            <w:r w:rsidRPr="00DC0E9A">
              <w:rPr>
                <w:rStyle w:val="1italico"/>
              </w:rPr>
              <w:t xml:space="preserve"> Conhecer as causas e consequências do problema sucessório português de 1383-1385.</w:t>
            </w:r>
          </w:p>
          <w:p w14:paraId="71DB26C8" w14:textId="772857EC" w:rsidR="00DC0E9A" w:rsidRPr="00DC0E9A" w:rsidRDefault="00DC0E9A" w:rsidP="00DC0E9A">
            <w:pPr>
              <w:pStyle w:val="Textotabelasregular1"/>
            </w:pPr>
            <w:r w:rsidRPr="00DC0E9A">
              <w:rPr>
                <w:rStyle w:val="1bold"/>
              </w:rPr>
              <w:t>1.</w:t>
            </w:r>
            <w:r w:rsidRPr="00DC0E9A">
              <w:t xml:space="preserve"> Referir a existência em Portugal da trilogia da fome, peste</w:t>
            </w:r>
            <w:r>
              <w:t xml:space="preserve"> </w:t>
            </w:r>
            <w:r w:rsidRPr="00DC0E9A">
              <w:t>e guerra.</w:t>
            </w:r>
          </w:p>
          <w:p w14:paraId="64A77871" w14:textId="692484C2" w:rsidR="00DC0E9A" w:rsidRPr="00DC0E9A" w:rsidRDefault="00DC0E9A" w:rsidP="00DC0E9A">
            <w:pPr>
              <w:pStyle w:val="Textotabelasregular1"/>
            </w:pPr>
            <w:r w:rsidRPr="0042341C">
              <w:rPr>
                <w:rStyle w:val="1bold"/>
              </w:rPr>
              <w:t>2.</w:t>
            </w:r>
            <w:r w:rsidRPr="00DC0E9A">
              <w:t xml:space="preserve"> Descrever sucintamente o problema de sucessão ao trono</w:t>
            </w:r>
            <w:r>
              <w:t xml:space="preserve"> </w:t>
            </w:r>
            <w:r w:rsidRPr="00DC0E9A">
              <w:t>após a morte de D. Fernando.</w:t>
            </w:r>
          </w:p>
          <w:p w14:paraId="7C5A51E8" w14:textId="342A5631" w:rsidR="00DC0E9A" w:rsidRPr="00DC0E9A" w:rsidRDefault="00DC0E9A" w:rsidP="00DC0E9A">
            <w:pPr>
              <w:pStyle w:val="Textotabelasregular1"/>
            </w:pPr>
            <w:r w:rsidRPr="0042341C">
              <w:rPr>
                <w:rStyle w:val="1bold"/>
              </w:rPr>
              <w:t>3.</w:t>
            </w:r>
            <w:r w:rsidRPr="00DC0E9A">
              <w:t xml:space="preserve"> Reconhecer a divisão dos portugueses relativamente aos</w:t>
            </w:r>
            <w:r>
              <w:t xml:space="preserve"> </w:t>
            </w:r>
            <w:r w:rsidRPr="00DC0E9A">
              <w:t>candidatos ao trono.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772AE636" w14:textId="77777777" w:rsidR="00246258" w:rsidRDefault="00DC0E9A" w:rsidP="00DC0E9A">
            <w:pPr>
              <w:pStyle w:val="Textotabelasregular0"/>
            </w:pPr>
            <w:r w:rsidRPr="00DC0E9A">
              <w:t>• Apresentação e debate das ideias das respostas dos alunos</w:t>
            </w:r>
            <w:r>
              <w:t xml:space="preserve"> </w:t>
            </w:r>
            <w:r w:rsidRPr="00DC0E9A">
              <w:t xml:space="preserve">à tarefa </w:t>
            </w:r>
          </w:p>
          <w:p w14:paraId="072DAEFB" w14:textId="43CEA55F" w:rsidR="00DC0E9A" w:rsidRPr="00DC0E9A" w:rsidRDefault="00DC0E9A" w:rsidP="00246258">
            <w:pPr>
              <w:pStyle w:val="Textotabelasregular0"/>
              <w:spacing w:before="0"/>
              <w:ind w:left="357"/>
            </w:pPr>
            <w:r w:rsidRPr="00DC0E9A">
              <w:t>«E agora…» da página 129.</w:t>
            </w:r>
          </w:p>
          <w:p w14:paraId="69AAFBCF" w14:textId="77777777" w:rsidR="00246258" w:rsidRDefault="00DC0E9A" w:rsidP="00DC0E9A">
            <w:pPr>
              <w:pStyle w:val="Textotabelasregular0"/>
            </w:pPr>
            <w:r w:rsidRPr="00DC0E9A">
              <w:t>• Contextualização da realidade em estudo através do</w:t>
            </w:r>
            <w:r>
              <w:t xml:space="preserve"> </w:t>
            </w:r>
            <w:r w:rsidRPr="00DC0E9A">
              <w:t xml:space="preserve">«Era uma vez…» </w:t>
            </w:r>
          </w:p>
          <w:p w14:paraId="52E92C8D" w14:textId="5F8B2D48" w:rsidR="005F2150" w:rsidRPr="00733358" w:rsidRDefault="00DC0E9A" w:rsidP="00246258">
            <w:pPr>
              <w:pStyle w:val="Textotabelasregular0"/>
              <w:spacing w:before="0"/>
              <w:ind w:left="357"/>
            </w:pPr>
            <w:proofErr w:type="gramStart"/>
            <w:r w:rsidRPr="00DC0E9A">
              <w:t>da</w:t>
            </w:r>
            <w:proofErr w:type="gramEnd"/>
            <w:r w:rsidRPr="00DC0E9A">
              <w:t xml:space="preserve"> página 130.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53853394" w:rsidR="005F2150" w:rsidRPr="00733358" w:rsidRDefault="00DC0E9A" w:rsidP="00DC0E9A">
            <w:pPr>
              <w:pStyle w:val="Textotabelasregular0"/>
            </w:pPr>
            <w:r w:rsidRPr="00DC0E9A">
              <w:t>• Realização, por escrito ou oralmente, das questões</w:t>
            </w:r>
            <w:r>
              <w:t xml:space="preserve"> </w:t>
            </w:r>
            <w:r w:rsidRPr="00DC0E9A">
              <w:t>propostas para a interpretação dos documentos das</w:t>
            </w:r>
            <w:r>
              <w:t xml:space="preserve"> </w:t>
            </w:r>
            <w:r w:rsidRPr="00DC0E9A">
              <w:t>páginas 130 e 131 acerca: de como as fomes, as epidemias</w:t>
            </w:r>
            <w:r>
              <w:t xml:space="preserve"> </w:t>
            </w:r>
            <w:r w:rsidRPr="00DC0E9A">
              <w:t>e as guerras contribuíram para um ambiente de crise na</w:t>
            </w:r>
            <w:r>
              <w:t xml:space="preserve"> </w:t>
            </w:r>
            <w:r w:rsidRPr="00DC0E9A">
              <w:t>Europa; da medida económica tomada por D. Fernando face</w:t>
            </w:r>
            <w:r>
              <w:t xml:space="preserve"> </w:t>
            </w:r>
            <w:r w:rsidRPr="00DC0E9A">
              <w:t>à situação de crise na agricultura; da consequência da</w:t>
            </w:r>
            <w:r>
              <w:t xml:space="preserve"> </w:t>
            </w:r>
            <w:r w:rsidRPr="00DC0E9A">
              <w:t>assinatura do tratado de Salvaterra de Magos entre</w:t>
            </w:r>
            <w:r>
              <w:t xml:space="preserve"> </w:t>
            </w:r>
            <w:r w:rsidRPr="00DC0E9A">
              <w:t>D. Fernando e João I, rei de Castela que levou a um problema</w:t>
            </w:r>
            <w:r>
              <w:t xml:space="preserve"> </w:t>
            </w:r>
            <w:r w:rsidRPr="00DC0E9A">
              <w:t>de sucessão em Portugal; do descontentamento da</w:t>
            </w:r>
            <w:r>
              <w:t xml:space="preserve"> </w:t>
            </w:r>
            <w:r w:rsidRPr="00DC0E9A">
              <w:t>população portuguesa face à governação de D. Leonor Teles;</w:t>
            </w:r>
            <w:r>
              <w:t xml:space="preserve"> </w:t>
            </w:r>
            <w:r w:rsidRPr="00DC0E9A">
              <w:t>da divisão da sociedade portuguesa entre D. João, Mestre de</w:t>
            </w:r>
            <w:r>
              <w:t xml:space="preserve"> </w:t>
            </w:r>
            <w:r w:rsidRPr="00DC0E9A">
              <w:t>Avis, e D. Beatriz.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71DBDECA" w14:textId="1E8B3F7D" w:rsidR="00DC0E9A" w:rsidRPr="00DC0E9A" w:rsidRDefault="00DC0E9A" w:rsidP="00DC0E9A">
            <w:pPr>
              <w:pStyle w:val="Textotabelasregular0"/>
            </w:pPr>
            <w:r w:rsidRPr="00DC0E9A">
              <w:t>• Individualmente ou a pares, resolução por escrito das tarefas associadas ao «Resumindo…», página 131 (esta tarefa pode ser, também, realizada em casa).</w:t>
            </w:r>
          </w:p>
          <w:p w14:paraId="7955115F" w14:textId="77777777" w:rsidR="00246258" w:rsidRDefault="00DC0E9A" w:rsidP="00DC0E9A">
            <w:pPr>
              <w:pStyle w:val="Textotabelasregular0"/>
            </w:pPr>
            <w:r w:rsidRPr="00DC0E9A">
              <w:t xml:space="preserve">• Na sala de aula realizar por escrito e individualmente a tarefa </w:t>
            </w:r>
          </w:p>
          <w:p w14:paraId="2C332E05" w14:textId="4F887122" w:rsidR="005F2150" w:rsidRPr="00246258" w:rsidRDefault="00DC0E9A" w:rsidP="00246258">
            <w:pPr>
              <w:pStyle w:val="Textotabelasregular0"/>
              <w:spacing w:before="0"/>
              <w:ind w:left="357"/>
            </w:pPr>
            <w:r w:rsidRPr="00DC0E9A">
              <w:t>«E agora...» da página 131.</w:t>
            </w:r>
          </w:p>
        </w:tc>
      </w:tr>
      <w:tr w:rsidR="00C72393" w:rsidRPr="00733358" w14:paraId="2CC530B8" w14:textId="77777777" w:rsidTr="00DC0E9A">
        <w:trPr>
          <w:trHeight w:val="5120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DC0E9A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8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24625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940E06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751F7516" w:rsidR="009354D2" w:rsidRDefault="00940E06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A4C388F" wp14:editId="1A84D243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280FD" w14:textId="77777777" w:rsidR="00940E06" w:rsidRPr="00940E06" w:rsidRDefault="00940E06" w:rsidP="00940E0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3BBB6F35" w14:textId="77777777" w:rsidR="00940E06" w:rsidRDefault="00940E06" w:rsidP="00940E0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0A6237D" w14:textId="77777777" w:rsidR="00940E06" w:rsidRDefault="00940E06" w:rsidP="00940E06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0AC4715" w14:textId="77777777" w:rsidR="00940E06" w:rsidRDefault="00940E06" w:rsidP="00940E0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792280FD" w14:textId="77777777" w:rsidR="00940E06" w:rsidRPr="00940E06" w:rsidRDefault="00940E06" w:rsidP="00940E06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3BBB6F35" w14:textId="77777777" w:rsidR="00940E06" w:rsidRDefault="00940E06" w:rsidP="00940E0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0A6237D" w14:textId="77777777" w:rsidR="00940E06" w:rsidRDefault="00940E06" w:rsidP="00940E06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0AC4715" w14:textId="77777777" w:rsidR="00940E06" w:rsidRDefault="00940E06" w:rsidP="00940E0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2943C305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6258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341C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0E06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57A993-5B5F-4D70-B3A5-77261546C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331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78</cp:revision>
  <cp:lastPrinted>2015-05-20T00:30:00Z</cp:lastPrinted>
  <dcterms:created xsi:type="dcterms:W3CDTF">2016-05-11T15:20:00Z</dcterms:created>
  <dcterms:modified xsi:type="dcterms:W3CDTF">2016-06-20T15:12:00Z</dcterms:modified>
</cp:coreProperties>
</file>