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189EF9D3" w:rsidR="000913D0" w:rsidRPr="00DC6EF4" w:rsidRDefault="00DC6EF4" w:rsidP="000913D0">
      <w:pPr>
        <w:pStyle w:val="TtulosTextoSerifado"/>
      </w:pPr>
      <w:bookmarkStart w:id="0" w:name="_GoBack"/>
      <w:bookmarkEnd w:id="0"/>
      <w:r w:rsidRPr="00DC6EF4">
        <w:t>Plano de aula 50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DC6EF4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DC6EF4" w:rsidRDefault="00D7709E" w:rsidP="00DC6EF4">
            <w:pPr>
              <w:pStyle w:val="textotabelascentrado"/>
              <w:rPr>
                <w:lang w:val="pt-PT"/>
              </w:rPr>
            </w:pPr>
            <w:r w:rsidRPr="00DC6EF4">
              <w:rPr>
                <w:lang w:val="pt-PT"/>
              </w:rPr>
              <w:t>DOMÍNIO 3 − PORTUGAL DO SÉCULO XIII AO SÉCULO XVII</w:t>
            </w:r>
          </w:p>
          <w:p w14:paraId="72807817" w14:textId="58DE326E" w:rsidR="000913D0" w:rsidRPr="00DC6EF4" w:rsidRDefault="00DC6EF4" w:rsidP="00DC6EF4">
            <w:pPr>
              <w:pStyle w:val="textotabelascentrado"/>
              <w:rPr>
                <w:lang w:val="pt-PT"/>
              </w:rPr>
            </w:pPr>
            <w:r w:rsidRPr="00DC6EF4">
              <w:rPr>
                <w:lang w:val="pt-PT"/>
              </w:rPr>
              <w:t>SUBDOMÍNIO 3C – PORTUGAL: DA UNIÃO IBÉRICA À RESTAURAÇÃO DA INDEPENDÊNCIA</w:t>
            </w:r>
          </w:p>
        </w:tc>
      </w:tr>
      <w:tr w:rsidR="000913D0" w:rsidRPr="00DC6EF4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5B41DBE8" w:rsidR="000913D0" w:rsidRPr="00DC6EF4" w:rsidRDefault="00DC6EF4" w:rsidP="00DC6EF4">
            <w:pPr>
              <w:pStyle w:val="textotabelascentrado"/>
              <w:rPr>
                <w:lang w:val="pt-PT"/>
              </w:rPr>
            </w:pPr>
            <w:r w:rsidRPr="00DC6EF4">
              <w:rPr>
                <w:lang w:val="pt-PT"/>
              </w:rPr>
              <w:t>O Império Português do século XVI e o problema de sucessão</w:t>
            </w:r>
          </w:p>
          <w:p w14:paraId="23BB763E" w14:textId="611BDB2A" w:rsidR="000913D0" w:rsidRPr="00DC6EF4" w:rsidRDefault="00724F55" w:rsidP="00DC6EF4">
            <w:pPr>
              <w:pStyle w:val="textotabelascentrado"/>
              <w:rPr>
                <w:lang w:val="pt-PT"/>
              </w:rPr>
            </w:pPr>
            <w:r w:rsidRPr="00DC6EF4">
              <w:rPr>
                <w:lang w:val="pt-PT"/>
              </w:rPr>
              <w:t>90</w:t>
            </w:r>
            <w:r w:rsidR="000913D0" w:rsidRPr="00DC6EF4">
              <w:rPr>
                <w:lang w:val="pt-PT"/>
              </w:rPr>
              <w:t xml:space="preserve"> </w:t>
            </w:r>
            <w:proofErr w:type="gramStart"/>
            <w:r w:rsidR="000913D0" w:rsidRPr="00DC6EF4">
              <w:rPr>
                <w:lang w:val="pt-PT"/>
              </w:rPr>
              <w:t>minutos</w:t>
            </w:r>
            <w:proofErr w:type="gramEnd"/>
          </w:p>
        </w:tc>
      </w:tr>
      <w:tr w:rsidR="000913D0" w:rsidRPr="00DC6EF4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DC6EF4" w:rsidRDefault="000913D0" w:rsidP="000913D0">
            <w:pPr>
              <w:pStyle w:val="textotabelas"/>
            </w:pPr>
            <w:r w:rsidRPr="00DC6EF4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DC6EF4" w:rsidRDefault="000913D0" w:rsidP="000913D0">
            <w:pPr>
              <w:pStyle w:val="textotabelas"/>
            </w:pPr>
            <w:r w:rsidRPr="00DC6EF4">
              <w:t>Antes de começar…</w:t>
            </w:r>
          </w:p>
        </w:tc>
      </w:tr>
      <w:tr w:rsidR="000913D0" w:rsidRPr="00DC6EF4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2C447AF" w14:textId="1E410C37" w:rsidR="00DC6EF4" w:rsidRPr="00DC6EF4" w:rsidRDefault="00DC6EF4" w:rsidP="00DC6EF4">
            <w:pPr>
              <w:pStyle w:val="Textotabelasregular1"/>
              <w:rPr>
                <w:rStyle w:val="1italico"/>
              </w:rPr>
            </w:pPr>
            <w:r w:rsidRPr="00DC6EF4">
              <w:rPr>
                <w:rStyle w:val="1bolditalic"/>
              </w:rPr>
              <w:t>1.</w:t>
            </w:r>
            <w:r w:rsidRPr="00DC6EF4">
              <w:rPr>
                <w:rStyle w:val="1italico"/>
              </w:rPr>
              <w:t xml:space="preserve"> Conhecer e compreender o conjunto de fatores que levaram à perda de independência portuguesa em 1580.</w:t>
            </w:r>
          </w:p>
          <w:p w14:paraId="137C109D" w14:textId="4D031E69" w:rsidR="00DC6EF4" w:rsidRPr="00DC6EF4" w:rsidRDefault="00DC6EF4" w:rsidP="00DC6EF4">
            <w:pPr>
              <w:pStyle w:val="Textotabelasregular1"/>
            </w:pPr>
            <w:r w:rsidRPr="00DC6EF4">
              <w:rPr>
                <w:rStyle w:val="1bold"/>
              </w:rPr>
              <w:t>1.</w:t>
            </w:r>
            <w:r w:rsidRPr="00DC6EF4">
              <w:t xml:space="preserve"> Referir as consequências para Portugal do desastre de Alcácer Quibir.</w:t>
            </w:r>
          </w:p>
          <w:p w14:paraId="456EBE4D" w14:textId="5A36F99D" w:rsidR="00DC6EF4" w:rsidRPr="00DC6EF4" w:rsidRDefault="00DC6EF4" w:rsidP="00DC6EF4">
            <w:pPr>
              <w:pStyle w:val="Textotabelasregular1"/>
            </w:pPr>
            <w:r w:rsidRPr="00DC6EF4">
              <w:rPr>
                <w:rStyle w:val="1bold"/>
              </w:rPr>
              <w:t>2.</w:t>
            </w:r>
            <w:r w:rsidRPr="00DC6EF4">
              <w:t xml:space="preserve"> Indicar a manutenção do problema dinástico durante a regência do cardeal D. Henrique (1578-1580).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74E8F28" w14:textId="5CF6366E" w:rsidR="00DC6EF4" w:rsidRPr="00DC6EF4" w:rsidRDefault="00DC6EF4" w:rsidP="00DC6EF4">
            <w:pPr>
              <w:pStyle w:val="Textotabelasregular"/>
            </w:pPr>
            <w:r w:rsidRPr="00DC6EF4">
              <w:t>• Realizar a tarefa «O que eu sei desta história…» para conhecer o que os que os alunos sabem acerca do que é que aconteceu no dia 1 de dezembro de 1640.</w:t>
            </w:r>
          </w:p>
          <w:p w14:paraId="1E828281" w14:textId="1FE09EEA" w:rsidR="00DC6EF4" w:rsidRPr="00DC6EF4" w:rsidRDefault="00DC6EF4" w:rsidP="00DC6EF4">
            <w:pPr>
              <w:pStyle w:val="Textotabelasregular"/>
            </w:pPr>
            <w:r w:rsidRPr="00DC6EF4">
              <w:t>• Observar e analisar os documentos das páginas 186 e 187 referentes ao «Onde? Quando? Quem? O quê?» que têm informação para a resolução das questões do «Para começar…» da página 187.</w:t>
            </w:r>
          </w:p>
          <w:p w14:paraId="3DD77FAC" w14:textId="77777777" w:rsidR="00F659FB" w:rsidRDefault="00DC6EF4" w:rsidP="00DC6EF4">
            <w:pPr>
              <w:pStyle w:val="Textotabelasregular"/>
            </w:pPr>
            <w:r w:rsidRPr="00DC6EF4">
              <w:t xml:space="preserve">• Contextualização da realidade em estudo através do «Era uma vez…» </w:t>
            </w:r>
          </w:p>
          <w:p w14:paraId="09EDD2F4" w14:textId="0F49B324" w:rsidR="000913D0" w:rsidRPr="00DC6EF4" w:rsidRDefault="00DC6EF4" w:rsidP="00F659FB">
            <w:pPr>
              <w:pStyle w:val="Textotabelasregular"/>
              <w:spacing w:before="0"/>
              <w:ind w:left="357"/>
            </w:pPr>
            <w:proofErr w:type="gramStart"/>
            <w:r w:rsidRPr="00DC6EF4">
              <w:t>da</w:t>
            </w:r>
            <w:proofErr w:type="gramEnd"/>
            <w:r w:rsidRPr="00DC6EF4">
              <w:t xml:space="preserve"> página 188.</w:t>
            </w:r>
          </w:p>
        </w:tc>
      </w:tr>
      <w:tr w:rsidR="000913D0" w:rsidRPr="00DC6EF4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DC6EF4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DC6EF4" w:rsidRDefault="000913D0" w:rsidP="000913D0">
            <w:pPr>
              <w:pStyle w:val="textotabelas"/>
            </w:pPr>
            <w:r w:rsidRPr="00DC6EF4">
              <w:t>Agora, vamos trabalhar!</w:t>
            </w:r>
          </w:p>
        </w:tc>
      </w:tr>
      <w:tr w:rsidR="000913D0" w:rsidRPr="00DC6EF4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DC6EF4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2D9CA58B" w14:textId="54CA6791" w:rsidR="00DC6EF4" w:rsidRPr="00DC6EF4" w:rsidRDefault="00DC6EF4" w:rsidP="00DC6EF4">
            <w:pPr>
              <w:pStyle w:val="Textotabelasregular"/>
            </w:pPr>
            <w:r w:rsidRPr="00DC6EF4">
              <w:t>• Realização, por escrito ou oralmente, das questões propostas para a interpretação dos documentos das páginas 188 e 189 acerca: das dificuldades que se sentiam em relação ao Império Português no século XVI; de quem é que devia ser rei após a morte de D. João III e de quem foi regente de Portugal entre 1557 e 1571; de quem foi vencido na batalha de Alcácer Quibir.</w:t>
            </w:r>
          </w:p>
          <w:p w14:paraId="03CAFC84" w14:textId="75E596DC" w:rsidR="00DC6EF4" w:rsidRPr="00DC6EF4" w:rsidRDefault="00DC6EF4" w:rsidP="00DC6EF4">
            <w:pPr>
              <w:pStyle w:val="Textotabelasregular"/>
            </w:pPr>
            <w:r w:rsidRPr="00DC6EF4">
              <w:t>• Suscitar a curiosidade dos alunos com o desafio-pista «A morte de D. Sebastião pôs-me “a ver navios”…».</w:t>
            </w:r>
          </w:p>
          <w:p w14:paraId="1426DB9C" w14:textId="1D46166B" w:rsidR="000913D0" w:rsidRPr="00DC6EF4" w:rsidRDefault="00DC6EF4" w:rsidP="00DC6EF4">
            <w:pPr>
              <w:pStyle w:val="Textotabelasregular"/>
            </w:pPr>
            <w:r w:rsidRPr="00DC6EF4">
              <w:t>• Disponibilizam-se, ainda, diversos recursos multimédia.</w:t>
            </w:r>
          </w:p>
        </w:tc>
      </w:tr>
      <w:tr w:rsidR="000913D0" w:rsidRPr="00DC6EF4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DC6EF4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DC6EF4" w:rsidRDefault="000913D0" w:rsidP="000913D0">
            <w:pPr>
              <w:pStyle w:val="textotabelas"/>
            </w:pPr>
            <w:r w:rsidRPr="00DC6EF4">
              <w:t>Resumindo e avaliando</w:t>
            </w:r>
          </w:p>
        </w:tc>
      </w:tr>
      <w:tr w:rsidR="000913D0" w:rsidRPr="00DC6EF4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DC6EF4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56D8AF9E" w14:textId="1F1FCD30" w:rsidR="00DC6EF4" w:rsidRPr="00DC6EF4" w:rsidRDefault="00DC6EF4" w:rsidP="00DC6EF4">
            <w:pPr>
              <w:pStyle w:val="Textotabelasregular"/>
            </w:pPr>
            <w:r w:rsidRPr="00DC6EF4">
              <w:t>• Individualmente ou a pares, resolução por escrito das tarefas associadas ao «Resumindo…», página 189 (esta tarefa pode ser, também, realizada em casa).</w:t>
            </w:r>
          </w:p>
          <w:p w14:paraId="196A34C3" w14:textId="77777777" w:rsidR="00F659FB" w:rsidRDefault="00DC6EF4" w:rsidP="00DC6EF4">
            <w:pPr>
              <w:pStyle w:val="Textotabelasregular"/>
            </w:pPr>
            <w:r w:rsidRPr="00DC6EF4">
              <w:t xml:space="preserve">• Na sala de aula realizar por escrito e individualmente a tarefa </w:t>
            </w:r>
          </w:p>
          <w:p w14:paraId="29728DEC" w14:textId="1A76D7A9" w:rsidR="000913D0" w:rsidRPr="00DC6EF4" w:rsidRDefault="00DC6EF4" w:rsidP="00F659FB">
            <w:pPr>
              <w:pStyle w:val="Textotabelasregular"/>
              <w:spacing w:before="0"/>
              <w:ind w:left="357"/>
            </w:pPr>
            <w:r w:rsidRPr="00DC6EF4">
              <w:t>«E agora...» da página 189.</w:t>
            </w:r>
          </w:p>
        </w:tc>
      </w:tr>
      <w:tr w:rsidR="000913D0" w:rsidRPr="00DC6EF4" w14:paraId="26902847" w14:textId="77777777" w:rsidTr="00DC6EF4">
        <w:trPr>
          <w:trHeight w:val="414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DC6EF4" w:rsidRDefault="000913D0" w:rsidP="000913D0">
            <w:pPr>
              <w:pStyle w:val="textotabelas"/>
            </w:pPr>
            <w:r w:rsidRPr="00DC6EF4">
              <w:t>Notas</w:t>
            </w:r>
          </w:p>
        </w:tc>
      </w:tr>
    </w:tbl>
    <w:p w14:paraId="0365EBB6" w14:textId="77777777" w:rsidR="000913D0" w:rsidRPr="00DC6EF4" w:rsidRDefault="000913D0" w:rsidP="000913D0">
      <w:pPr>
        <w:pStyle w:val="TextoArialNarrow"/>
      </w:pPr>
    </w:p>
    <w:sectPr w:rsidR="000913D0" w:rsidRPr="00DC6EF4" w:rsidSect="00DC6EF4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1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AF2B77">
      <w:rPr>
        <w:rFonts w:ascii="Times New Roman" w:hAnsi="Times New Roman"/>
        <w:b/>
        <w:noProof/>
        <w:color w:val="FF0000"/>
        <w:sz w:val="28"/>
        <w:szCs w:val="28"/>
      </w:rPr>
      <w:t>100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60F412F5" w:rsidR="00B50FF9" w:rsidRDefault="00AF2B77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6F35C78C" wp14:editId="07EB4E45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52E02" w14:textId="77777777" w:rsidR="00AF2B77" w:rsidRPr="00AF2B77" w:rsidRDefault="00AF2B77" w:rsidP="00AF2B77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C32EEFF" w14:textId="77777777" w:rsidR="00AF2B77" w:rsidRDefault="00AF2B77" w:rsidP="00AF2B7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4907989C" w14:textId="77777777" w:rsidR="00AF2B77" w:rsidRDefault="00AF2B77" w:rsidP="00AF2B77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37668C5" w14:textId="77777777" w:rsidR="00AF2B77" w:rsidRDefault="00AF2B77" w:rsidP="00AF2B7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7D352E02" w14:textId="77777777" w:rsidR="00AF2B77" w:rsidRPr="00AF2B77" w:rsidRDefault="00AF2B77" w:rsidP="00AF2B77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C32EEFF" w14:textId="77777777" w:rsidR="00AF2B77" w:rsidRDefault="00AF2B77" w:rsidP="00AF2B7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4907989C" w14:textId="77777777" w:rsidR="00AF2B77" w:rsidRDefault="00AF2B77" w:rsidP="00AF2B77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37668C5" w14:textId="77777777" w:rsidR="00AF2B77" w:rsidRDefault="00AF2B77" w:rsidP="00AF2B7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19185713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659FB">
      <w:rPr>
        <w:rStyle w:val="Nmerodepgina"/>
        <w:noProof/>
      </w:rPr>
      <w:t>101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2BF2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67C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2B77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C6EF4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59FB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05BFAE-54C7-478D-A063-87ACB884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282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96</cp:revision>
  <cp:lastPrinted>2016-05-15T13:49:00Z</cp:lastPrinted>
  <dcterms:created xsi:type="dcterms:W3CDTF">2016-05-11T15:20:00Z</dcterms:created>
  <dcterms:modified xsi:type="dcterms:W3CDTF">2016-06-20T15:17:00Z</dcterms:modified>
</cp:coreProperties>
</file>