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7FEEFC1E" w:rsidR="000913D0" w:rsidRPr="004F13B7" w:rsidRDefault="004F13B7" w:rsidP="000913D0">
      <w:pPr>
        <w:pStyle w:val="TtulosTextoSerifado"/>
      </w:pPr>
      <w:bookmarkStart w:id="0" w:name="_GoBack"/>
      <w:bookmarkEnd w:id="0"/>
      <w:r w:rsidRPr="004F13B7">
        <w:t>Plano de aula 54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4F13B7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4F13B7" w:rsidRDefault="00D7709E" w:rsidP="00DC6EF4">
            <w:pPr>
              <w:pStyle w:val="textotabelascentrado"/>
              <w:rPr>
                <w:lang w:val="pt-PT"/>
              </w:rPr>
            </w:pPr>
            <w:r w:rsidRPr="004F13B7">
              <w:rPr>
                <w:lang w:val="pt-PT"/>
              </w:rPr>
              <w:t>DOMÍNIO 3 − PORTUGAL DO SÉCULO XIII AO SÉCULO XVII</w:t>
            </w:r>
          </w:p>
          <w:p w14:paraId="72807817" w14:textId="58DE326E" w:rsidR="000913D0" w:rsidRPr="004F13B7" w:rsidRDefault="00DC6EF4" w:rsidP="00DC6EF4">
            <w:pPr>
              <w:pStyle w:val="textotabelascentrado"/>
              <w:rPr>
                <w:lang w:val="pt-PT"/>
              </w:rPr>
            </w:pPr>
            <w:r w:rsidRPr="004F13B7">
              <w:rPr>
                <w:lang w:val="pt-PT"/>
              </w:rPr>
              <w:t>SUBDOMÍNIO 3C – PORTUGAL: DA UNIÃO IBÉRICA À RESTAURAÇÃO DA INDEPENDÊNCIA</w:t>
            </w:r>
          </w:p>
        </w:tc>
      </w:tr>
      <w:tr w:rsidR="000913D0" w:rsidRPr="004F13B7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41240196" w:rsidR="000913D0" w:rsidRPr="004F13B7" w:rsidRDefault="004F13B7" w:rsidP="004F13B7">
            <w:pPr>
              <w:pStyle w:val="textotabelascentrado"/>
              <w:rPr>
                <w:lang w:val="pt-PT"/>
              </w:rPr>
            </w:pPr>
            <w:r w:rsidRPr="004F13B7">
              <w:rPr>
                <w:lang w:val="pt-PT"/>
              </w:rPr>
              <w:t>A guerra da Restauração</w:t>
            </w:r>
          </w:p>
          <w:p w14:paraId="23BB763E" w14:textId="611BDB2A" w:rsidR="000913D0" w:rsidRPr="004F13B7" w:rsidRDefault="00724F55" w:rsidP="00DC6EF4">
            <w:pPr>
              <w:pStyle w:val="textotabelascentrado"/>
              <w:rPr>
                <w:lang w:val="pt-PT"/>
              </w:rPr>
            </w:pPr>
            <w:r w:rsidRPr="004F13B7">
              <w:rPr>
                <w:lang w:val="pt-PT"/>
              </w:rPr>
              <w:t>90</w:t>
            </w:r>
            <w:r w:rsidR="000913D0" w:rsidRPr="004F13B7">
              <w:rPr>
                <w:lang w:val="pt-PT"/>
              </w:rPr>
              <w:t xml:space="preserve"> </w:t>
            </w:r>
            <w:proofErr w:type="gramStart"/>
            <w:r w:rsidR="000913D0" w:rsidRPr="004F13B7">
              <w:rPr>
                <w:lang w:val="pt-PT"/>
              </w:rPr>
              <w:t>minutos</w:t>
            </w:r>
            <w:proofErr w:type="gramEnd"/>
          </w:p>
        </w:tc>
      </w:tr>
      <w:tr w:rsidR="000913D0" w:rsidRPr="004F13B7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4F13B7" w:rsidRDefault="000913D0" w:rsidP="000913D0">
            <w:pPr>
              <w:pStyle w:val="textotabelas"/>
            </w:pPr>
            <w:r w:rsidRPr="004F13B7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4F13B7" w:rsidRDefault="000913D0" w:rsidP="000913D0">
            <w:pPr>
              <w:pStyle w:val="textotabelas"/>
            </w:pPr>
            <w:r w:rsidRPr="004F13B7">
              <w:t>Antes de começar…</w:t>
            </w:r>
          </w:p>
        </w:tc>
      </w:tr>
      <w:tr w:rsidR="000913D0" w:rsidRPr="004F13B7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13105850" w14:textId="79752695" w:rsidR="004F13B7" w:rsidRPr="004F13B7" w:rsidRDefault="004F13B7" w:rsidP="004F13B7">
            <w:pPr>
              <w:pStyle w:val="Textotabelasregular1"/>
              <w:rPr>
                <w:rStyle w:val="1italico"/>
              </w:rPr>
            </w:pPr>
            <w:r w:rsidRPr="004F13B7">
              <w:rPr>
                <w:rStyle w:val="1bolditalic"/>
              </w:rPr>
              <w:t>3.</w:t>
            </w:r>
            <w:r w:rsidRPr="004F13B7">
              <w:rPr>
                <w:rStyle w:val="1italico"/>
              </w:rPr>
              <w:t xml:space="preserve"> Conhecer a Restauração da independência, em 1640, e os efeitos da Guerra da Restauração.</w:t>
            </w:r>
          </w:p>
          <w:p w14:paraId="5148224D" w14:textId="67D4DB0B" w:rsidR="004F13B7" w:rsidRPr="004F13B7" w:rsidRDefault="004F13B7" w:rsidP="004F13B7">
            <w:pPr>
              <w:pStyle w:val="Textotabelasregular1"/>
            </w:pPr>
            <w:r w:rsidRPr="004F13B7">
              <w:rPr>
                <w:rStyle w:val="1bold"/>
              </w:rPr>
              <w:t>3.</w:t>
            </w:r>
            <w:r w:rsidRPr="004F13B7">
              <w:t xml:space="preserve"> Localizar no tempo a Guerra da Restauração, destacando a sua longa duração (1640-1668).</w:t>
            </w:r>
          </w:p>
          <w:p w14:paraId="456EBE4D" w14:textId="48A3F194" w:rsidR="004F13B7" w:rsidRPr="004F13B7" w:rsidRDefault="004F13B7" w:rsidP="004F13B7">
            <w:pPr>
              <w:pStyle w:val="Textotabelasregular1"/>
            </w:pPr>
            <w:r w:rsidRPr="004F13B7">
              <w:rPr>
                <w:rStyle w:val="1bold"/>
              </w:rPr>
              <w:t>4.</w:t>
            </w:r>
            <w:r w:rsidRPr="004F13B7">
              <w:t xml:space="preserve"> Reconhecer a recuperação ou a perda de territórios do Império português após a Restauração, salientando a expulsão definitiva dos holandeses do Brasil, principal colónia portuguesa no século XVII.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50BE26F2" w14:textId="77777777" w:rsidR="00BB2A32" w:rsidRDefault="004F13B7" w:rsidP="004F13B7">
            <w:pPr>
              <w:pStyle w:val="Textotabelasregular"/>
            </w:pPr>
            <w:r w:rsidRPr="004F13B7">
              <w:t xml:space="preserve">• Apresentação e debate das ideias das respostas dos alunos à tarefa </w:t>
            </w:r>
          </w:p>
          <w:p w14:paraId="73CCEE19" w14:textId="29E8E9E2" w:rsidR="004F13B7" w:rsidRPr="004F13B7" w:rsidRDefault="004F13B7" w:rsidP="00BB2A32">
            <w:pPr>
              <w:pStyle w:val="Textotabelasregular"/>
              <w:spacing w:before="0"/>
              <w:ind w:left="357"/>
            </w:pPr>
            <w:r w:rsidRPr="004F13B7">
              <w:t>«E agora…» da página 195.</w:t>
            </w:r>
          </w:p>
          <w:p w14:paraId="67615705" w14:textId="77777777" w:rsidR="00BB2A32" w:rsidRDefault="004F13B7" w:rsidP="004F13B7">
            <w:pPr>
              <w:pStyle w:val="Textotabelasregular"/>
            </w:pPr>
            <w:r w:rsidRPr="004F13B7">
              <w:t xml:space="preserve">• Contextualização da realidade em estudo através do «Era uma vez…» </w:t>
            </w:r>
          </w:p>
          <w:p w14:paraId="09EDD2F4" w14:textId="1C544571" w:rsidR="000913D0" w:rsidRPr="004F13B7" w:rsidRDefault="004F13B7" w:rsidP="00BB2A32">
            <w:pPr>
              <w:pStyle w:val="Textotabelasregular"/>
              <w:spacing w:before="0"/>
              <w:ind w:left="357"/>
            </w:pPr>
            <w:proofErr w:type="gramStart"/>
            <w:r w:rsidRPr="004F13B7">
              <w:t>da</w:t>
            </w:r>
            <w:proofErr w:type="gramEnd"/>
            <w:r w:rsidRPr="004F13B7">
              <w:t xml:space="preserve"> página 196.</w:t>
            </w:r>
          </w:p>
        </w:tc>
      </w:tr>
      <w:tr w:rsidR="000913D0" w:rsidRPr="004F13B7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4F13B7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4F13B7" w:rsidRDefault="000913D0" w:rsidP="000913D0">
            <w:pPr>
              <w:pStyle w:val="textotabelas"/>
            </w:pPr>
            <w:r w:rsidRPr="004F13B7">
              <w:t>Agora, vamos trabalhar!</w:t>
            </w:r>
          </w:p>
        </w:tc>
      </w:tr>
      <w:tr w:rsidR="000913D0" w:rsidRPr="004F13B7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4F13B7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40FDAF20" w:rsidR="000913D0" w:rsidRPr="004F13B7" w:rsidRDefault="004F13B7" w:rsidP="004F13B7">
            <w:pPr>
              <w:pStyle w:val="Textotabelasregular"/>
            </w:pPr>
            <w:r w:rsidRPr="004F13B7">
              <w:t>• Realização, por escrito ou oralmente, das questões propostas para a interpretação dos documentos das páginas 196 e 197 acerca: de como se encontrava Portugal após a revolta de 1640; das medidas tomadas por Portugal durante a guerra da Restauração; do longo período de batalhas que Portugal travou em território nacional mas também nas suas colónias contra os Holandeses.</w:t>
            </w:r>
          </w:p>
        </w:tc>
      </w:tr>
      <w:tr w:rsidR="000913D0" w:rsidRPr="004F13B7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4F13B7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4F13B7" w:rsidRDefault="000913D0" w:rsidP="000913D0">
            <w:pPr>
              <w:pStyle w:val="textotabelas"/>
            </w:pPr>
            <w:r w:rsidRPr="004F13B7">
              <w:t>Resumindo e avaliando</w:t>
            </w:r>
          </w:p>
        </w:tc>
      </w:tr>
      <w:tr w:rsidR="000913D0" w:rsidRPr="004F13B7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4F13B7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3E12FB0A" w14:textId="42E2D948" w:rsidR="004F13B7" w:rsidRPr="004F13B7" w:rsidRDefault="004F13B7" w:rsidP="004F13B7">
            <w:pPr>
              <w:pStyle w:val="Textotabelasregular"/>
            </w:pPr>
            <w:r w:rsidRPr="004F13B7">
              <w:t>• Individualmente ou a pares, resolução por escrito das tarefas associadas ao «Resumindo…», página 197 (esta tarefa pode ser, também, realizada em casa).</w:t>
            </w:r>
          </w:p>
          <w:p w14:paraId="67F8C5BB" w14:textId="77777777" w:rsidR="00BB2A32" w:rsidRDefault="004F13B7" w:rsidP="004F13B7">
            <w:pPr>
              <w:pStyle w:val="Textotabelasregular"/>
            </w:pPr>
            <w:r w:rsidRPr="004F13B7">
              <w:t xml:space="preserve">• Na sala de aula realizar por escrito e individualmente a tarefa </w:t>
            </w:r>
          </w:p>
          <w:p w14:paraId="16E96E50" w14:textId="4DC6944A" w:rsidR="004F13B7" w:rsidRPr="004F13B7" w:rsidRDefault="004F13B7" w:rsidP="00BB2A32">
            <w:pPr>
              <w:pStyle w:val="Textotabelasregular"/>
              <w:spacing w:before="0"/>
              <w:ind w:left="357"/>
            </w:pPr>
            <w:r w:rsidRPr="004F13B7">
              <w:t>«E agora…» da página 197.</w:t>
            </w:r>
          </w:p>
          <w:p w14:paraId="03D36499" w14:textId="52C690BB" w:rsidR="004F13B7" w:rsidRPr="004F13B7" w:rsidRDefault="004F13B7" w:rsidP="004F13B7">
            <w:pPr>
              <w:pStyle w:val="Textotabelasregular"/>
            </w:pPr>
            <w:r w:rsidRPr="004F13B7">
              <w:t>• Propor aos alunos um momento de alargamento do horizonte histórico com o «E ainda…», «Pistas com História…» (pp. 198-199) e «O nosso Património…» (pp. 204-205).</w:t>
            </w:r>
          </w:p>
          <w:p w14:paraId="29728DEC" w14:textId="504B5578" w:rsidR="000913D0" w:rsidRPr="004F13B7" w:rsidRDefault="004F13B7" w:rsidP="004F13B7">
            <w:pPr>
              <w:pStyle w:val="Textotabelasregular"/>
            </w:pPr>
            <w:r w:rsidRPr="004F13B7">
              <w:t>• Finalmente, em sala de aula ou em casa, propor a leitura do «Ponto por ponto…» e a realização do «Será que sei?» das páginas 200 a 203.</w:t>
            </w:r>
          </w:p>
        </w:tc>
      </w:tr>
      <w:tr w:rsidR="000913D0" w:rsidRPr="004F13B7" w14:paraId="26902847" w14:textId="77777777" w:rsidTr="004F13B7">
        <w:trPr>
          <w:trHeight w:val="4799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4F13B7" w:rsidRDefault="000913D0" w:rsidP="000913D0">
            <w:pPr>
              <w:pStyle w:val="textotabelas"/>
            </w:pPr>
            <w:r w:rsidRPr="004F13B7">
              <w:t>Notas</w:t>
            </w:r>
          </w:p>
        </w:tc>
      </w:tr>
    </w:tbl>
    <w:p w14:paraId="0365EBB6" w14:textId="77777777" w:rsidR="000913D0" w:rsidRPr="004F13B7" w:rsidRDefault="000913D0" w:rsidP="000913D0">
      <w:pPr>
        <w:pStyle w:val="TextoArialNarrow"/>
      </w:pPr>
    </w:p>
    <w:sectPr w:rsidR="000913D0" w:rsidRPr="004F13B7" w:rsidSect="004F13B7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DC6970">
      <w:rPr>
        <w:rFonts w:ascii="Times New Roman" w:hAnsi="Times New Roman"/>
        <w:b/>
        <w:noProof/>
        <w:color w:val="FF0000"/>
        <w:sz w:val="28"/>
        <w:szCs w:val="28"/>
      </w:rPr>
      <w:t>104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0C698764" w:rsidR="00B50FF9" w:rsidRDefault="00DC6970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287451D9" wp14:editId="09DF6013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74B951" w14:textId="77777777" w:rsidR="00DC6970" w:rsidRPr="00DC6970" w:rsidRDefault="00DC6970" w:rsidP="00DC6970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5F616D7" w14:textId="77777777" w:rsidR="00DC6970" w:rsidRDefault="00DC6970" w:rsidP="00DC697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CD71BB6" w14:textId="77777777" w:rsidR="00DC6970" w:rsidRDefault="00DC6970" w:rsidP="00DC697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334ED448" w14:textId="77777777" w:rsidR="00DC6970" w:rsidRDefault="00DC6970" w:rsidP="00DC697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1174B951" w14:textId="77777777" w:rsidR="00DC6970" w:rsidRPr="00DC6970" w:rsidRDefault="00DC6970" w:rsidP="00DC6970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5F616D7" w14:textId="77777777" w:rsidR="00DC6970" w:rsidRDefault="00DC6970" w:rsidP="00DC697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CD71BB6" w14:textId="77777777" w:rsidR="00DC6970" w:rsidRDefault="00DC6970" w:rsidP="00DC697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334ED448" w14:textId="77777777" w:rsidR="00DC6970" w:rsidRDefault="00DC6970" w:rsidP="00DC6970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2C5E6CEE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B2A32">
      <w:rPr>
        <w:rStyle w:val="Nmerodepgina"/>
        <w:noProof/>
      </w:rPr>
      <w:t>105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3EA0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1113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2BF2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13B7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374EE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4F55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967C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0B48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2A32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C6970"/>
    <w:rsid w:val="00DC6EF4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0B6A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DA75E-FE8F-4047-BD6A-691553C2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277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98</cp:revision>
  <cp:lastPrinted>2016-05-15T13:49:00Z</cp:lastPrinted>
  <dcterms:created xsi:type="dcterms:W3CDTF">2016-05-11T15:20:00Z</dcterms:created>
  <dcterms:modified xsi:type="dcterms:W3CDTF">2016-06-20T15:18:00Z</dcterms:modified>
</cp:coreProperties>
</file>