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67B273" w14:textId="77777777" w:rsidR="00F0196A" w:rsidRPr="00F0196A" w:rsidRDefault="00F0196A" w:rsidP="007C207E">
      <w:pPr>
        <w:spacing w:after="0"/>
        <w:jc w:val="right"/>
        <w:rPr>
          <w:bCs/>
          <w:color w:val="000000"/>
          <w:sz w:val="24"/>
          <w:szCs w:val="24"/>
        </w:rPr>
      </w:pPr>
      <w:r w:rsidRPr="00F0196A">
        <w:rPr>
          <w:bCs/>
          <w:color w:val="B300E6"/>
          <w:sz w:val="30"/>
          <w:szCs w:val="30"/>
        </w:rPr>
        <w:t xml:space="preserve">Ficha de Avaliação </w:t>
      </w:r>
      <w:r w:rsidR="009656D4">
        <w:rPr>
          <w:bCs/>
          <w:color w:val="B300E6"/>
          <w:sz w:val="30"/>
          <w:szCs w:val="30"/>
        </w:rPr>
        <w:t>4</w:t>
      </w:r>
      <w:r w:rsidRPr="00F0196A">
        <w:rPr>
          <w:bCs/>
          <w:color w:val="B300E6"/>
          <w:sz w:val="30"/>
          <w:szCs w:val="30"/>
        </w:rPr>
        <w:t xml:space="preserve"> </w:t>
      </w:r>
      <w:r w:rsidRPr="00F0196A">
        <w:rPr>
          <w:bCs/>
          <w:color w:val="000000"/>
          <w:sz w:val="24"/>
          <w:szCs w:val="24"/>
        </w:rPr>
        <w:t xml:space="preserve">Versão </w:t>
      </w:r>
      <w:r w:rsidR="002E255F">
        <w:rPr>
          <w:bCs/>
          <w:color w:val="000000"/>
          <w:sz w:val="24"/>
          <w:szCs w:val="24"/>
        </w:rPr>
        <w:t>2</w:t>
      </w:r>
    </w:p>
    <w:p w14:paraId="3A35B354" w14:textId="77777777" w:rsidR="009656D4" w:rsidRDefault="009656D4" w:rsidP="007C207E">
      <w:pPr>
        <w:autoSpaceDE w:val="0"/>
        <w:autoSpaceDN w:val="0"/>
        <w:adjustRightInd w:val="0"/>
        <w:spacing w:after="0"/>
        <w:jc w:val="right"/>
        <w:rPr>
          <w:rFonts w:ascii="DINOT-Bold" w:hAnsi="DINOT-Bold" w:cs="DINOT-Bold"/>
          <w:b/>
          <w:bCs/>
          <w:color w:val="000000"/>
          <w:szCs w:val="20"/>
        </w:rPr>
      </w:pPr>
      <w:r>
        <w:rPr>
          <w:rFonts w:ascii="FuturaStd-Bold" w:hAnsi="FuturaStd-Bold" w:cs="FuturaStd-Bold"/>
          <w:b/>
          <w:bCs/>
          <w:color w:val="B300E6"/>
          <w:szCs w:val="20"/>
        </w:rPr>
        <w:t xml:space="preserve">B2. </w:t>
      </w:r>
      <w:r>
        <w:rPr>
          <w:rFonts w:ascii="DINOT-Bold" w:hAnsi="DINOT-Bold" w:cs="DINOT-Bold"/>
          <w:b/>
          <w:bCs/>
          <w:color w:val="000000"/>
          <w:szCs w:val="20"/>
        </w:rPr>
        <w:t>Os Romanos na Península Ibérica</w:t>
      </w:r>
    </w:p>
    <w:p w14:paraId="392D7748" w14:textId="77777777" w:rsidR="00DB2B6F" w:rsidRDefault="00DB2B6F" w:rsidP="00CB7EA3">
      <w:pPr>
        <w:autoSpaceDE w:val="0"/>
        <w:autoSpaceDN w:val="0"/>
        <w:adjustRightInd w:val="0"/>
        <w:spacing w:before="240" w:after="0"/>
        <w:rPr>
          <w:bCs/>
          <w:color w:val="00FF9A"/>
          <w:sz w:val="36"/>
          <w:szCs w:val="36"/>
        </w:rPr>
      </w:pPr>
      <w:r w:rsidRPr="00C85316">
        <w:rPr>
          <w:bCs/>
          <w:color w:val="00FF9A"/>
          <w:sz w:val="36"/>
          <w:szCs w:val="36"/>
        </w:rPr>
        <w:t>Critérios específicos de correção</w:t>
      </w:r>
    </w:p>
    <w:p w14:paraId="2045CFDD" w14:textId="77777777" w:rsidR="009656D4" w:rsidRDefault="009656D4" w:rsidP="009656D4">
      <w:pPr>
        <w:autoSpaceDE w:val="0"/>
        <w:autoSpaceDN w:val="0"/>
        <w:adjustRightInd w:val="0"/>
        <w:spacing w:after="0" w:line="240" w:lineRule="auto"/>
        <w:rPr>
          <w:rFonts w:ascii="DINOT-Bold" w:hAnsi="DINOT-Bold" w:cs="DINOT-Bold"/>
          <w:b/>
          <w:bCs/>
          <w:color w:val="00FF9A"/>
          <w:szCs w:val="20"/>
        </w:rPr>
      </w:pPr>
    </w:p>
    <w:p w14:paraId="3144086F" w14:textId="77777777" w:rsidR="009656D4" w:rsidRDefault="009656D4" w:rsidP="009656D4">
      <w:pPr>
        <w:autoSpaceDE w:val="0"/>
        <w:autoSpaceDN w:val="0"/>
        <w:adjustRightInd w:val="0"/>
        <w:spacing w:after="0" w:line="240" w:lineRule="auto"/>
        <w:rPr>
          <w:rFonts w:ascii="DINOT-Bold" w:hAnsi="DINOT-Bold" w:cs="DINOT-Bold"/>
          <w:b/>
          <w:bCs/>
          <w:color w:val="00FF9A"/>
          <w:szCs w:val="20"/>
        </w:rPr>
        <w:sectPr w:rsidR="009656D4" w:rsidSect="009656D4">
          <w:pgSz w:w="11906" w:h="16838"/>
          <w:pgMar w:top="851" w:right="1133" w:bottom="993" w:left="993" w:header="708" w:footer="708" w:gutter="0"/>
          <w:cols w:space="708"/>
          <w:docGrid w:linePitch="360"/>
        </w:sectPr>
      </w:pPr>
    </w:p>
    <w:p w14:paraId="1A04582D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9656D4">
        <w:rPr>
          <w:b/>
          <w:bCs/>
          <w:color w:val="00FF9A"/>
          <w:szCs w:val="20"/>
        </w:rPr>
        <w:lastRenderedPageBreak/>
        <w:t>1.</w:t>
      </w:r>
    </w:p>
    <w:p w14:paraId="33B7859F" w14:textId="77777777" w:rsidR="009656D4" w:rsidRDefault="009656D4" w:rsidP="009656D4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9656D4">
        <w:rPr>
          <w:b/>
          <w:bCs/>
          <w:color w:val="00FF9A"/>
          <w:szCs w:val="20"/>
        </w:rPr>
        <w:t>1.1.</w:t>
      </w:r>
      <w:r w:rsidRPr="009656D4">
        <w:rPr>
          <w:color w:val="000000"/>
          <w:szCs w:val="20"/>
        </w:rPr>
        <w:t xml:space="preserve">, </w:t>
      </w:r>
      <w:r w:rsidRPr="009656D4">
        <w:rPr>
          <w:b/>
          <w:bCs/>
          <w:color w:val="00FF9A"/>
          <w:szCs w:val="20"/>
        </w:rPr>
        <w:t xml:space="preserve">1.2. </w:t>
      </w:r>
      <w:r w:rsidRPr="009656D4">
        <w:rPr>
          <w:color w:val="000000"/>
          <w:szCs w:val="20"/>
        </w:rPr>
        <w:t xml:space="preserve">e </w:t>
      </w:r>
      <w:r w:rsidRPr="009656D4">
        <w:rPr>
          <w:b/>
          <w:bCs/>
          <w:color w:val="00FF9A"/>
          <w:szCs w:val="20"/>
        </w:rPr>
        <w:t>1.3.</w:t>
      </w:r>
    </w:p>
    <w:p w14:paraId="228E0559" w14:textId="77777777" w:rsidR="007C207E" w:rsidRPr="009656D4" w:rsidRDefault="007C207E" w:rsidP="009656D4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>
        <w:rPr>
          <w:b/>
          <w:bCs/>
          <w:noProof/>
          <w:color w:val="00FF9A"/>
          <w:szCs w:val="20"/>
          <w:lang w:val="es-ES" w:eastAsia="es-ES"/>
        </w:rPr>
        <w:drawing>
          <wp:inline distT="0" distB="0" distL="0" distR="0" wp14:anchorId="3C17BF81" wp14:editId="761A9572">
            <wp:extent cx="2880360" cy="1467099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467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6FDFFA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1.4. </w:t>
      </w:r>
      <w:r w:rsidRPr="002E255F">
        <w:rPr>
          <w:color w:val="000000"/>
          <w:szCs w:val="20"/>
        </w:rPr>
        <w:t>Hispânia.</w:t>
      </w:r>
    </w:p>
    <w:p w14:paraId="07F05FF4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1.5. </w:t>
      </w:r>
      <w:r w:rsidRPr="002E255F">
        <w:rPr>
          <w:color w:val="000000"/>
          <w:szCs w:val="20"/>
        </w:rPr>
        <w:t>Abundância de minérios e ligação ao oceano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Atlântico.</w:t>
      </w:r>
    </w:p>
    <w:p w14:paraId="2B9DB6DC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2E255F">
        <w:rPr>
          <w:b/>
          <w:bCs/>
          <w:color w:val="00FF9A"/>
          <w:szCs w:val="20"/>
        </w:rPr>
        <w:t>2.</w:t>
      </w:r>
    </w:p>
    <w:p w14:paraId="5C7CD7A2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2.1. </w:t>
      </w:r>
      <w:r w:rsidRPr="002E255F">
        <w:rPr>
          <w:color w:val="000000"/>
          <w:szCs w:val="20"/>
        </w:rPr>
        <w:t>Resistência militar dos povos peninsulares,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sobretudo dos Lusitanos.</w:t>
      </w:r>
    </w:p>
    <w:p w14:paraId="3C694728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2.2. </w:t>
      </w:r>
      <w:r w:rsidRPr="002E255F">
        <w:rPr>
          <w:color w:val="000000"/>
          <w:szCs w:val="20"/>
        </w:rPr>
        <w:t>Lusitanos.</w:t>
      </w:r>
    </w:p>
    <w:p w14:paraId="2DDB9330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2.3. </w:t>
      </w:r>
      <w:r w:rsidRPr="002E255F">
        <w:rPr>
          <w:color w:val="000000"/>
          <w:szCs w:val="20"/>
        </w:rPr>
        <w:t>“Vestiam de negro, de pano grosseiro, feito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de lã ou pelo de cabra.”</w:t>
      </w:r>
    </w:p>
    <w:p w14:paraId="5BAA611E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2.4. </w:t>
      </w:r>
      <w:r w:rsidRPr="002E255F">
        <w:rPr>
          <w:color w:val="000000"/>
          <w:szCs w:val="20"/>
        </w:rPr>
        <w:t>Emboscadas ou armadilhas.</w:t>
      </w:r>
    </w:p>
    <w:p w14:paraId="325C9D15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2E255F">
        <w:rPr>
          <w:b/>
          <w:bCs/>
          <w:color w:val="00FF9A"/>
          <w:szCs w:val="20"/>
        </w:rPr>
        <w:t>3.</w:t>
      </w:r>
    </w:p>
    <w:p w14:paraId="2602F8A9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3.1. </w:t>
      </w:r>
      <w:r w:rsidRPr="002E255F">
        <w:rPr>
          <w:color w:val="000000"/>
          <w:szCs w:val="20"/>
        </w:rPr>
        <w:t>V; F; F; V; F.</w:t>
      </w:r>
    </w:p>
    <w:p w14:paraId="5B0A308D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3.2. </w:t>
      </w:r>
      <w:r w:rsidRPr="002E255F">
        <w:rPr>
          <w:color w:val="000000"/>
          <w:szCs w:val="20"/>
        </w:rPr>
        <w:t>Os Romanos utilizavam as ânforas para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transportar azeite e vinho.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Os Romanos construíram cidades com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monumentos semelhantes aos de Roma.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“Os velhos falares” peninsulares foram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substituídos pelo latim.</w:t>
      </w:r>
    </w:p>
    <w:p w14:paraId="30F5842A" w14:textId="77777777" w:rsidR="009656D4" w:rsidRPr="009656D4" w:rsidRDefault="009656D4" w:rsidP="002E255F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>
        <w:rPr>
          <w:b/>
          <w:bCs/>
          <w:color w:val="00FF9A"/>
          <w:szCs w:val="20"/>
        </w:rPr>
        <w:t>4</w:t>
      </w:r>
      <w:r w:rsidRPr="009656D4">
        <w:rPr>
          <w:b/>
          <w:bCs/>
          <w:color w:val="00FF9A"/>
          <w:szCs w:val="20"/>
        </w:rPr>
        <w:t>.</w:t>
      </w:r>
    </w:p>
    <w:tbl>
      <w:tblPr>
        <w:tblStyle w:val="Tablaconcuadrcula"/>
        <w:tblW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323"/>
        <w:gridCol w:w="1323"/>
        <w:gridCol w:w="1323"/>
      </w:tblGrid>
      <w:tr w:rsidR="009656D4" w:rsidRPr="009656D4" w14:paraId="3809DAC8" w14:textId="77777777" w:rsidTr="009656D4"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14:paraId="55DC0B29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5A4FDCE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Templo romano</w:t>
            </w:r>
          </w:p>
          <w:p w14:paraId="55A9C6D7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de Évora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D3DFB72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Ponte de Trajano,</w:t>
            </w:r>
          </w:p>
          <w:p w14:paraId="7DE44058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em Chaves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8855A98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Termas de</w:t>
            </w:r>
          </w:p>
          <w:p w14:paraId="6EF13EF9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Conímbriga</w:t>
            </w:r>
          </w:p>
        </w:tc>
      </w:tr>
      <w:tr w:rsidR="009656D4" w:rsidRPr="009656D4" w14:paraId="3FC0ADD6" w14:textId="77777777" w:rsidTr="009656D4">
        <w:tc>
          <w:tcPr>
            <w:tcW w:w="9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1AFC1A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5C4B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74E43198" wp14:editId="714F85BC">
                  <wp:extent cx="702310" cy="548640"/>
                  <wp:effectExtent l="19050" t="0" r="254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548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83FD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12CA5E55" wp14:editId="78919F0B">
                  <wp:extent cx="702310" cy="534035"/>
                  <wp:effectExtent l="19050" t="0" r="254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534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331D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058F63BC" wp14:editId="68F1C4CA">
                  <wp:extent cx="702310" cy="534035"/>
                  <wp:effectExtent l="19050" t="0" r="254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534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56D4" w:rsidRPr="009656D4" w14:paraId="64CC6603" w14:textId="77777777" w:rsidTr="009656D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BD76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Qual é o</w:t>
            </w:r>
          </w:p>
          <w:p w14:paraId="05464617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tipo de</w:t>
            </w:r>
          </w:p>
          <w:p w14:paraId="73FB9B3F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edifício?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B740" w14:textId="77777777" w:rsidR="009656D4" w:rsidRPr="009656D4" w:rsidRDefault="009656D4" w:rsidP="009656D4">
            <w:pPr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Templo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D35D" w14:textId="77777777" w:rsidR="009656D4" w:rsidRPr="009656D4" w:rsidRDefault="009656D4" w:rsidP="009656D4">
            <w:pPr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Ponte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6AB5" w14:textId="77777777" w:rsidR="009656D4" w:rsidRPr="009656D4" w:rsidRDefault="009656D4" w:rsidP="009656D4">
            <w:r w:rsidRPr="009656D4">
              <w:rPr>
                <w:sz w:val="16"/>
                <w:szCs w:val="16"/>
              </w:rPr>
              <w:t>Termas</w:t>
            </w:r>
          </w:p>
        </w:tc>
      </w:tr>
      <w:tr w:rsidR="009656D4" w:rsidRPr="009656D4" w14:paraId="3345F4C1" w14:textId="77777777" w:rsidTr="009656D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6D24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Para</w:t>
            </w:r>
          </w:p>
          <w:p w14:paraId="10D1AEB6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que</w:t>
            </w:r>
          </w:p>
          <w:p w14:paraId="57282B2C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servia?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1385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Culto aos</w:t>
            </w:r>
          </w:p>
          <w:p w14:paraId="7FB2BBAA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deuses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6D9C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Atravessar</w:t>
            </w:r>
          </w:p>
          <w:p w14:paraId="6B37AF18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o rio e ligar</w:t>
            </w:r>
          </w:p>
          <w:p w14:paraId="5245191D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povoações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4EDE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Banhos</w:t>
            </w:r>
          </w:p>
          <w:p w14:paraId="419B729D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públicos ou</w:t>
            </w:r>
          </w:p>
          <w:p w14:paraId="0388D452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tratar do corpo</w:t>
            </w:r>
          </w:p>
        </w:tc>
      </w:tr>
    </w:tbl>
    <w:p w14:paraId="1DCB54FA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</w:p>
    <w:p w14:paraId="1C87AB87" w14:textId="77777777" w:rsidR="002E255F" w:rsidRPr="002E255F" w:rsidRDefault="009656D4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>
        <w:rPr>
          <w:b/>
          <w:bCs/>
          <w:color w:val="00FF9A"/>
          <w:szCs w:val="20"/>
        </w:rPr>
        <w:br w:type="column"/>
      </w:r>
      <w:r w:rsidR="002E255F" w:rsidRPr="002E255F">
        <w:rPr>
          <w:b/>
          <w:bCs/>
          <w:color w:val="00FF9A"/>
          <w:szCs w:val="20"/>
        </w:rPr>
        <w:lastRenderedPageBreak/>
        <w:t xml:space="preserve">5. a) </w:t>
      </w:r>
      <w:r w:rsidR="002E255F" w:rsidRPr="002E255F">
        <w:rPr>
          <w:color w:val="000000"/>
          <w:szCs w:val="20"/>
        </w:rPr>
        <w:t>aquedutos;</w:t>
      </w:r>
    </w:p>
    <w:p w14:paraId="1BCC1012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b) </w:t>
      </w:r>
      <w:r w:rsidRPr="002E255F">
        <w:rPr>
          <w:color w:val="000000"/>
          <w:szCs w:val="20"/>
        </w:rPr>
        <w:t>úteis;</w:t>
      </w:r>
    </w:p>
    <w:p w14:paraId="7E913496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c) </w:t>
      </w:r>
      <w:r w:rsidRPr="002E255F">
        <w:rPr>
          <w:color w:val="000000"/>
          <w:szCs w:val="20"/>
        </w:rPr>
        <w:t>mosaicos.</w:t>
      </w:r>
    </w:p>
    <w:p w14:paraId="239B6B96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6. </w:t>
      </w:r>
      <w:r w:rsidRPr="002E255F">
        <w:rPr>
          <w:color w:val="000000"/>
          <w:szCs w:val="20"/>
        </w:rPr>
        <w:t>Os Romanos fundaram muitas cidades por todo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 xml:space="preserve">o Império. À semelhança de </w:t>
      </w:r>
      <w:r w:rsidRPr="00F97336">
        <w:rPr>
          <w:color w:val="000000"/>
          <w:szCs w:val="20"/>
          <w:u w:val="single"/>
        </w:rPr>
        <w:t>Roma</w:t>
      </w:r>
      <w:r w:rsidRPr="002E255F">
        <w:rPr>
          <w:color w:val="000000"/>
          <w:szCs w:val="20"/>
        </w:rPr>
        <w:t>, a capital do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 xml:space="preserve">Império, as </w:t>
      </w:r>
      <w:r w:rsidRPr="00F97336">
        <w:rPr>
          <w:color w:val="000000"/>
          <w:szCs w:val="20"/>
          <w:u w:val="single"/>
        </w:rPr>
        <w:t>cidades</w:t>
      </w:r>
      <w:r w:rsidRPr="002E255F">
        <w:rPr>
          <w:color w:val="000000"/>
          <w:szCs w:val="20"/>
        </w:rPr>
        <w:t xml:space="preserve"> romanas tinham, como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principal centro, uma praça pública, chamada</w:t>
      </w:r>
      <w:r>
        <w:rPr>
          <w:color w:val="000000"/>
          <w:szCs w:val="20"/>
        </w:rPr>
        <w:t xml:space="preserve"> </w:t>
      </w:r>
      <w:r w:rsidRPr="00F97336">
        <w:rPr>
          <w:color w:val="000000"/>
          <w:szCs w:val="20"/>
          <w:u w:val="single"/>
        </w:rPr>
        <w:t>fórum</w:t>
      </w:r>
      <w:r w:rsidRPr="002E255F">
        <w:rPr>
          <w:color w:val="000000"/>
          <w:szCs w:val="20"/>
        </w:rPr>
        <w:t>, onde se encontravam os edifícios</w:t>
      </w:r>
      <w:r>
        <w:rPr>
          <w:color w:val="000000"/>
          <w:szCs w:val="20"/>
        </w:rPr>
        <w:t xml:space="preserve"> </w:t>
      </w:r>
      <w:r w:rsidRPr="00F97336">
        <w:rPr>
          <w:color w:val="000000"/>
          <w:szCs w:val="20"/>
          <w:u w:val="single"/>
        </w:rPr>
        <w:t>públicos</w:t>
      </w:r>
      <w:r w:rsidRPr="002E255F">
        <w:rPr>
          <w:color w:val="000000"/>
          <w:szCs w:val="20"/>
        </w:rPr>
        <w:t xml:space="preserve"> de grandes dimensões, como o templo.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As cidades possuíam outras construções, como</w:t>
      </w:r>
      <w:r>
        <w:rPr>
          <w:color w:val="000000"/>
          <w:szCs w:val="20"/>
        </w:rPr>
        <w:t xml:space="preserve"> </w:t>
      </w:r>
      <w:bookmarkStart w:id="0" w:name="_GoBack"/>
      <w:r w:rsidRPr="00F97336">
        <w:rPr>
          <w:color w:val="000000"/>
          <w:szCs w:val="20"/>
          <w:u w:val="single"/>
        </w:rPr>
        <w:t>termas</w:t>
      </w:r>
      <w:bookmarkEnd w:id="0"/>
      <w:r w:rsidRPr="002E255F">
        <w:rPr>
          <w:color w:val="000000"/>
          <w:szCs w:val="20"/>
        </w:rPr>
        <w:t>, onde se cuidava do corpo.</w:t>
      </w:r>
    </w:p>
    <w:p w14:paraId="1C7B0E2B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2E255F">
        <w:rPr>
          <w:b/>
          <w:bCs/>
          <w:color w:val="00FF9A"/>
          <w:szCs w:val="20"/>
        </w:rPr>
        <w:t>7.</w:t>
      </w:r>
    </w:p>
    <w:p w14:paraId="37DB55B2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7.1. </w:t>
      </w:r>
      <w:r w:rsidRPr="002E255F">
        <w:rPr>
          <w:color w:val="000000"/>
          <w:szCs w:val="20"/>
        </w:rPr>
        <w:t>O mapa representa os reinos dos povos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bárbaros na Península Ibérica.</w:t>
      </w:r>
    </w:p>
    <w:p w14:paraId="747371D7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7.2. </w:t>
      </w:r>
      <w:r w:rsidRPr="002E255F">
        <w:rPr>
          <w:color w:val="000000"/>
          <w:szCs w:val="20"/>
        </w:rPr>
        <w:t>Os reinos bárbaros na Península Ibérica.</w:t>
      </w:r>
    </w:p>
    <w:p w14:paraId="0BE33FB1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7.3. </w:t>
      </w:r>
      <w:r w:rsidRPr="002E255F">
        <w:rPr>
          <w:color w:val="000000"/>
          <w:szCs w:val="20"/>
        </w:rPr>
        <w:t>Os povos que se fixaram na Península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Ibérica foram os Suevos e os Visigodos.</w:t>
      </w:r>
    </w:p>
    <w:p w14:paraId="280F2313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7.4. </w:t>
      </w:r>
      <w:r w:rsidRPr="002E255F">
        <w:rPr>
          <w:color w:val="000000"/>
          <w:szCs w:val="20"/>
        </w:rPr>
        <w:t>Os povos bárbaros não falavam latim, eram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agricultores e pastores e também não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usavam a moeda nas suas trocas de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produtos.</w:t>
      </w:r>
    </w:p>
    <w:p w14:paraId="67C14519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8. </w:t>
      </w:r>
      <w:r w:rsidRPr="002E255F">
        <w:rPr>
          <w:color w:val="000000"/>
          <w:szCs w:val="20"/>
        </w:rPr>
        <w:t>218 a. C. – Início da conquista romana da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Península Ibérica.</w:t>
      </w:r>
    </w:p>
    <w:p w14:paraId="7C84CEEF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color w:val="000000"/>
          <w:szCs w:val="20"/>
        </w:rPr>
        <w:t>138 a. C. – Resistência dos Lusitanos liderados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por Viriato.</w:t>
      </w:r>
    </w:p>
    <w:p w14:paraId="0E039486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color w:val="000000"/>
          <w:szCs w:val="20"/>
        </w:rPr>
        <w:t>409-416 – Invasões dos Suecos e dos Visígodos.</w:t>
      </w:r>
    </w:p>
    <w:p w14:paraId="3A658929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9. </w:t>
      </w:r>
      <w:r w:rsidRPr="002E255F">
        <w:rPr>
          <w:color w:val="000000"/>
          <w:szCs w:val="20"/>
        </w:rPr>
        <w:t>Milénio, década, século.</w:t>
      </w:r>
    </w:p>
    <w:p w14:paraId="644BB160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FF9A"/>
          <w:szCs w:val="20"/>
        </w:rPr>
        <w:t xml:space="preserve">10. </w:t>
      </w:r>
      <w:r w:rsidRPr="002E255F">
        <w:rPr>
          <w:b/>
          <w:bCs/>
          <w:color w:val="000000"/>
          <w:sz w:val="18"/>
          <w:szCs w:val="18"/>
          <w:bdr w:val="single" w:sz="4" w:space="0" w:color="auto"/>
        </w:rPr>
        <w:t xml:space="preserve">4 </w:t>
      </w:r>
      <w:r w:rsidRPr="002E255F">
        <w:rPr>
          <w:color w:val="000000"/>
          <w:szCs w:val="20"/>
        </w:rPr>
        <w:t>Formação do Reino Visigodo na Península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Ibérica.</w:t>
      </w:r>
    </w:p>
    <w:p w14:paraId="46E094A7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0000"/>
          <w:sz w:val="18"/>
          <w:szCs w:val="18"/>
          <w:bdr w:val="single" w:sz="4" w:space="0" w:color="auto"/>
        </w:rPr>
        <w:t xml:space="preserve">3 </w:t>
      </w:r>
      <w:r w:rsidRPr="002E255F">
        <w:rPr>
          <w:color w:val="000000"/>
          <w:szCs w:val="20"/>
        </w:rPr>
        <w:t>O cristianismo passou a ser a religião oficial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do Império Romano.</w:t>
      </w:r>
    </w:p>
    <w:p w14:paraId="30B3B046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0000"/>
          <w:sz w:val="18"/>
          <w:szCs w:val="18"/>
          <w:bdr w:val="single" w:sz="4" w:space="0" w:color="auto"/>
        </w:rPr>
        <w:t xml:space="preserve">2 </w:t>
      </w:r>
      <w:r w:rsidRPr="002E255F">
        <w:rPr>
          <w:color w:val="000000"/>
          <w:szCs w:val="20"/>
        </w:rPr>
        <w:t>Nascimento de Jesus Cristo.</w:t>
      </w:r>
    </w:p>
    <w:p w14:paraId="787E2C97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0000"/>
          <w:sz w:val="18"/>
          <w:szCs w:val="18"/>
          <w:bdr w:val="single" w:sz="4" w:space="0" w:color="auto"/>
        </w:rPr>
        <w:t xml:space="preserve">1 </w:t>
      </w:r>
      <w:r w:rsidRPr="002E255F">
        <w:rPr>
          <w:color w:val="000000"/>
          <w:szCs w:val="20"/>
        </w:rPr>
        <w:t>Conquista romana da Península Ibérica.</w:t>
      </w:r>
    </w:p>
    <w:p w14:paraId="1B81A1C8" w14:textId="77777777" w:rsidR="002E255F" w:rsidRPr="002E255F" w:rsidRDefault="002E255F" w:rsidP="002E255F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2E255F">
        <w:rPr>
          <w:b/>
          <w:bCs/>
          <w:color w:val="000000"/>
          <w:sz w:val="18"/>
          <w:szCs w:val="18"/>
          <w:bdr w:val="single" w:sz="4" w:space="0" w:color="auto"/>
        </w:rPr>
        <w:t xml:space="preserve">5 </w:t>
      </w:r>
      <w:r w:rsidRPr="002E255F">
        <w:rPr>
          <w:color w:val="000000"/>
          <w:szCs w:val="20"/>
        </w:rPr>
        <w:t>Conversão dos Visigodos ao cristianismo.</w:t>
      </w:r>
    </w:p>
    <w:p w14:paraId="5728321F" w14:textId="77777777" w:rsidR="009656D4" w:rsidRPr="002E255F" w:rsidRDefault="002E255F" w:rsidP="002E255F">
      <w:pPr>
        <w:autoSpaceDE w:val="0"/>
        <w:autoSpaceDN w:val="0"/>
        <w:adjustRightInd w:val="0"/>
        <w:spacing w:before="120" w:after="0"/>
        <w:rPr>
          <w:bCs/>
          <w:color w:val="00FF9A"/>
          <w:sz w:val="36"/>
          <w:szCs w:val="36"/>
        </w:rPr>
      </w:pPr>
      <w:r w:rsidRPr="002E255F">
        <w:rPr>
          <w:b/>
          <w:bCs/>
          <w:color w:val="00FF9A"/>
          <w:szCs w:val="20"/>
        </w:rPr>
        <w:t xml:space="preserve">11. </w:t>
      </w:r>
      <w:r w:rsidRPr="002E255F">
        <w:rPr>
          <w:color w:val="000000"/>
          <w:szCs w:val="20"/>
        </w:rPr>
        <w:t>– Adequação do conteúdo do texto ao assunto;</w:t>
      </w:r>
      <w:r>
        <w:rPr>
          <w:color w:val="000000"/>
          <w:szCs w:val="20"/>
        </w:rPr>
        <w:t xml:space="preserve"> </w:t>
      </w:r>
      <w:r w:rsidRPr="002E255F">
        <w:rPr>
          <w:color w:val="000000"/>
          <w:szCs w:val="20"/>
        </w:rPr>
        <w:t>– correção sintática e linguística.</w:t>
      </w:r>
    </w:p>
    <w:sectPr w:rsidR="009656D4" w:rsidRPr="002E255F" w:rsidSect="009656D4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AE8443" w14:textId="77777777" w:rsidR="00E85B09" w:rsidRDefault="00E85B09" w:rsidP="00CB7EA3">
      <w:pPr>
        <w:spacing w:after="0" w:line="240" w:lineRule="auto"/>
      </w:pPr>
      <w:r>
        <w:separator/>
      </w:r>
    </w:p>
  </w:endnote>
  <w:endnote w:type="continuationSeparator" w:id="0">
    <w:p w14:paraId="7094466E" w14:textId="77777777" w:rsidR="00E85B09" w:rsidRDefault="00E85B09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175AA4" w14:textId="77777777" w:rsidR="00E85B09" w:rsidRDefault="00E85B09" w:rsidP="00CB7EA3">
      <w:pPr>
        <w:spacing w:after="0" w:line="240" w:lineRule="auto"/>
      </w:pPr>
      <w:r>
        <w:separator/>
      </w:r>
    </w:p>
  </w:footnote>
  <w:footnote w:type="continuationSeparator" w:id="0">
    <w:p w14:paraId="0857ECCF" w14:textId="77777777" w:rsidR="00E85B09" w:rsidRDefault="00E85B09" w:rsidP="00C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93EC0"/>
    <w:rsid w:val="000B6CA8"/>
    <w:rsid w:val="000D00B5"/>
    <w:rsid w:val="001105D7"/>
    <w:rsid w:val="001679E4"/>
    <w:rsid w:val="001E563A"/>
    <w:rsid w:val="001F4A68"/>
    <w:rsid w:val="002E255F"/>
    <w:rsid w:val="003053D1"/>
    <w:rsid w:val="0034090F"/>
    <w:rsid w:val="003C6FD3"/>
    <w:rsid w:val="003D131E"/>
    <w:rsid w:val="00540307"/>
    <w:rsid w:val="00573FB9"/>
    <w:rsid w:val="00583BCD"/>
    <w:rsid w:val="005E5DC2"/>
    <w:rsid w:val="006301E0"/>
    <w:rsid w:val="006B472F"/>
    <w:rsid w:val="006E3AC8"/>
    <w:rsid w:val="00706292"/>
    <w:rsid w:val="007C207E"/>
    <w:rsid w:val="007D28D3"/>
    <w:rsid w:val="007F77F8"/>
    <w:rsid w:val="00821ACB"/>
    <w:rsid w:val="0085305E"/>
    <w:rsid w:val="00855C11"/>
    <w:rsid w:val="008B41D6"/>
    <w:rsid w:val="009004B8"/>
    <w:rsid w:val="009656D4"/>
    <w:rsid w:val="009B732A"/>
    <w:rsid w:val="00A00340"/>
    <w:rsid w:val="00B165B4"/>
    <w:rsid w:val="00B92E2B"/>
    <w:rsid w:val="00C417DB"/>
    <w:rsid w:val="00C85316"/>
    <w:rsid w:val="00CB7EA3"/>
    <w:rsid w:val="00CE05E0"/>
    <w:rsid w:val="00D04F0D"/>
    <w:rsid w:val="00D14502"/>
    <w:rsid w:val="00D34AB8"/>
    <w:rsid w:val="00D5128F"/>
    <w:rsid w:val="00D562A9"/>
    <w:rsid w:val="00D63015"/>
    <w:rsid w:val="00DB2B6F"/>
    <w:rsid w:val="00E80022"/>
    <w:rsid w:val="00E85B09"/>
    <w:rsid w:val="00F0196A"/>
    <w:rsid w:val="00F04C58"/>
    <w:rsid w:val="00F74984"/>
    <w:rsid w:val="00F97336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5642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323</Words>
  <Characters>1782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4</cp:revision>
  <dcterms:created xsi:type="dcterms:W3CDTF">2016-05-12T19:31:00Z</dcterms:created>
  <dcterms:modified xsi:type="dcterms:W3CDTF">2016-05-17T13:26:00Z</dcterms:modified>
</cp:coreProperties>
</file>