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425" w:rsidRPr="009B6425" w:rsidRDefault="009B6425" w:rsidP="009B6425">
      <w:pPr>
        <w:spacing w:before="120" w:after="0" w:line="276" w:lineRule="auto"/>
        <w:rPr>
          <w:rFonts w:ascii="Arial" w:hAnsi="Arial" w:cs="Arial"/>
          <w:b/>
          <w:bCs/>
          <w:color w:val="00ABAE"/>
          <w:sz w:val="36"/>
          <w:szCs w:val="36"/>
        </w:rPr>
      </w:pPr>
      <w:r w:rsidRPr="009B6425">
        <w:rPr>
          <w:rFonts w:ascii="Arial" w:hAnsi="Arial" w:cs="Arial"/>
          <w:b/>
          <w:bCs/>
          <w:color w:val="00ABAE"/>
          <w:sz w:val="36"/>
          <w:szCs w:val="36"/>
        </w:rPr>
        <w:t>Critérios específicos de correção</w:t>
      </w:r>
    </w:p>
    <w:p w:rsidR="009B6425" w:rsidRDefault="009B6425" w:rsidP="009B6425">
      <w:pPr>
        <w:autoSpaceDE w:val="0"/>
        <w:autoSpaceDN w:val="0"/>
        <w:adjustRightInd w:val="0"/>
        <w:spacing w:before="120" w:after="0" w:line="276" w:lineRule="auto"/>
        <w:rPr>
          <w:rFonts w:ascii="Arial" w:hAnsi="Arial" w:cs="Arial"/>
          <w:b/>
          <w:bCs/>
          <w:color w:val="00ABAE"/>
          <w:sz w:val="20"/>
          <w:szCs w:val="20"/>
        </w:rPr>
        <w:sectPr w:rsidR="009B6425" w:rsidSect="009B6425">
          <w:headerReference w:type="default" r:id="rId6"/>
          <w:footerReference w:type="default" r:id="rId7"/>
          <w:pgSz w:w="11906" w:h="16838"/>
          <w:pgMar w:top="1843" w:right="1133" w:bottom="1417" w:left="1134" w:header="708" w:footer="708" w:gutter="0"/>
          <w:cols w:space="708"/>
          <w:docGrid w:linePitch="360"/>
        </w:sectPr>
      </w:pPr>
    </w:p>
    <w:p w:rsidR="00610980" w:rsidRDefault="00610980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color w:val="00ABAE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lastRenderedPageBreak/>
        <w:t>1.</w:t>
      </w:r>
    </w:p>
    <w:p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1. 1.1.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Morte de D. Sebastião sem deixar herdeiros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ao trono português.</w:t>
      </w:r>
    </w:p>
    <w:p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1.2.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Filipe II de Espanha, D. António, prior do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Crato, D. Catarina de Bragança.</w:t>
      </w:r>
    </w:p>
    <w:p w:rsidR="009D4B74" w:rsidRPr="009D4B74" w:rsidRDefault="009D4B74" w:rsidP="009D4B74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bCs/>
          <w:color w:val="00ABAE"/>
          <w:sz w:val="20"/>
          <w:szCs w:val="20"/>
        </w:rPr>
        <w:t xml:space="preserve">1.3. 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Em 1578, o jovem rei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D. Sebastião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desapareceu na Batalha de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Alcácer Quibir</w:t>
      </w:r>
      <w:r w:rsidRPr="009D4B74"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Como não tinha filhos, sucedeu-lhe o</w:t>
      </w:r>
    </w:p>
    <w:p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tio-avô, o cardeal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D. Henrique</w:t>
      </w:r>
      <w:r w:rsidRPr="009D4B74">
        <w:rPr>
          <w:rFonts w:ascii="Arial" w:hAnsi="Arial" w:cs="Arial"/>
          <w:b/>
          <w:color w:val="000000"/>
          <w:sz w:val="20"/>
          <w:szCs w:val="20"/>
        </w:rPr>
        <w:t>. Sendo este já</w:t>
      </w:r>
    </w:p>
    <w:p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>velho, morreu dois anos depois, deixando</w:t>
      </w:r>
    </w:p>
    <w:p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vazio o trono de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Portugal</w:t>
      </w:r>
      <w:r w:rsidRPr="009D4B74">
        <w:rPr>
          <w:rFonts w:ascii="Arial" w:hAnsi="Arial" w:cs="Arial"/>
          <w:b/>
          <w:color w:val="000000"/>
          <w:sz w:val="20"/>
          <w:szCs w:val="20"/>
        </w:rPr>
        <w:t>. Surgiram, então,</w:t>
      </w:r>
    </w:p>
    <w:p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três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 pretendentes ao trono português, todos</w:t>
      </w:r>
    </w:p>
    <w:p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netos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 do rei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D. Manuel I</w:t>
      </w:r>
      <w:r w:rsidRPr="009D4B74"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O rei espanhol,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Filipe II</w:t>
      </w:r>
      <w:r w:rsidRPr="009D4B74">
        <w:rPr>
          <w:rFonts w:ascii="Arial" w:hAnsi="Arial" w:cs="Arial"/>
          <w:b/>
          <w:color w:val="000000"/>
          <w:sz w:val="20"/>
          <w:szCs w:val="20"/>
        </w:rPr>
        <w:t>, foi apoiado pela</w:t>
      </w:r>
    </w:p>
    <w:p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nobreza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, </w:t>
      </w:r>
      <w:bookmarkStart w:id="0" w:name="_GoBack"/>
      <w:r w:rsidRPr="00472AAE">
        <w:rPr>
          <w:rFonts w:ascii="Arial" w:hAnsi="Arial" w:cs="Arial"/>
          <w:b/>
          <w:color w:val="000000"/>
          <w:sz w:val="20"/>
          <w:szCs w:val="20"/>
          <w:u w:val="single"/>
        </w:rPr>
        <w:t>clero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bookmarkEnd w:id="0"/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e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burguesia</w:t>
      </w:r>
      <w:r w:rsidRPr="009D4B74">
        <w:rPr>
          <w:rFonts w:ascii="Arial" w:hAnsi="Arial" w:cs="Arial"/>
          <w:b/>
          <w:color w:val="000000"/>
          <w:sz w:val="20"/>
          <w:szCs w:val="20"/>
        </w:rPr>
        <w:t>, enquanto o prior</w:t>
      </w:r>
    </w:p>
    <w:p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do Crato,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D. António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, tinha o apoio do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povo</w:t>
      </w:r>
      <w:r w:rsidRPr="009D4B74"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9D4B74" w:rsidRPr="009D4B74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Nas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Cortes de Tomar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, reunidas em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1581</w:t>
      </w:r>
      <w:r w:rsidRPr="009D4B74">
        <w:rPr>
          <w:rFonts w:ascii="Arial" w:hAnsi="Arial" w:cs="Arial"/>
          <w:b/>
          <w:color w:val="000000"/>
          <w:sz w:val="20"/>
          <w:szCs w:val="20"/>
        </w:rPr>
        <w:t>,</w:t>
      </w:r>
    </w:p>
    <w:p w:rsidR="009D4B74" w:rsidRPr="00610980" w:rsidRDefault="009D4B74" w:rsidP="009D4B7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Filipe II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 é jurado rei de Portugal, com 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nome </w:t>
      </w:r>
      <w:r w:rsidRPr="009D4B74">
        <w:rPr>
          <w:rFonts w:ascii="Arial" w:hAnsi="Arial" w:cs="Arial"/>
          <w:b/>
          <w:color w:val="000000"/>
          <w:sz w:val="20"/>
          <w:szCs w:val="20"/>
          <w:u w:val="single"/>
        </w:rPr>
        <w:t>Filipe I</w:t>
      </w:r>
      <w:r w:rsidRPr="009D4B74">
        <w:rPr>
          <w:rFonts w:ascii="Arial" w:hAnsi="Arial" w:cs="Arial"/>
          <w:b/>
          <w:color w:val="000000"/>
          <w:sz w:val="20"/>
          <w:szCs w:val="20"/>
        </w:rPr>
        <w:t>. Ali prometeu defender os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interesses de Portugal e manter os dois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>países independentes, embora governados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9D4B74">
        <w:rPr>
          <w:rFonts w:ascii="Arial" w:hAnsi="Arial" w:cs="Arial"/>
          <w:b/>
          <w:color w:val="000000"/>
          <w:sz w:val="20"/>
          <w:szCs w:val="20"/>
        </w:rPr>
        <w:t xml:space="preserve">pelo </w:t>
      </w:r>
      <w:r w:rsidRPr="00610980">
        <w:rPr>
          <w:rFonts w:ascii="Arial" w:hAnsi="Arial" w:cs="Arial"/>
          <w:b/>
          <w:color w:val="000000"/>
          <w:sz w:val="20"/>
          <w:szCs w:val="20"/>
        </w:rPr>
        <w:t xml:space="preserve">mesmo </w:t>
      </w:r>
      <w:r w:rsidRPr="00610980">
        <w:rPr>
          <w:rFonts w:ascii="Arial" w:hAnsi="Arial" w:cs="Arial"/>
          <w:b/>
          <w:color w:val="000000"/>
          <w:sz w:val="20"/>
          <w:szCs w:val="20"/>
          <w:u w:val="single"/>
        </w:rPr>
        <w:t>rei</w:t>
      </w:r>
      <w:r w:rsidRPr="00610980">
        <w:rPr>
          <w:rFonts w:ascii="Arial" w:hAnsi="Arial" w:cs="Arial"/>
          <w:b/>
          <w:color w:val="000000"/>
          <w:sz w:val="20"/>
          <w:szCs w:val="20"/>
        </w:rPr>
        <w:t>.</w:t>
      </w:r>
    </w:p>
    <w:p w:rsidR="00610980" w:rsidRPr="00610980" w:rsidRDefault="00610980" w:rsidP="00610980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color w:val="00ABAE"/>
          <w:sz w:val="20"/>
          <w:szCs w:val="20"/>
        </w:rPr>
      </w:pPr>
      <w:r w:rsidRPr="00610980">
        <w:rPr>
          <w:rFonts w:ascii="Arial" w:hAnsi="Arial" w:cs="Arial"/>
          <w:b/>
          <w:bCs/>
          <w:color w:val="00ABAE"/>
          <w:sz w:val="20"/>
          <w:szCs w:val="20"/>
        </w:rPr>
        <w:t>2.</w:t>
      </w:r>
    </w:p>
    <w:p w:rsidR="00610980" w:rsidRPr="00610980" w:rsidRDefault="00610980" w:rsidP="00610980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ABAE"/>
          <w:sz w:val="20"/>
          <w:szCs w:val="20"/>
        </w:rPr>
        <w:t xml:space="preserve">2.1.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Império de Filipe II de Espanha.</w:t>
      </w:r>
    </w:p>
    <w:p w:rsidR="00610980" w:rsidRPr="00610980" w:rsidRDefault="00610980" w:rsidP="00610980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ABAE"/>
          <w:sz w:val="20"/>
          <w:szCs w:val="20"/>
        </w:rPr>
        <w:t xml:space="preserve">2.2.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Filipe II reinava sobre um extenso império, 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que juntavam os territórios portugueses no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caso de uma união ibérica. Os grupos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Privilegiados aspiravam a altos cargos nos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territórios do Império Espanhol e a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burguesia queria comercializar livremente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nessas terras. Ambos tinham esperança de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que a boa administração e a força militar do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rei espanhol resolvesse os problemas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económicos de Portugal.</w:t>
      </w:r>
    </w:p>
    <w:p w:rsidR="00610980" w:rsidRPr="00610980" w:rsidRDefault="00610980" w:rsidP="00610980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color w:val="00ABAE"/>
          <w:sz w:val="20"/>
          <w:szCs w:val="20"/>
        </w:rPr>
      </w:pPr>
      <w:r w:rsidRPr="00610980">
        <w:rPr>
          <w:rFonts w:ascii="Arial" w:hAnsi="Arial" w:cs="Arial"/>
          <w:b/>
          <w:bCs/>
          <w:color w:val="00ABAE"/>
          <w:sz w:val="20"/>
          <w:szCs w:val="20"/>
        </w:rPr>
        <w:t>3.</w:t>
      </w:r>
    </w:p>
    <w:p w:rsidR="00610980" w:rsidRPr="00610980" w:rsidRDefault="00610980" w:rsidP="00610980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ABAE"/>
          <w:sz w:val="20"/>
          <w:szCs w:val="20"/>
        </w:rPr>
        <w:t xml:space="preserve">3.1.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Porque Espanha entrou em guerra com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várias nações europeias, incluindo a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Inglaterra, a França e a Holanda que, por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conseguinte, se tornaram inimigos de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Portugal.</w:t>
      </w:r>
    </w:p>
    <w:p w:rsidR="00610980" w:rsidRPr="00610980" w:rsidRDefault="00610980" w:rsidP="00610980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ABAE"/>
          <w:sz w:val="20"/>
          <w:szCs w:val="20"/>
        </w:rPr>
        <w:t xml:space="preserve">3.2.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“ (…) expulsando-nos de lá porque não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 xml:space="preserve">tínhamos forças para lhes resistir” </w:t>
      </w:r>
      <w:r w:rsidRPr="00610980">
        <w:rPr>
          <w:rFonts w:ascii="Arial" w:hAnsi="Arial" w:cs="Arial"/>
          <w:b/>
          <w:i/>
          <w:iCs/>
          <w:color w:val="000000"/>
          <w:sz w:val="20"/>
          <w:szCs w:val="20"/>
        </w:rPr>
        <w:t xml:space="preserve">ou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“As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nossas fortalezas andavam tão mal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defendidas que as tomavam os inimigos”.</w:t>
      </w:r>
    </w:p>
    <w:p w:rsidR="00610980" w:rsidRPr="00610980" w:rsidRDefault="00610980" w:rsidP="00610980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ABAE"/>
          <w:sz w:val="20"/>
          <w:szCs w:val="20"/>
        </w:rPr>
        <w:t xml:space="preserve">3.3.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Convocação das Cortes portuguesas para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aprovar o lançamento de novos impostos.</w:t>
      </w:r>
    </w:p>
    <w:p w:rsidR="00610980" w:rsidRPr="00610980" w:rsidRDefault="00610980" w:rsidP="00610980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ABAE"/>
          <w:sz w:val="20"/>
          <w:szCs w:val="20"/>
        </w:rPr>
        <w:t xml:space="preserve">3.4.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O povo estava descontente com o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agravamento dos impostos; a nobreza por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não ter acesso aos altos cargos e ser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obrigada a lutar nas guerras espanholas, e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lastRenderedPageBreak/>
        <w:t>a burguesia porque viu diminuir os seus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lucros com a concorrência comercial de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holandeses, ingleses e franceses.</w:t>
      </w:r>
    </w:p>
    <w:p w:rsidR="00610980" w:rsidRPr="00610980" w:rsidRDefault="00610980" w:rsidP="00610980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bCs/>
          <w:color w:val="00ABAE"/>
          <w:sz w:val="20"/>
          <w:szCs w:val="20"/>
        </w:rPr>
      </w:pPr>
      <w:r w:rsidRPr="00610980">
        <w:rPr>
          <w:rFonts w:ascii="Arial" w:hAnsi="Arial" w:cs="Arial"/>
          <w:b/>
          <w:bCs/>
          <w:color w:val="00ABAE"/>
          <w:sz w:val="20"/>
          <w:szCs w:val="20"/>
        </w:rPr>
        <w:t>4.</w:t>
      </w:r>
    </w:p>
    <w:p w:rsidR="00610980" w:rsidRPr="00610980" w:rsidRDefault="00610980" w:rsidP="00610980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ABAE"/>
          <w:sz w:val="20"/>
          <w:szCs w:val="20"/>
        </w:rPr>
        <w:t xml:space="preserve">4.1.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V; F; F; V; F.</w:t>
      </w:r>
    </w:p>
    <w:p w:rsidR="00610980" w:rsidRPr="00610980" w:rsidRDefault="00610980" w:rsidP="00610980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ABAE"/>
          <w:sz w:val="20"/>
          <w:szCs w:val="20"/>
        </w:rPr>
        <w:t xml:space="preserve">4.2.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D. António, prior do Crato, foi aclamado rei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pelo povo, em 1580.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D. João IV iniciou a 4.ª dinastia, chamada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dinastia de Bragança ou Brigantina.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Ameixial, Castelo Rodrigo e Montes Claros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foram batalhas da Restauração.</w:t>
      </w:r>
    </w:p>
    <w:p w:rsidR="00610980" w:rsidRPr="00610980" w:rsidRDefault="00610980" w:rsidP="00610980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ABAE"/>
          <w:sz w:val="20"/>
          <w:szCs w:val="20"/>
        </w:rPr>
        <w:t xml:space="preserve">5. </w:t>
      </w:r>
      <w:r w:rsidRPr="00610980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A</w:t>
      </w:r>
      <w:r w:rsidRPr="0061098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Restauração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E</w:t>
      </w:r>
      <w:r w:rsidRPr="0061098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União Ibérica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C</w:t>
      </w:r>
      <w:r w:rsidRPr="0061098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Batalha de Alcântara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B</w:t>
      </w:r>
      <w:r w:rsidRPr="0061098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Guerra da Restauração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D</w:t>
      </w:r>
      <w:r w:rsidRPr="0061098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Revolta do Manuelinho</w:t>
      </w:r>
    </w:p>
    <w:p w:rsidR="00610980" w:rsidRPr="00610980" w:rsidRDefault="00610980" w:rsidP="00610980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ABAE"/>
          <w:sz w:val="20"/>
          <w:szCs w:val="20"/>
        </w:rPr>
        <w:t xml:space="preserve">6. a) </w:t>
      </w:r>
      <w:r w:rsidRPr="00610980">
        <w:rPr>
          <w:rFonts w:ascii="Arial" w:hAnsi="Arial" w:cs="Arial"/>
          <w:b/>
          <w:color w:val="000000"/>
          <w:sz w:val="20"/>
          <w:szCs w:val="20"/>
        </w:rPr>
        <w:t xml:space="preserve">1640. </w:t>
      </w:r>
      <w:r w:rsidRPr="00610980">
        <w:rPr>
          <w:rFonts w:ascii="Arial" w:hAnsi="Arial" w:cs="Arial"/>
          <w:b/>
          <w:bCs/>
          <w:color w:val="00ABAE"/>
          <w:sz w:val="20"/>
          <w:szCs w:val="20"/>
        </w:rPr>
        <w:t xml:space="preserve">b) </w:t>
      </w:r>
      <w:r w:rsidRPr="00610980">
        <w:rPr>
          <w:rFonts w:ascii="Arial" w:hAnsi="Arial" w:cs="Arial"/>
          <w:b/>
          <w:color w:val="000000"/>
          <w:sz w:val="20"/>
          <w:szCs w:val="20"/>
        </w:rPr>
        <w:t xml:space="preserve">Filipe III. </w:t>
      </w:r>
      <w:r w:rsidRPr="00610980">
        <w:rPr>
          <w:rFonts w:ascii="Arial" w:hAnsi="Arial" w:cs="Arial"/>
          <w:b/>
          <w:bCs/>
          <w:color w:val="00ABAE"/>
          <w:sz w:val="20"/>
          <w:szCs w:val="20"/>
        </w:rPr>
        <w:t xml:space="preserve">c)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D. João IV.</w:t>
      </w:r>
    </w:p>
    <w:p w:rsidR="00610980" w:rsidRPr="00610980" w:rsidRDefault="00610980" w:rsidP="00610980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ABAE"/>
          <w:sz w:val="20"/>
          <w:szCs w:val="20"/>
        </w:rPr>
        <w:t xml:space="preserve">7. </w:t>
      </w:r>
      <w:r w:rsidRPr="00610980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4</w:t>
      </w:r>
      <w:r w:rsidRPr="0061098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Início da dinastia de Bragança.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1</w:t>
      </w:r>
      <w:r w:rsidRPr="0061098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Morte de D. Sebastião.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2</w:t>
      </w:r>
      <w:r w:rsidRPr="0061098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Aclamação de Filipe II rei de Portugal.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3</w:t>
      </w:r>
      <w:r w:rsidRPr="0061098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D. António foge para a França.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0000"/>
          <w:sz w:val="18"/>
          <w:szCs w:val="18"/>
          <w:bdr w:val="single" w:sz="4" w:space="0" w:color="auto"/>
        </w:rPr>
        <w:t>5</w:t>
      </w:r>
      <w:r w:rsidRPr="00610980">
        <w:rPr>
          <w:rFonts w:ascii="Arial" w:hAnsi="Arial" w:cs="Arial"/>
          <w:b/>
          <w:bCs/>
          <w:color w:val="000000"/>
          <w:sz w:val="18"/>
          <w:szCs w:val="18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Guerra da Restauração.</w:t>
      </w:r>
    </w:p>
    <w:p w:rsidR="00610980" w:rsidRPr="00610980" w:rsidRDefault="00610980" w:rsidP="00610980">
      <w:pPr>
        <w:autoSpaceDE w:val="0"/>
        <w:autoSpaceDN w:val="0"/>
        <w:adjustRightInd w:val="0"/>
        <w:spacing w:before="120"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bCs/>
          <w:color w:val="00ABAE"/>
          <w:sz w:val="20"/>
          <w:szCs w:val="20"/>
        </w:rPr>
        <w:t xml:space="preserve">8.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Adequação do texto ao assunto.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Correção linguística e sintática.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color w:val="000000"/>
          <w:sz w:val="20"/>
          <w:szCs w:val="20"/>
        </w:rPr>
      </w:pPr>
      <w:r w:rsidRPr="00610980">
        <w:rPr>
          <w:rFonts w:ascii="Arial" w:hAnsi="Arial" w:cs="Arial"/>
          <w:b/>
          <w:i/>
          <w:iCs/>
          <w:color w:val="000000"/>
          <w:sz w:val="20"/>
          <w:szCs w:val="20"/>
        </w:rPr>
        <w:t>Exemplo: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O cardeal D. Henrique subiu ao trono de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Portugal após a morte de D. Sebastião. Em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1580, o exército de Filipe II de Espanha invadiu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Portugal e reclamou o seu direito ao trono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português, afastando os opositores. Era o início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de 60 anos de União Ibérica. O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descontentamento crescente dos Portugueses</w:t>
      </w:r>
    </w:p>
    <w:p w:rsidR="00610980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face ao domínio filipino ficou a dever-se ao</w:t>
      </w:r>
    </w:p>
    <w:p w:rsidR="008A5A22" w:rsidRPr="00610980" w:rsidRDefault="00610980" w:rsidP="006109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ABAE"/>
          <w:sz w:val="20"/>
          <w:szCs w:val="20"/>
        </w:rPr>
      </w:pPr>
      <w:r w:rsidRPr="00610980">
        <w:rPr>
          <w:rFonts w:ascii="Arial" w:hAnsi="Arial" w:cs="Arial"/>
          <w:b/>
          <w:color w:val="000000"/>
          <w:sz w:val="20"/>
          <w:szCs w:val="20"/>
        </w:rPr>
        <w:t>desrespeito pelas promessas feitas por Filipe II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(I de Portugal) pelos seus sucessores, Filipe II 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Filipe III. O primeiro grupo social a revoltar-se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foi o povo. Mas a nobreza acabou por levar 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cabo a revolta do 1.º de Dezembro de 1640 e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aclamou D. João, duque de Bragança. Era o fim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da União Ibérica. Seguiu-se a Guerra da</w:t>
      </w:r>
      <w:r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Pr="00610980">
        <w:rPr>
          <w:rFonts w:ascii="Arial" w:hAnsi="Arial" w:cs="Arial"/>
          <w:b/>
          <w:color w:val="000000"/>
          <w:sz w:val="20"/>
          <w:szCs w:val="20"/>
        </w:rPr>
        <w:t>Restauração, terminada somente em 1668.</w:t>
      </w:r>
    </w:p>
    <w:sectPr w:rsidR="008A5A22" w:rsidRPr="00610980" w:rsidSect="009B6425">
      <w:type w:val="continuous"/>
      <w:pgSz w:w="11906" w:h="16838"/>
      <w:pgMar w:top="1843" w:right="1133" w:bottom="1417" w:left="1134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0C7" w:rsidRDefault="005E10C7" w:rsidP="00B073BA">
      <w:pPr>
        <w:spacing w:after="0" w:line="240" w:lineRule="auto"/>
      </w:pPr>
      <w:r>
        <w:separator/>
      </w:r>
    </w:p>
  </w:endnote>
  <w:endnote w:type="continuationSeparator" w:id="0">
    <w:p w:rsidR="005E10C7" w:rsidRDefault="005E10C7" w:rsidP="00B07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73BA" w:rsidRPr="009B6425" w:rsidRDefault="009B6425">
    <w:pPr>
      <w:pStyle w:val="Footer"/>
      <w:rPr>
        <w:rFonts w:ascii="Arial" w:hAnsi="Arial" w:cs="Arial"/>
      </w:rPr>
    </w:pPr>
    <w:r w:rsidRPr="009B6425">
      <w:rPr>
        <w:rFonts w:ascii="Arial" w:hAnsi="Arial" w:cs="Arial"/>
        <w:b/>
        <w:bCs/>
        <w:i/>
        <w:iCs/>
        <w:color w:val="58595B"/>
        <w:sz w:val="16"/>
        <w:szCs w:val="16"/>
      </w:rPr>
      <w:t xml:space="preserve">HGP em Ação 5 </w:t>
    </w:r>
    <w:r w:rsidRPr="009B6425">
      <w:rPr>
        <w:rFonts w:ascii="Arial" w:hAnsi="Arial" w:cs="Arial"/>
        <w:b/>
        <w:color w:val="58595B"/>
        <w:sz w:val="16"/>
        <w:szCs w:val="16"/>
      </w:rPr>
      <w:t>· Eliseu Alves · Elisabete Jesus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0C7" w:rsidRDefault="005E10C7" w:rsidP="00B073BA">
      <w:pPr>
        <w:spacing w:after="0" w:line="240" w:lineRule="auto"/>
      </w:pPr>
      <w:r>
        <w:separator/>
      </w:r>
    </w:p>
  </w:footnote>
  <w:footnote w:type="continuationSeparator" w:id="0">
    <w:p w:rsidR="005E10C7" w:rsidRDefault="005E10C7" w:rsidP="00B073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6425" w:rsidRPr="009D4B74" w:rsidRDefault="009B6425" w:rsidP="009D4B74">
    <w:pPr>
      <w:spacing w:after="120" w:line="240" w:lineRule="auto"/>
      <w:rPr>
        <w:rFonts w:ascii="Arial" w:hAnsi="Arial" w:cs="Arial"/>
        <w:b/>
        <w:bCs/>
        <w:color w:val="000000"/>
        <w:sz w:val="24"/>
        <w:szCs w:val="24"/>
      </w:rPr>
    </w:pPr>
    <w:r w:rsidRPr="009D4B74">
      <w:rPr>
        <w:rFonts w:ascii="Arial" w:hAnsi="Arial" w:cs="Arial"/>
        <w:b/>
        <w:bCs/>
        <w:color w:val="F6831F"/>
        <w:sz w:val="30"/>
        <w:szCs w:val="30"/>
      </w:rPr>
      <w:t xml:space="preserve">Ficha de Avaliação </w:t>
    </w:r>
    <w:r w:rsidR="009D4B74" w:rsidRPr="009D4B74">
      <w:rPr>
        <w:rFonts w:ascii="Arial" w:hAnsi="Arial" w:cs="Arial"/>
        <w:b/>
        <w:bCs/>
        <w:color w:val="F6831F"/>
        <w:sz w:val="30"/>
        <w:szCs w:val="30"/>
      </w:rPr>
      <w:t>9</w:t>
    </w:r>
    <w:r w:rsidRPr="009D4B74">
      <w:rPr>
        <w:rFonts w:ascii="Arial" w:hAnsi="Arial" w:cs="Arial"/>
        <w:b/>
        <w:bCs/>
        <w:color w:val="F6831F"/>
        <w:sz w:val="30"/>
        <w:szCs w:val="30"/>
      </w:rPr>
      <w:t xml:space="preserve"> </w:t>
    </w:r>
    <w:r w:rsidRPr="009D4B74">
      <w:rPr>
        <w:rFonts w:ascii="Arial" w:hAnsi="Arial" w:cs="Arial"/>
        <w:b/>
        <w:bCs/>
        <w:color w:val="000000"/>
        <w:sz w:val="24"/>
        <w:szCs w:val="24"/>
      </w:rPr>
      <w:t xml:space="preserve">Versão </w:t>
    </w:r>
    <w:r w:rsidR="00610980">
      <w:rPr>
        <w:rFonts w:ascii="Arial" w:hAnsi="Arial" w:cs="Arial"/>
        <w:b/>
        <w:bCs/>
        <w:color w:val="000000"/>
        <w:sz w:val="24"/>
        <w:szCs w:val="24"/>
      </w:rPr>
      <w:t>2</w:t>
    </w:r>
  </w:p>
  <w:p w:rsidR="009B6425" w:rsidRPr="009D4B74" w:rsidRDefault="009D4B74" w:rsidP="009D4B74">
    <w:pPr>
      <w:spacing w:before="120" w:after="120" w:line="240" w:lineRule="auto"/>
      <w:rPr>
        <w:rFonts w:ascii="Arial" w:hAnsi="Arial" w:cs="Arial"/>
        <w:b/>
        <w:bCs/>
        <w:color w:val="000000"/>
        <w:sz w:val="20"/>
        <w:szCs w:val="20"/>
      </w:rPr>
    </w:pPr>
    <w:r w:rsidRPr="009D4B74">
      <w:rPr>
        <w:rFonts w:ascii="Arial" w:hAnsi="Arial" w:cs="Arial"/>
        <w:b/>
        <w:bCs/>
        <w:color w:val="F6831F"/>
        <w:sz w:val="20"/>
        <w:szCs w:val="20"/>
      </w:rPr>
      <w:t xml:space="preserve">C3. </w:t>
    </w:r>
    <w:r w:rsidRPr="009D4B74">
      <w:rPr>
        <w:rFonts w:ascii="Arial" w:hAnsi="Arial" w:cs="Arial"/>
        <w:b/>
        <w:bCs/>
        <w:color w:val="000000"/>
        <w:sz w:val="20"/>
        <w:szCs w:val="20"/>
      </w:rPr>
      <w:t>Portugal da União Ibérica à Restauração da Independência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3BA"/>
    <w:rsid w:val="00056995"/>
    <w:rsid w:val="00103647"/>
    <w:rsid w:val="001105D7"/>
    <w:rsid w:val="001E563A"/>
    <w:rsid w:val="001F4A68"/>
    <w:rsid w:val="00202457"/>
    <w:rsid w:val="003053D1"/>
    <w:rsid w:val="00360E0D"/>
    <w:rsid w:val="003C2290"/>
    <w:rsid w:val="003F7C6B"/>
    <w:rsid w:val="00405B09"/>
    <w:rsid w:val="00472AAE"/>
    <w:rsid w:val="00482507"/>
    <w:rsid w:val="004A7CDC"/>
    <w:rsid w:val="00522EBF"/>
    <w:rsid w:val="005A4035"/>
    <w:rsid w:val="005E10C7"/>
    <w:rsid w:val="005E5DC2"/>
    <w:rsid w:val="00610980"/>
    <w:rsid w:val="006301E0"/>
    <w:rsid w:val="006B353B"/>
    <w:rsid w:val="006C7205"/>
    <w:rsid w:val="006E3AC8"/>
    <w:rsid w:val="00706292"/>
    <w:rsid w:val="007319AE"/>
    <w:rsid w:val="007B7A10"/>
    <w:rsid w:val="007D28D3"/>
    <w:rsid w:val="007D49CA"/>
    <w:rsid w:val="007F77F8"/>
    <w:rsid w:val="0085305E"/>
    <w:rsid w:val="00855C11"/>
    <w:rsid w:val="008A5A22"/>
    <w:rsid w:val="008C7820"/>
    <w:rsid w:val="00907E6F"/>
    <w:rsid w:val="009B6425"/>
    <w:rsid w:val="009B732A"/>
    <w:rsid w:val="009D4B74"/>
    <w:rsid w:val="00A15B20"/>
    <w:rsid w:val="00A331A2"/>
    <w:rsid w:val="00A44252"/>
    <w:rsid w:val="00AC622D"/>
    <w:rsid w:val="00B073BA"/>
    <w:rsid w:val="00B165B4"/>
    <w:rsid w:val="00B17C6D"/>
    <w:rsid w:val="00BD4B4E"/>
    <w:rsid w:val="00C23447"/>
    <w:rsid w:val="00C417DB"/>
    <w:rsid w:val="00D14502"/>
    <w:rsid w:val="00D5128F"/>
    <w:rsid w:val="00D55CE6"/>
    <w:rsid w:val="00DB69BC"/>
    <w:rsid w:val="00F74984"/>
    <w:rsid w:val="00FC1402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o:colormenu v:ext="edit" fillcolor="none [3214]" strokecolor="none"/>
    </o:shapedefaults>
    <o:shapelayout v:ext="edit">
      <o:idmap v:ext="edit" data="1"/>
    </o:shapelayout>
  </w:shapeDefaults>
  <w:decimalSymbol w:val=","/>
  <w:listSeparator w:val=";"/>
  <w15:docId w15:val="{AA406D87-1335-4673-BCD7-7B9C7FA2E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b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73BA"/>
    <w:pPr>
      <w:spacing w:after="160" w:line="259" w:lineRule="auto"/>
    </w:pPr>
    <w:rPr>
      <w:rFonts w:asciiTheme="minorHAnsi" w:hAnsiTheme="minorHAnsi" w:cstheme="minorBidi"/>
      <w:b w:val="0"/>
      <w:color w:val="auto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73BA"/>
    <w:pPr>
      <w:spacing w:after="0" w:line="240" w:lineRule="auto"/>
    </w:pPr>
    <w:rPr>
      <w:rFonts w:asciiTheme="minorHAnsi" w:hAnsiTheme="minorHAnsi" w:cstheme="minorBidi"/>
      <w:b w:val="0"/>
      <w:color w:val="auto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73BA"/>
    <w:rPr>
      <w:rFonts w:ascii="Tahoma" w:hAnsi="Tahoma" w:cs="Tahoma"/>
      <w:b w:val="0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073BA"/>
    <w:rPr>
      <w:rFonts w:asciiTheme="minorHAnsi" w:hAnsiTheme="minorHAnsi" w:cstheme="minorBidi"/>
      <w:b w:val="0"/>
      <w:color w:val="auto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B073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73BA"/>
    <w:rPr>
      <w:rFonts w:asciiTheme="minorHAnsi" w:hAnsiTheme="minorHAnsi" w:cstheme="minorBidi"/>
      <w:b w:val="0"/>
      <w:color w:val="auto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05B0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5B09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5B09"/>
    <w:rPr>
      <w:rFonts w:asciiTheme="minorHAnsi" w:hAnsiTheme="minorHAnsi" w:cstheme="minorBidi"/>
      <w:b w:val="0"/>
      <w:color w:val="auto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5B0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5B09"/>
    <w:rPr>
      <w:rFonts w:asciiTheme="minorHAnsi" w:hAnsiTheme="minorHAnsi" w:cstheme="minorBidi"/>
      <w:b/>
      <w:bCs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518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Filipe Carlos</cp:lastModifiedBy>
  <cp:revision>3</cp:revision>
  <dcterms:created xsi:type="dcterms:W3CDTF">2016-03-10T15:40:00Z</dcterms:created>
  <dcterms:modified xsi:type="dcterms:W3CDTF">2016-03-11T14:27:00Z</dcterms:modified>
</cp:coreProperties>
</file>