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FC266E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FC266E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030CC9" w:rsidRPr="00FC266E">
        <w:rPr>
          <w:rFonts w:ascii="Arial Narrow" w:hAnsi="Arial Narrow" w:cs="DINOT-Bold"/>
          <w:b/>
          <w:bCs/>
          <w:color w:val="224265"/>
          <w:sz w:val="26"/>
          <w:szCs w:val="26"/>
        </w:rPr>
        <w:t>4</w:t>
      </w:r>
      <w:r w:rsidR="003371B9" w:rsidRPr="00FC266E">
        <w:rPr>
          <w:rFonts w:ascii="Arial Narrow" w:hAnsi="Arial Narrow" w:cs="DINOT-Bold"/>
          <w:b/>
          <w:bCs/>
          <w:color w:val="224265"/>
          <w:sz w:val="26"/>
          <w:szCs w:val="26"/>
        </w:rPr>
        <w:t>3</w:t>
      </w:r>
    </w:p>
    <w:p w:rsidR="00DB7606" w:rsidRPr="00FC266E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FC266E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FC266E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FF7415" w:rsidRPr="00FC266E">
              <w:rPr>
                <w:rFonts w:ascii="Arial Narrow" w:hAnsi="Arial Narrow" w:cs="DINOT-Bold"/>
                <w:color w:val="003186"/>
                <w:sz w:val="18"/>
                <w:szCs w:val="18"/>
              </w:rPr>
              <w:t>45</w:t>
            </w:r>
            <w:r w:rsidRPr="00FC266E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FC266E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FC266E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FC266E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FC266E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FC266E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FC266E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FC266E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FC266E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FC266E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FC266E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FC266E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FC266E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FC266E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FC266E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FC266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C266E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030CC9" w:rsidRPr="00FC266E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030CC9" w:rsidRPr="00FC266E" w:rsidRDefault="00FC266E" w:rsidP="00030CC9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FC266E">
              <w:rPr>
                <w:rFonts w:ascii="Arial Narrow" w:hAnsi="Arial Narrow" w:cs="DINOT-Regular"/>
                <w:sz w:val="18"/>
                <w:szCs w:val="18"/>
              </w:rPr>
              <w:t>7.3 Relacionar a estrutura dos três tipos de vasos sanguíneos com a função que desempenham.</w:t>
            </w:r>
          </w:p>
        </w:tc>
      </w:tr>
      <w:tr w:rsidR="00953DAA" w:rsidRPr="00FC266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C266E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FC266E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FC266E" w:rsidRDefault="00FC266E" w:rsidP="00030CC9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FC266E">
              <w:rPr>
                <w:rFonts w:ascii="Arial Narrow" w:hAnsi="Arial Narrow" w:cs="DINOT-Regular"/>
                <w:sz w:val="18"/>
                <w:szCs w:val="18"/>
              </w:rPr>
              <w:t>Vasos sanguíneos.</w:t>
            </w:r>
          </w:p>
        </w:tc>
      </w:tr>
      <w:tr w:rsidR="00953DAA" w:rsidRPr="00FC266E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FC266E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FC266E" w:rsidRPr="00FC266E" w:rsidRDefault="00FC266E" w:rsidP="00FC266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FC266E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casa.</w:t>
            </w:r>
          </w:p>
          <w:p w:rsidR="00FC266E" w:rsidRPr="00FC266E" w:rsidRDefault="00FC266E" w:rsidP="00FC266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FC266E">
              <w:rPr>
                <w:rFonts w:ascii="Arial Narrow" w:hAnsi="Arial Narrow" w:cs="DINOT-Regular"/>
                <w:sz w:val="18"/>
                <w:szCs w:val="18"/>
              </w:rPr>
              <w:t>• Questões introdutórias: «Por onde circula o sangue?»</w:t>
            </w:r>
          </w:p>
          <w:p w:rsidR="00FC266E" w:rsidRPr="00FC266E" w:rsidRDefault="00FC266E" w:rsidP="00FC266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FC266E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r w:rsidRPr="00FC266E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FC266E">
              <w:rPr>
                <w:rFonts w:ascii="Arial Narrow" w:hAnsi="Arial Narrow" w:cs="DINOT-Regular"/>
                <w:sz w:val="18"/>
                <w:szCs w:val="18"/>
              </w:rPr>
              <w:t>Vasos sanguíneos.</w:t>
            </w:r>
          </w:p>
          <w:p w:rsidR="00FC266E" w:rsidRPr="00FC266E" w:rsidRDefault="00FC266E" w:rsidP="00FC266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FC266E">
              <w:rPr>
                <w:rFonts w:ascii="Arial Narrow" w:hAnsi="Arial Narrow" w:cs="DINOT-Regular"/>
                <w:sz w:val="18"/>
                <w:szCs w:val="18"/>
              </w:rPr>
              <w:t>• Realização dos «Desafio» (</w:t>
            </w:r>
            <w:r w:rsidRPr="00FC266E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FC266E">
              <w:rPr>
                <w:rFonts w:ascii="Arial Narrow" w:hAnsi="Arial Narrow" w:cs="DINOT-Regular"/>
                <w:sz w:val="18"/>
                <w:szCs w:val="18"/>
              </w:rPr>
              <w:t>, parte 1, pág. 83).</w:t>
            </w:r>
          </w:p>
          <w:p w:rsidR="00FC266E" w:rsidRPr="00FC266E" w:rsidRDefault="00FC266E" w:rsidP="00FC266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FC266E">
              <w:rPr>
                <w:rFonts w:ascii="Arial Narrow" w:hAnsi="Arial Narrow" w:cs="DINOT-Regular"/>
                <w:sz w:val="18"/>
                <w:szCs w:val="18"/>
              </w:rPr>
              <w:t>• Realização de um desenho dos três tipos de vasos sanguíneos.</w:t>
            </w:r>
          </w:p>
          <w:p w:rsidR="00FC266E" w:rsidRPr="00FC266E" w:rsidRDefault="00FC266E" w:rsidP="00FC266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FC266E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FC266E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FC266E">
              <w:rPr>
                <w:rFonts w:ascii="Arial Narrow" w:hAnsi="Arial Narrow" w:cs="DINOT-Regular"/>
                <w:sz w:val="18"/>
                <w:szCs w:val="18"/>
              </w:rPr>
              <w:t>, parte 1, págs. 82 e 83).</w:t>
            </w:r>
          </w:p>
          <w:p w:rsidR="00953DAA" w:rsidRPr="00FC266E" w:rsidRDefault="00FC266E" w:rsidP="00FC266E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FC266E">
              <w:rPr>
                <w:rFonts w:ascii="Arial Narrow" w:hAnsi="Arial Narrow" w:cs="DINOT-Regular"/>
                <w:sz w:val="18"/>
                <w:szCs w:val="18"/>
              </w:rPr>
              <w:t>• Leitura e debate dos «Cientista curioso» (</w:t>
            </w:r>
            <w:r w:rsidRPr="00FC266E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FC266E">
              <w:rPr>
                <w:rFonts w:ascii="Arial Narrow" w:hAnsi="Arial Narrow" w:cs="DINOT-Regular"/>
                <w:sz w:val="18"/>
                <w:szCs w:val="18"/>
              </w:rPr>
              <w:t>, parte 1, pág. 82).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FC266E" w:rsidRPr="00FC266E" w:rsidRDefault="00FC266E" w:rsidP="00FC266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FC266E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FC266E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FC266E">
              <w:rPr>
                <w:rFonts w:ascii="Arial Narrow" w:hAnsi="Arial Narrow" w:cs="DINOT-Regular"/>
                <w:sz w:val="18"/>
                <w:szCs w:val="18"/>
              </w:rPr>
              <w:t>Vasos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FC266E">
              <w:rPr>
                <w:rFonts w:ascii="Arial Narrow" w:hAnsi="Arial Narrow" w:cs="DINOT-Regular"/>
                <w:sz w:val="18"/>
                <w:szCs w:val="18"/>
              </w:rPr>
              <w:t>sanguíneos</w:t>
            </w:r>
          </w:p>
          <w:p w:rsidR="00FC266E" w:rsidRPr="00FC266E" w:rsidRDefault="00FC266E" w:rsidP="00FC266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FC266E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FC266E" w:rsidRPr="00FC266E" w:rsidRDefault="00FC266E" w:rsidP="00FC266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FC266E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  <w:p w:rsidR="00FC266E" w:rsidRPr="00FC266E" w:rsidRDefault="00FC266E" w:rsidP="00FC266E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FC266E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FC266E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Interatividade</w:t>
            </w:r>
          </w:p>
          <w:p w:rsidR="00FC266E" w:rsidRPr="00FC266E" w:rsidRDefault="00FC266E" w:rsidP="00FC266E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FC266E">
              <w:rPr>
                <w:rFonts w:ascii="Arial Narrow" w:hAnsi="Arial Narrow" w:cs="DINOT-Regular"/>
                <w:sz w:val="18"/>
                <w:szCs w:val="18"/>
              </w:rPr>
              <w:t>Estrutura e função dos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FC266E">
              <w:rPr>
                <w:rFonts w:ascii="Arial Narrow" w:hAnsi="Arial Narrow" w:cs="DINOT-Regular"/>
                <w:sz w:val="18"/>
                <w:szCs w:val="18"/>
              </w:rPr>
              <w:t>vasos sanguíneos</w:t>
            </w:r>
          </w:p>
          <w:p w:rsidR="00FC266E" w:rsidRPr="00FC266E" w:rsidRDefault="00FC266E" w:rsidP="00FC266E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FC266E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Vídeo</w:t>
            </w:r>
          </w:p>
          <w:p w:rsidR="00953DAA" w:rsidRPr="00FC266E" w:rsidRDefault="00FC266E" w:rsidP="00FC266E">
            <w:pPr>
              <w:widowControl w:val="0"/>
              <w:autoSpaceDE w:val="0"/>
              <w:autoSpaceDN w:val="0"/>
              <w:adjustRightInd w:val="0"/>
              <w:spacing w:after="40"/>
              <w:ind w:left="226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FC266E">
              <w:rPr>
                <w:rFonts w:ascii="Arial Narrow" w:hAnsi="Arial Narrow" w:cs="DINOT-Regular"/>
                <w:sz w:val="18"/>
                <w:szCs w:val="18"/>
              </w:rPr>
              <w:t>Vasos sanguíneos</w:t>
            </w:r>
          </w:p>
        </w:tc>
      </w:tr>
      <w:tr w:rsidR="00953DAA" w:rsidRPr="00FC266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C266E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FC266E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FC266E" w:rsidRPr="00FC266E" w:rsidRDefault="00FC266E" w:rsidP="00FC26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Regular"/>
                <w:sz w:val="18"/>
                <w:szCs w:val="18"/>
              </w:rPr>
            </w:pPr>
            <w:r w:rsidRPr="00FC266E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FC266E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FC266E">
              <w:rPr>
                <w:rFonts w:ascii="Arial Narrow" w:hAnsi="Arial Narrow" w:cs="DINOT-Regular"/>
                <w:sz w:val="18"/>
                <w:szCs w:val="18"/>
              </w:rPr>
              <w:t>, parte 1, pág. 83).</w:t>
            </w:r>
          </w:p>
          <w:p w:rsidR="00953DAA" w:rsidRPr="00FC266E" w:rsidRDefault="00FC266E" w:rsidP="00FC266E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FC266E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FC266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FC266E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A51CCF" w:rsidRPr="00FC266E" w:rsidRDefault="00A51CCF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FC266E" w:rsidRPr="00FC266E" w:rsidRDefault="00FC266E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FF7415" w:rsidRPr="00FC266E" w:rsidRDefault="00FF7415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FC266E" w:rsidRDefault="00953DAA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FC266E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FC266E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C266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C266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C266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C266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C266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FC266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FC266E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A51CCF" w:rsidRPr="00FC266E" w:rsidRDefault="00A51CC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A51CCF" w:rsidRPr="00FC266E" w:rsidRDefault="00A51CC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Pr="00FC266E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FC266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FC266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FC266E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Pr="00FC266E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A51CCF" w:rsidRPr="00FC266E" w:rsidRDefault="00A51CC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Pr="00FC266E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FC266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00324" w:rsidRDefault="00400324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400324" w:rsidRPr="00400324" w:rsidRDefault="00400324" w:rsidP="00400324">
      <w:pPr>
        <w:rPr>
          <w:rFonts w:ascii="Arial Narrow" w:hAnsi="Arial Narrow" w:cs="UniversLTStd-BoldCn"/>
          <w:sz w:val="8"/>
          <w:szCs w:val="21"/>
        </w:rPr>
      </w:pPr>
    </w:p>
    <w:p w:rsidR="00400324" w:rsidRPr="00400324" w:rsidRDefault="00400324" w:rsidP="00400324">
      <w:pPr>
        <w:rPr>
          <w:rFonts w:ascii="Arial Narrow" w:hAnsi="Arial Narrow" w:cs="UniversLTStd-BoldCn"/>
          <w:sz w:val="8"/>
          <w:szCs w:val="21"/>
        </w:rPr>
      </w:pPr>
    </w:p>
    <w:p w:rsidR="0049541D" w:rsidRPr="00400324" w:rsidRDefault="0049541D" w:rsidP="00400324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400324" w:rsidSect="00FC266E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64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00324">
      <w:pPr>
        <w:spacing w:after="0"/>
      </w:pPr>
      <w:r>
        <w:separator/>
      </w:r>
    </w:p>
  </w:endnote>
  <w:endnote w:type="continuationSeparator" w:id="0">
    <w:p w:rsidR="00000000" w:rsidRDefault="0040032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DB100A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400324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400324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400324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00324">
      <w:pPr>
        <w:spacing w:after="0"/>
      </w:pPr>
      <w:r>
        <w:separator/>
      </w:r>
    </w:p>
  </w:footnote>
  <w:footnote w:type="continuationSeparator" w:id="0">
    <w:p w:rsidR="00000000" w:rsidRDefault="0040032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00324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08EA"/>
    <w:rsid w:val="00030CC9"/>
    <w:rsid w:val="00031058"/>
    <w:rsid w:val="00033507"/>
    <w:rsid w:val="00034192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8685A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5D5C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A7B4C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3643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2F56EC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1B9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0324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1FA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504C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E766C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423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664DD"/>
    <w:rsid w:val="005679FF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D6A8E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1ED7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5F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17B0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4C2E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669B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1CCF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1A00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C5579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57FF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67D61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77515"/>
    <w:rsid w:val="00C8040A"/>
    <w:rsid w:val="00C81616"/>
    <w:rsid w:val="00C85057"/>
    <w:rsid w:val="00C853F9"/>
    <w:rsid w:val="00C857DD"/>
    <w:rsid w:val="00C86E1D"/>
    <w:rsid w:val="00C8773C"/>
    <w:rsid w:val="00C90EEB"/>
    <w:rsid w:val="00C96832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9D7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0A"/>
    <w:rsid w:val="00DB10B2"/>
    <w:rsid w:val="00DB3DD4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1F77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514A"/>
    <w:rsid w:val="00FA6A95"/>
    <w:rsid w:val="00FA7522"/>
    <w:rsid w:val="00FB132D"/>
    <w:rsid w:val="00FB2B5E"/>
    <w:rsid w:val="00FB3484"/>
    <w:rsid w:val="00FB39CC"/>
    <w:rsid w:val="00FB588C"/>
    <w:rsid w:val="00FC266E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58D"/>
    <w:rsid w:val="00FF19B6"/>
    <w:rsid w:val="00FF336B"/>
    <w:rsid w:val="00FF4BFD"/>
    <w:rsid w:val="00FF6513"/>
    <w:rsid w:val="00FF7131"/>
    <w:rsid w:val="00FF7415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692CD4E7-8DD6-4984-AFB4-0B1FFC3B3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2017-06-26T10:06:00Z</dcterms:created>
  <dcterms:modified xsi:type="dcterms:W3CDTF">2017-07-20T11:20:00Z</dcterms:modified>
</cp:coreProperties>
</file>