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904F8D" w:rsidRDefault="003C08A3" w:rsidP="00904F8D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9D4D81">
        <w:rPr>
          <w:rFonts w:ascii="Arial Narrow" w:hAnsi="Arial Narrow" w:cs="DINOT-Regular"/>
          <w:color w:val="E8441B"/>
        </w:rPr>
        <w:t xml:space="preserve">FICHA DE </w:t>
      </w:r>
      <w:r w:rsidR="00904F8D">
        <w:rPr>
          <w:rFonts w:ascii="Arial Narrow" w:hAnsi="Arial Narrow" w:cs="DINOT-Regular"/>
          <w:color w:val="FD3300"/>
        </w:rPr>
        <w:t xml:space="preserve">AVALIAÇÃO N.º </w:t>
      </w:r>
      <w:r w:rsidR="00B8522C">
        <w:rPr>
          <w:rFonts w:ascii="Arial Narrow" w:hAnsi="Arial Narrow" w:cs="DINOT-Regular"/>
          <w:color w:val="FD3300"/>
        </w:rPr>
        <w:t>2</w:t>
      </w:r>
      <w:r w:rsidR="00904F8D" w:rsidRPr="009D4D81">
        <w:rPr>
          <w:rFonts w:ascii="Arial Narrow" w:hAnsi="Arial Narrow" w:cs="DINOT-Regular"/>
          <w:color w:val="FD3300"/>
        </w:rPr>
        <w:t xml:space="preserve"> </w:t>
      </w:r>
      <w:r w:rsidR="00904F8D">
        <w:rPr>
          <w:rFonts w:ascii="Arial Narrow" w:hAnsi="Arial Narrow" w:cs="DINOT-Regular"/>
          <w:b/>
          <w:color w:val="FD3300"/>
        </w:rPr>
        <w:t xml:space="preserve"> </w:t>
      </w:r>
      <w:r w:rsidR="00B8522C">
        <w:rPr>
          <w:rFonts w:ascii="Arial Narrow" w:hAnsi="Arial Narrow" w:cs="DINOT-Regular"/>
          <w:b/>
          <w:color w:val="FD3300"/>
        </w:rPr>
        <w:t>RESPIRA</w:t>
      </w:r>
      <w:r w:rsidR="00904F8D">
        <w:rPr>
          <w:rFonts w:ascii="Arial Narrow" w:hAnsi="Arial Narrow" w:cs="DINOT-Regular"/>
          <w:b/>
          <w:color w:val="FD3300"/>
        </w:rPr>
        <w:t>Ç</w:t>
      </w:r>
      <w:r w:rsidR="00904F8D" w:rsidRPr="009D4D81">
        <w:rPr>
          <w:rFonts w:ascii="Arial Narrow" w:hAnsi="Arial Narrow" w:cs="DINOT-Regular"/>
          <w:b/>
          <w:color w:val="FD3300"/>
        </w:rPr>
        <w:t>ÃO</w:t>
      </w:r>
    </w:p>
    <w:p w:rsidR="00CF5930" w:rsidRPr="009D4D81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9D4D81">
        <w:tc>
          <w:tcPr>
            <w:tcW w:w="9464" w:type="dxa"/>
          </w:tcPr>
          <w:p w:rsidR="00CF5930" w:rsidRPr="009D4D81" w:rsidRDefault="00CF5930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NOME: __________________________________________________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_____________________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_________ N.º: 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 TURMA: ____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_ </w:t>
            </w:r>
          </w:p>
        </w:tc>
      </w:tr>
      <w:tr w:rsidR="009D4D81" w:rsidRPr="009D4D81">
        <w:tc>
          <w:tcPr>
            <w:tcW w:w="9464" w:type="dxa"/>
          </w:tcPr>
          <w:p w:rsidR="009D4D81" w:rsidRPr="009D4D81" w:rsidRDefault="009D4D81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9D4D81" w:rsidRPr="009D4D81" w:rsidRDefault="009D4D81" w:rsidP="009D4D8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9D4D81" w:rsidP="00A410C5">
      <w:pPr>
        <w:widowControl w:val="0"/>
        <w:autoSpaceDE w:val="0"/>
        <w:autoSpaceDN w:val="0"/>
        <w:adjustRightInd w:val="0"/>
        <w:spacing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células precisam de oxigénio para produzir a energia necessária às nossas atividades</w:t>
      </w:r>
      <w:r w:rsidR="00A410C5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diárias. Observa as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Figs. 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completa os espaços com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respiração</w:t>
      </w:r>
      <w:r w:rsidR="00A410C5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externa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respiração celular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54699B" w:rsidRDefault="0054699B" w:rsidP="0054699B">
      <w:pPr>
        <w:widowControl w:val="0"/>
        <w:tabs>
          <w:tab w:val="left" w:pos="5812"/>
        </w:tabs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eastAsia="pt-PT"/>
        </w:rPr>
        <w:drawing>
          <wp:inline distT="0" distB="0" distL="0" distR="0">
            <wp:extent cx="2749550" cy="1276350"/>
            <wp:effectExtent l="25400" t="0" r="0" b="0"/>
            <wp:docPr id="6" name="Picture 5" descr="Captura de ecrã 2017-06-29, às 13.40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3.40.2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 xml:space="preserve"> </w:t>
      </w: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ab/>
      </w: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eastAsia="pt-PT"/>
        </w:rPr>
        <w:drawing>
          <wp:inline distT="0" distB="0" distL="0" distR="0">
            <wp:extent cx="1993900" cy="1371600"/>
            <wp:effectExtent l="25400" t="0" r="0" b="0"/>
            <wp:docPr id="8" name="Picture 7" descr="Captura de ecrã 2017-06-29, às 13.40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3.40.4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99B" w:rsidRPr="009D4D81" w:rsidRDefault="0054699B" w:rsidP="0054699B">
      <w:pPr>
        <w:widowControl w:val="0"/>
        <w:tabs>
          <w:tab w:val="left" w:pos="5245"/>
        </w:tabs>
        <w:autoSpaceDE w:val="0"/>
        <w:autoSpaceDN w:val="0"/>
        <w:adjustRightInd w:val="0"/>
        <w:spacing w:before="120" w:after="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1</w:t>
      </w: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ab/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 xml:space="preserve"> Fig. 2</w:t>
      </w:r>
    </w:p>
    <w:p w:rsidR="0054699B" w:rsidRPr="0054699B" w:rsidRDefault="0054699B" w:rsidP="0054699B">
      <w:pPr>
        <w:widowControl w:val="0"/>
        <w:tabs>
          <w:tab w:val="left" w:pos="5245"/>
        </w:tabs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i/>
          <w:iCs/>
          <w:sz w:val="18"/>
          <w:szCs w:val="18"/>
        </w:rPr>
      </w:pPr>
      <w:r w:rsidRPr="0054699B">
        <w:rPr>
          <w:rFonts w:ascii="Arial Narrow" w:hAnsi="Arial Narrow" w:cs="DINOT-Bold"/>
          <w:b/>
          <w:bCs/>
          <w:i/>
          <w:iCs/>
          <w:sz w:val="18"/>
          <w:szCs w:val="18"/>
        </w:rPr>
        <w:t>______________________</w:t>
      </w:r>
      <w:r>
        <w:rPr>
          <w:rFonts w:ascii="Arial Narrow" w:hAnsi="Arial Narrow" w:cs="DINOT-Bold"/>
          <w:b/>
          <w:bCs/>
          <w:i/>
          <w:iCs/>
          <w:sz w:val="18"/>
          <w:szCs w:val="18"/>
        </w:rPr>
        <w:t>_</w:t>
      </w:r>
      <w:r w:rsidRPr="0054699B">
        <w:rPr>
          <w:rFonts w:ascii="Arial Narrow" w:hAnsi="Arial Narrow" w:cs="DINOT-Bold"/>
          <w:b/>
          <w:bCs/>
          <w:i/>
          <w:iCs/>
          <w:sz w:val="18"/>
          <w:szCs w:val="18"/>
        </w:rPr>
        <w:t>_______</w:t>
      </w:r>
      <w:r>
        <w:rPr>
          <w:rFonts w:ascii="Arial Narrow" w:hAnsi="Arial Narrow" w:cs="DINOT-Bold"/>
          <w:b/>
          <w:bCs/>
          <w:i/>
          <w:iCs/>
          <w:sz w:val="18"/>
          <w:szCs w:val="18"/>
        </w:rPr>
        <w:tab/>
      </w:r>
      <w:r w:rsidRPr="0054699B">
        <w:rPr>
          <w:rFonts w:ascii="Arial Narrow" w:hAnsi="Arial Narrow" w:cs="DINOT-Bold"/>
          <w:b/>
          <w:bCs/>
          <w:i/>
          <w:iCs/>
          <w:sz w:val="18"/>
          <w:szCs w:val="18"/>
        </w:rPr>
        <w:t>__________</w:t>
      </w:r>
      <w:r>
        <w:rPr>
          <w:rFonts w:ascii="Arial Narrow" w:hAnsi="Arial Narrow" w:cs="DINOT-Bold"/>
          <w:b/>
          <w:bCs/>
          <w:i/>
          <w:iCs/>
          <w:sz w:val="18"/>
          <w:szCs w:val="18"/>
        </w:rPr>
        <w:t>_</w:t>
      </w:r>
      <w:r w:rsidRPr="0054699B">
        <w:rPr>
          <w:rFonts w:ascii="Arial Narrow" w:hAnsi="Arial Narrow" w:cs="DINOT-Bold"/>
          <w:b/>
          <w:bCs/>
          <w:i/>
          <w:iCs/>
          <w:sz w:val="18"/>
          <w:szCs w:val="18"/>
        </w:rPr>
        <w:t>___________________</w:t>
      </w:r>
    </w:p>
    <w:p w:rsidR="009D4D81" w:rsidRPr="009D4D81" w:rsidRDefault="00A23215" w:rsidP="0054699B">
      <w:pPr>
        <w:widowControl w:val="0"/>
        <w:autoSpaceDE w:val="0"/>
        <w:autoSpaceDN w:val="0"/>
        <w:adjustRightInd w:val="0"/>
        <w:spacing w:before="36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86690" distR="114300" simplePos="0" relativeHeight="251661312" behindDoc="0" locked="0" layoutInCell="1" allowOverlap="1">
            <wp:simplePos x="0" y="0"/>
            <wp:positionH relativeFrom="column">
              <wp:posOffset>3107690</wp:posOffset>
            </wp:positionH>
            <wp:positionV relativeFrom="paragraph">
              <wp:posOffset>436245</wp:posOffset>
            </wp:positionV>
            <wp:extent cx="3060700" cy="1749669"/>
            <wp:effectExtent l="25400" t="0" r="0" b="0"/>
            <wp:wrapSquare wrapText="bothSides"/>
            <wp:docPr id="10" name="Picture 10" descr="Captura de ecrã 2017-06-29, às 13.40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3.40.5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749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3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A23215">
      <w:pPr>
        <w:widowControl w:val="0"/>
        <w:autoSpaceDE w:val="0"/>
        <w:autoSpaceDN w:val="0"/>
        <w:adjustRightInd w:val="0"/>
        <w:spacing w:before="120" w:after="80"/>
        <w:ind w:left="624" w:hanging="39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designa o processo</w:t>
      </w:r>
      <w:r w:rsidR="0054699B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representado na figura?</w:t>
      </w:r>
    </w:p>
    <w:p w:rsidR="0031193E" w:rsidRPr="00FC510E" w:rsidRDefault="0031193E" w:rsidP="00A2321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1193E" w:rsidRPr="00FC510E" w:rsidRDefault="0031193E" w:rsidP="00A2321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924A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a respetiva legenda.</w:t>
      </w:r>
    </w:p>
    <w:p w:rsidR="0031193E" w:rsidRPr="00FC510E" w:rsidRDefault="009D4D81" w:rsidP="00A2321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–</w:t>
      </w:r>
      <w:r w:rsidR="0031193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31193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1193E" w:rsidRPr="00FC510E" w:rsidRDefault="009D4D81" w:rsidP="00A2321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B –</w:t>
      </w:r>
      <w:r w:rsidR="0031193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31193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54699B" w:rsidRPr="009D4D81" w:rsidRDefault="0054699B" w:rsidP="00A23215">
      <w:pPr>
        <w:widowControl w:val="0"/>
        <w:tabs>
          <w:tab w:val="left" w:pos="5954"/>
          <w:tab w:val="left" w:pos="8364"/>
        </w:tabs>
        <w:autoSpaceDE w:val="0"/>
        <w:autoSpaceDN w:val="0"/>
        <w:adjustRightInd w:val="0"/>
        <w:spacing w:after="0"/>
        <w:ind w:left="4990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3</w:t>
      </w:r>
      <w:r w:rsidR="00A23215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ab/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 xml:space="preserve"> A </w:t>
      </w:r>
      <w:r w:rsidR="00A23215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ab/>
        <w:t xml:space="preserve">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B</w:t>
      </w:r>
    </w:p>
    <w:p w:rsidR="0031193E" w:rsidRPr="009D4D81" w:rsidRDefault="009D4D81" w:rsidP="00A23215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Atribui as letras E (expiração) ou I (inspiração) a cada uma das respetivas frases</w:t>
      </w:r>
      <w:r w:rsidR="0031193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relativas à ventilação pulmonar.</w:t>
      </w:r>
    </w:p>
    <w:tbl>
      <w:tblPr>
        <w:tblStyle w:val="TableGrid"/>
        <w:tblW w:w="8816" w:type="dxa"/>
        <w:tblInd w:w="567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2750"/>
        <w:gridCol w:w="449"/>
        <w:gridCol w:w="1256"/>
        <w:gridCol w:w="3911"/>
        <w:gridCol w:w="450"/>
      </w:tblGrid>
      <w:tr w:rsidR="00A23215" w:rsidRPr="0024462B">
        <w:tc>
          <w:tcPr>
            <w:tcW w:w="2773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A.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O diafragma relaxa.</w:t>
            </w:r>
          </w:p>
        </w:tc>
        <w:tc>
          <w:tcPr>
            <w:tcW w:w="453" w:type="dxa"/>
            <w:tcBorders>
              <w:left w:val="single" w:sz="4" w:space="0" w:color="E8441B"/>
              <w:right w:val="single" w:sz="4" w:space="0" w:color="E8441B"/>
            </w:tcBorders>
            <w:vAlign w:val="center"/>
          </w:tcPr>
          <w:p w:rsidR="00A23215" w:rsidRPr="0024462B" w:rsidRDefault="00A23215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E.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Aumento do volume dos pulmões.</w:t>
            </w:r>
          </w:p>
        </w:tc>
        <w:tc>
          <w:tcPr>
            <w:tcW w:w="454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A23215" w:rsidRPr="0024462B">
        <w:tc>
          <w:tcPr>
            <w:tcW w:w="2773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B.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O diafragma contrai.</w:t>
            </w:r>
          </w:p>
        </w:tc>
        <w:tc>
          <w:tcPr>
            <w:tcW w:w="453" w:type="dxa"/>
            <w:tcBorders>
              <w:left w:val="single" w:sz="4" w:space="0" w:color="E8441B"/>
              <w:right w:val="single" w:sz="4" w:space="0" w:color="E8441B"/>
            </w:tcBorders>
            <w:vAlign w:val="center"/>
          </w:tcPr>
          <w:p w:rsidR="00A23215" w:rsidRPr="0024462B" w:rsidRDefault="00A23215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F.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Expulsão de ar.</w:t>
            </w:r>
          </w:p>
        </w:tc>
        <w:tc>
          <w:tcPr>
            <w:tcW w:w="454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A23215" w:rsidRPr="0024462B">
        <w:tc>
          <w:tcPr>
            <w:tcW w:w="2773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C.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O ar entra nos pulmões.</w:t>
            </w:r>
          </w:p>
        </w:tc>
        <w:tc>
          <w:tcPr>
            <w:tcW w:w="453" w:type="dxa"/>
            <w:tcBorders>
              <w:left w:val="single" w:sz="4" w:space="0" w:color="E8441B"/>
              <w:right w:val="single" w:sz="4" w:space="0" w:color="E8441B"/>
            </w:tcBorders>
            <w:vAlign w:val="center"/>
          </w:tcPr>
          <w:p w:rsidR="00A23215" w:rsidRPr="0024462B" w:rsidRDefault="00A23215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G.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Entrada de ar.</w:t>
            </w:r>
          </w:p>
        </w:tc>
        <w:tc>
          <w:tcPr>
            <w:tcW w:w="454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A23215" w:rsidRPr="0024462B">
        <w:trPr>
          <w:gridAfter w:val="2"/>
          <w:wAfter w:w="4319" w:type="dxa"/>
        </w:trPr>
        <w:tc>
          <w:tcPr>
            <w:tcW w:w="2773" w:type="dxa"/>
            <w:tcBorders>
              <w:top w:val="nil"/>
              <w:left w:val="nil"/>
              <w:bottom w:val="nil"/>
              <w:right w:val="single" w:sz="4" w:space="0" w:color="E8441B"/>
            </w:tcBorders>
          </w:tcPr>
          <w:p w:rsidR="00A23215" w:rsidRPr="0031193E" w:rsidRDefault="00A23215" w:rsidP="009D4D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4"/>
              </w:rPr>
            </w:pPr>
            <w:r w:rsidRPr="0031193E">
              <w:rPr>
                <w:rFonts w:ascii="Arial Narrow" w:hAnsi="Arial Narrow" w:cs="DINOT-Bold"/>
                <w:color w:val="FD3300"/>
                <w:sz w:val="24"/>
                <w:szCs w:val="24"/>
              </w:rPr>
              <w:t xml:space="preserve">D. </w:t>
            </w:r>
            <w:r w:rsidRPr="0031193E">
              <w:rPr>
                <w:rFonts w:ascii="Arial Narrow" w:hAnsi="Arial Narrow" w:cs="DINOT-Bold"/>
                <w:color w:val="000000"/>
                <w:sz w:val="24"/>
                <w:szCs w:val="24"/>
              </w:rPr>
              <w:t>O ar sai dos pulmões.</w:t>
            </w:r>
          </w:p>
        </w:tc>
        <w:tc>
          <w:tcPr>
            <w:tcW w:w="453" w:type="dxa"/>
            <w:tcBorders>
              <w:left w:val="single" w:sz="4" w:space="0" w:color="E8441B"/>
              <w:right w:val="single" w:sz="4" w:space="0" w:color="E8441B"/>
            </w:tcBorders>
            <w:vAlign w:val="center"/>
          </w:tcPr>
          <w:p w:rsidR="00A23215" w:rsidRPr="00B870E8" w:rsidRDefault="00A23215">
            <w:pPr>
              <w:spacing w:after="0"/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E8441B"/>
              <w:bottom w:val="nil"/>
              <w:right w:val="nil"/>
            </w:tcBorders>
          </w:tcPr>
          <w:p w:rsidR="00A23215" w:rsidRPr="001D2FED" w:rsidRDefault="00A23215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</w:tbl>
    <w:p w:rsidR="00A23215" w:rsidRPr="00A23215" w:rsidRDefault="00A23215" w:rsidP="00A23215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FD3300"/>
          <w:sz w:val="8"/>
          <w:szCs w:val="24"/>
        </w:rPr>
      </w:pPr>
    </w:p>
    <w:p w:rsidR="007753B0" w:rsidRDefault="007753B0" w:rsidP="006A597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9D4D81" w:rsidRPr="009D4D81" w:rsidRDefault="00A23215" w:rsidP="006A597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7753B0">
        <w:rPr>
          <w:rFonts w:ascii="Arial Narrow" w:hAnsi="Arial Narrow" w:cs="DINOT-Bold"/>
          <w:sz w:val="24"/>
          <w:szCs w:val="24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4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2E66ED" w:rsidP="006A5974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3521124</wp:posOffset>
            </wp:positionH>
            <wp:positionV relativeFrom="paragraph">
              <wp:posOffset>-280132</wp:posOffset>
            </wp:positionV>
            <wp:extent cx="2647461" cy="2162907"/>
            <wp:effectExtent l="25400" t="0" r="0" b="0"/>
            <wp:wrapNone/>
            <wp:docPr id="15" name="Picture 15" descr="Captura de ecrã 2017-06-29, às 13.41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3.41.2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47461" cy="2162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Legenda-a atribuindo os números aos</w:t>
      </w:r>
      <w:r w:rsidR="006A5974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órgãos da figura.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 Laringe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 Traqueia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 Fossas nasais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4 – Alvéolos pulmonares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5 – Pulmão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6 – Bronquíolos</w:t>
      </w:r>
    </w:p>
    <w:p w:rsidR="009D4D81" w:rsidRPr="009D4D81" w:rsidRDefault="007753B0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5in;margin-top:23.85pt;width:36pt;height:24.2pt;z-index:25166028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36" inset="1mm,1mm,.5mm,1mm">
              <w:txbxContent>
                <w:p w:rsidR="00842B7C" w:rsidRPr="00B01C4E" w:rsidRDefault="00842B7C" w:rsidP="002E66ED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4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7 – Brônquios</w:t>
      </w:r>
    </w:p>
    <w:p w:rsidR="009D4D81" w:rsidRPr="009D4D81" w:rsidRDefault="009D4D81" w:rsidP="006A5974">
      <w:pPr>
        <w:widowControl w:val="0"/>
        <w:autoSpaceDE w:val="0"/>
        <w:autoSpaceDN w:val="0"/>
        <w:adjustRightInd w:val="0"/>
        <w:spacing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8 – Faringe</w:t>
      </w:r>
    </w:p>
    <w:p w:rsidR="009D4D81" w:rsidRPr="009D4D81" w:rsidRDefault="007753B0" w:rsidP="002E66ED">
      <w:pPr>
        <w:widowControl w:val="0"/>
        <w:autoSpaceDE w:val="0"/>
        <w:autoSpaceDN w:val="0"/>
        <w:adjustRightInd w:val="0"/>
        <w:spacing w:before="24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51" type="#_x0000_t202" style="position:absolute;margin-left:36pt;margin-top:416.1pt;width:36pt;height:24.2pt;z-index:25167564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51" inset="1mm,1mm,.5mm,1mm">
              <w:txbxContent>
                <w:p w:rsidR="00B02E9B" w:rsidRPr="00B01C4E" w:rsidRDefault="00B02E9B" w:rsidP="00B02E9B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5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37" style="position:absolute;margin-left:455.55pt;margin-top:26.3pt;width:12.45pt;height:12.45pt;z-index:251663360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  <w10:wrap type="tight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Faz corresponder cada um dos números da legenda à respetiva descrição.</w:t>
      </w:r>
    </w:p>
    <w:p w:rsidR="009D4D81" w:rsidRPr="009D4D81" w:rsidRDefault="009D4D81" w:rsidP="002E66ED">
      <w:pPr>
        <w:widowControl w:val="0"/>
        <w:autoSpaceDE w:val="0"/>
        <w:autoSpaceDN w:val="0"/>
        <w:adjustRightInd w:val="0"/>
        <w:spacing w:after="60"/>
        <w:ind w:left="567" w:right="90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Órgão comum ao sistema respiratório e ao sistema digestivo.</w:t>
      </w:r>
    </w:p>
    <w:p w:rsidR="009D4D81" w:rsidRPr="009D4D81" w:rsidRDefault="007753B0" w:rsidP="002E66ED">
      <w:pPr>
        <w:widowControl w:val="0"/>
        <w:autoSpaceDE w:val="0"/>
        <w:autoSpaceDN w:val="0"/>
        <w:adjustRightInd w:val="0"/>
        <w:spacing w:after="60"/>
        <w:ind w:left="822" w:right="907" w:hanging="25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38" style="position:absolute;left:0;text-align:left;margin-left:455.55pt;margin-top:4.3pt;width:12.45pt;height:12.45pt;z-index:25166438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Canais que resultam da bifurcação da traqueia, cada um dos quais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conduz ar a cada um dos pulmões.</w:t>
      </w:r>
    </w:p>
    <w:p w:rsidR="009D4D81" w:rsidRPr="009D4D81" w:rsidRDefault="007753B0" w:rsidP="002E66ED">
      <w:pPr>
        <w:widowControl w:val="0"/>
        <w:autoSpaceDE w:val="0"/>
        <w:autoSpaceDN w:val="0"/>
        <w:adjustRightInd w:val="0"/>
        <w:spacing w:after="60"/>
        <w:ind w:left="567" w:right="90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39" style="position:absolute;left:0;text-align:left;margin-left:455.55pt;margin-top:4.25pt;width:12.45pt;height:12.45pt;z-index:251665408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Via respiratória principal constituída por anéis de cartilagem.</w:t>
      </w:r>
    </w:p>
    <w:p w:rsidR="009D4D81" w:rsidRPr="009D4D81" w:rsidRDefault="007753B0" w:rsidP="002E66ED">
      <w:pPr>
        <w:widowControl w:val="0"/>
        <w:autoSpaceDE w:val="0"/>
        <w:autoSpaceDN w:val="0"/>
        <w:adjustRightInd w:val="0"/>
        <w:spacing w:after="60"/>
        <w:ind w:left="822" w:right="907" w:hanging="25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0" style="position:absolute;left:0;text-align:left;margin-left:455.55pt;margin-top:5.45pt;width:12.45pt;height:12.45pt;z-index:251666432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Cavidades internas do nariz. Possuem pelos nasais e muco que retêm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as poeiras e </w: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1" style="position:absolute;left:0;text-align:left;margin-left:455.55pt;margin-top:15.25pt;width:12.45pt;height:12.45pt;z-index:25166745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alguns micróbios.</w:t>
      </w:r>
    </w:p>
    <w:p w:rsidR="009D4D81" w:rsidRPr="009D4D81" w:rsidRDefault="009D4D81" w:rsidP="002E66ED">
      <w:pPr>
        <w:widowControl w:val="0"/>
        <w:autoSpaceDE w:val="0"/>
        <w:autoSpaceDN w:val="0"/>
        <w:adjustRightInd w:val="0"/>
        <w:spacing w:after="60"/>
        <w:ind w:left="567" w:right="90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Tubos cada vez mais finos que resultam das bifurcações da traqueia.</w:t>
      </w:r>
    </w:p>
    <w:p w:rsidR="009D4D81" w:rsidRPr="009D4D81" w:rsidRDefault="007753B0" w:rsidP="002E66ED">
      <w:pPr>
        <w:widowControl w:val="0"/>
        <w:autoSpaceDE w:val="0"/>
        <w:autoSpaceDN w:val="0"/>
        <w:adjustRightInd w:val="0"/>
        <w:spacing w:after="60"/>
        <w:ind w:left="822" w:right="907" w:hanging="25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2" style="position:absolute;left:0;text-align:left;margin-left:455.55pt;margin-top:8.5pt;width:12.45pt;height:12.45pt;z-index:251668480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F.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Possuem paredes muito finas e encontram-se envolvidos por uma rede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de capilares sanguíneos.</w:t>
      </w:r>
    </w:p>
    <w:p w:rsidR="009D4D81" w:rsidRPr="009D4D81" w:rsidRDefault="007753B0" w:rsidP="002E66ED">
      <w:pPr>
        <w:widowControl w:val="0"/>
        <w:autoSpaceDE w:val="0"/>
        <w:autoSpaceDN w:val="0"/>
        <w:adjustRightInd w:val="0"/>
        <w:spacing w:after="60"/>
        <w:ind w:left="567" w:right="90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3" style="position:absolute;left:0;text-align:left;margin-left:455.55pt;margin-top:-.4pt;width:12.45pt;height:12.45pt;z-index:25166950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G.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Órgão onde se localizam as cordas vocais.</w:t>
      </w:r>
    </w:p>
    <w:p w:rsidR="009D4D81" w:rsidRPr="009D4D81" w:rsidRDefault="009D4D81" w:rsidP="002E66ED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Marília e o Leonardo fizeram uma experiência na aula de ciências para estudar as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diferenças entre a composição do o ar inspirado e do ar expirado. O Leonardo bafejou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para um espelho e depois bafejou para um termómetro. A Marília soprou através de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uma palhinha para um tubo de ensaio que continha água de cal. Depois das observações</w:t>
      </w:r>
      <w:r w:rsidR="002E66E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feitas, os dois colegas escreveram as conclusões das atividades realizadas.</w:t>
      </w:r>
    </w:p>
    <w:p w:rsidR="002E66ED" w:rsidRDefault="002E66ED" w:rsidP="002E66ED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eastAsia="pt-PT"/>
        </w:rPr>
        <w:drawing>
          <wp:inline distT="0" distB="0" distL="0" distR="0">
            <wp:extent cx="5120640" cy="2156460"/>
            <wp:effectExtent l="25400" t="0" r="10160" b="0"/>
            <wp:docPr id="12" name="Picture 12" descr="Captura de ecrã 2017-06-29, às 13.41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3.41.3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2E66ED" w:rsidP="00E735F2">
      <w:pPr>
        <w:widowControl w:val="0"/>
        <w:autoSpaceDE w:val="0"/>
        <w:autoSpaceDN w:val="0"/>
        <w:adjustRightInd w:val="0"/>
        <w:spacing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4.1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Qual foi o gás do ar expirado que o Leonardo identificou ao bafejar o espelho?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pretendeu verificar o menino, quando bafejou para o termómetro?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terá acontecido à água de cal após a Marília ter soprado?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7753B0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4" type="#_x0000_t202" style="position:absolute;left:0;text-align:left;margin-left:6in;margin-top:57.65pt;width:36pt;height:24.2pt;z-index:25167155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44" inset="1mm,1mm,.5mm,1mm">
              <w:txbxContent>
                <w:p w:rsidR="00842B7C" w:rsidRPr="00B01C4E" w:rsidRDefault="00842B7C" w:rsidP="00B05AC1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6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4.4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Qual foi o gás que a menina identificou no ar expirado?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242559" w:rsidP="00E735F2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86690" distR="114300" simplePos="0" relativeHeight="251670528" behindDoc="0" locked="0" layoutInCell="1" allowOverlap="1">
            <wp:simplePos x="0" y="0"/>
            <wp:positionH relativeFrom="column">
              <wp:posOffset>3445510</wp:posOffset>
            </wp:positionH>
            <wp:positionV relativeFrom="paragraph">
              <wp:posOffset>6985</wp:posOffset>
            </wp:positionV>
            <wp:extent cx="2726592" cy="2347546"/>
            <wp:effectExtent l="25400" t="0" r="0" b="0"/>
            <wp:wrapSquare wrapText="bothSides"/>
            <wp:docPr id="16" name="Picture 16" descr="Captura de ecrã 2017-06-29, às 13.41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3.41.5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6592" cy="234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6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a cabeça de um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peixe.</w:t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a legenda da figura.</w:t>
      </w:r>
    </w:p>
    <w:p w:rsidR="009D4D81" w:rsidRPr="009D4D81" w:rsidRDefault="009D4D81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35F2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35F2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E735F2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 número da imagem por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onde sai a água.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Que nome tem o processo que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ocorre durante a circulação da água</w:t>
      </w:r>
      <w:r w:rsidR="00E735F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no peixe?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Onde se encontra o oxigénio que o peixe absorve durante a respiração?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5.5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acontece ao opérculo quando o peixe abre a boca? E quando a fecha?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E735F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5.6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Será que um gafanhoto tem o mesmo sistema respiratório do peixe da figura? Justifica.</w:t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735F2" w:rsidRPr="00FC510E" w:rsidRDefault="00E735F2" w:rsidP="00E735F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42B7C" w:rsidRPr="004270E2" w:rsidRDefault="00E735F2" w:rsidP="00842B7C">
      <w:pPr>
        <w:widowControl w:val="0"/>
        <w:autoSpaceDE w:val="0"/>
        <w:autoSpaceDN w:val="0"/>
        <w:adjustRightInd w:val="0"/>
        <w:spacing w:before="24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B05AC1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>6.</w:t>
      </w:r>
      <w:r w:rsidR="00842B7C" w:rsidRPr="00842B7C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tbl>
      <w:tblPr>
        <w:tblStyle w:val="TableGrid"/>
        <w:tblW w:w="9469" w:type="dxa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BE9D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5103"/>
        <w:gridCol w:w="4366"/>
      </w:tblGrid>
      <w:tr w:rsidR="00842B7C" w:rsidRPr="00FC510E">
        <w:trPr>
          <w:trHeight w:val="1014"/>
        </w:trPr>
        <w:tc>
          <w:tcPr>
            <w:tcW w:w="5103" w:type="dxa"/>
            <w:shd w:val="clear" w:color="auto" w:fill="F9BE9D"/>
          </w:tcPr>
          <w:p w:rsidR="00842B7C" w:rsidRPr="00B05AC1" w:rsidRDefault="00842B7C" w:rsidP="00842B7C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B05AC1">
              <w:rPr>
                <w:rFonts w:cs="DINOT-Bold"/>
                <w:color w:val="000000"/>
                <w:sz w:val="24"/>
                <w:szCs w:val="24"/>
              </w:rPr>
              <w:t>«Entre os fatores de risco comportamental, fumar foi a primeira causa de morte em Portugal, em ambos os sexos. A conclusão está no estudo Portugal – Prevenção e Controlo do Tabagismo em Números 2015 apresentado pela Direção-Geral da Saúde (DGS). (…) Das cerca de 12 mil mortes provocadas pelo consumo de tabaco, aproximadamente 5500 foram por cancro, 4000 por doenças respiratórias e 3000 por doenças do aparelho circulatório.»</w:t>
            </w:r>
          </w:p>
          <w:p w:rsidR="00842B7C" w:rsidRPr="00842B7C" w:rsidRDefault="00842B7C" w:rsidP="00842B7C">
            <w:pPr>
              <w:widowControl w:val="0"/>
              <w:autoSpaceDE w:val="0"/>
              <w:autoSpaceDN w:val="0"/>
              <w:adjustRightInd w:val="0"/>
              <w:spacing w:before="120" w:after="0"/>
              <w:ind w:firstLine="340"/>
              <w:jc w:val="right"/>
              <w:rPr>
                <w:rFonts w:cs="DINOT-Bold"/>
                <w:color w:val="000000"/>
                <w:sz w:val="16"/>
                <w:szCs w:val="16"/>
              </w:rPr>
            </w:pPr>
            <w:r w:rsidRPr="00B05AC1">
              <w:rPr>
                <w:rFonts w:cs="DINOT-Bold"/>
                <w:color w:val="000000"/>
                <w:sz w:val="16"/>
                <w:szCs w:val="16"/>
              </w:rPr>
              <w:t>Excerto do noticiário da TSF, 1 de março de 2016</w:t>
            </w:r>
          </w:p>
        </w:tc>
        <w:tc>
          <w:tcPr>
            <w:tcW w:w="4366" w:type="dxa"/>
            <w:shd w:val="clear" w:color="auto" w:fill="F9BE9D"/>
            <w:tcMar>
              <w:top w:w="0" w:type="dxa"/>
            </w:tcMar>
          </w:tcPr>
          <w:p w:rsidR="00842B7C" w:rsidRPr="00842B7C" w:rsidRDefault="00842B7C" w:rsidP="004270E2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ascii="Arial Narrow" w:hAnsi="Arial Narrow" w:cs="DINOT-Bold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16"/>
                <w:szCs w:val="16"/>
                <w:lang w:eastAsia="pt-PT"/>
              </w:rPr>
              <w:drawing>
                <wp:inline distT="0" distB="0" distL="0" distR="0">
                  <wp:extent cx="2549525" cy="1696720"/>
                  <wp:effectExtent l="25400" t="0" r="0" b="0"/>
                  <wp:docPr id="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69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4D81" w:rsidRPr="009D4D81" w:rsidRDefault="009D4D81" w:rsidP="00A709D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Transcreve do texto uma frase que indique doenças provocadas pelo consumo do</w:t>
      </w:r>
      <w:r w:rsidR="00B05AC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tabaco.</w:t>
      </w:r>
    </w:p>
    <w:p w:rsidR="00A709DB" w:rsidRPr="00FC510E" w:rsidRDefault="00A709DB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A709DB" w:rsidRPr="00FC510E" w:rsidRDefault="00A709DB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709D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 nome de outras duas doenças, e respetivas causas, que poderão afetar a</w:t>
      </w:r>
      <w:r w:rsidR="00B05AC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saúde do sistema respiratório.</w:t>
      </w:r>
    </w:p>
    <w:p w:rsidR="00A709DB" w:rsidRPr="00FC510E" w:rsidRDefault="00A709DB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A709DB" w:rsidRPr="00FC510E" w:rsidRDefault="00A709DB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709D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Há algum risco de saúde para quem não fuma, mas fica perto do fumo do tabaco?</w:t>
      </w:r>
      <w:r w:rsidR="00B05AC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Justifica.</w:t>
      </w:r>
    </w:p>
    <w:p w:rsidR="00A709DB" w:rsidRPr="00FC510E" w:rsidRDefault="00A709DB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A709DB" w:rsidRPr="00FC510E" w:rsidRDefault="00A709DB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709DB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7.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Propõe uma legenda para as figuras A, B e C que apresentam exemplos de boas condutas</w:t>
      </w:r>
      <w:r w:rsidR="00B05AC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para a saúde do sistema respiratório</w:t>
      </w:r>
      <w:r w:rsidR="00A709DB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A709DB" w:rsidRDefault="007753B0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6" type="#_x0000_t202" style="position:absolute;left:0;text-align:left;margin-left:164.15pt;margin-top:85.05pt;width:15.85pt;height:15.3pt;z-index:251673600;mso-wrap-edited:f;mso-position-horizontal:absolute;mso-position-vertical:absolute" wrapcoords="-1028 0 -1028 20520 22628 20520 22628 0 -1028 0" fillcolor="white [3212]" strokecolor="#e8441b">
            <v:fill o:detectmouseclick="t"/>
            <v:textbox style="mso-next-textbox:#_x0000_s1046" inset=".5mm,.5mm,.5mm,.5mm">
              <w:txbxContent>
                <w:p w:rsidR="00A709DB" w:rsidRDefault="00A709DB" w:rsidP="00A709DB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color w:val="FD3300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5" type="#_x0000_t202" style="position:absolute;left:0;text-align:left;margin-left:18pt;margin-top:85.05pt;width:15.85pt;height:15.3pt;z-index:251672576;mso-position-horizontal:absolute;mso-position-vertical:absolute" fillcolor="white [3212]" strokecolor="#e8441b">
            <v:fill o:detectmouseclick="t"/>
            <v:textbox style="mso-next-textbox:#_x0000_s1045" inset=".5mm,.5mm,.5mm,.5mm">
              <w:txbxContent>
                <w:p w:rsidR="00A709DB" w:rsidRDefault="00A709DB" w:rsidP="00A709DB">
                  <w:pPr>
                    <w:jc w:val="center"/>
                  </w:pPr>
                  <w:r w:rsidRPr="00777375">
                    <w:rPr>
                      <w:rFonts w:ascii="Arial Narrow" w:hAnsi="Arial Narrow" w:cs="DINOT-Bold"/>
                      <w:b/>
                      <w:color w:val="FD3300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7" type="#_x0000_t202" style="position:absolute;left:0;text-align:left;margin-left:324pt;margin-top:85.05pt;width:15.85pt;height:15.3pt;z-index:251674624;mso-wrap-edited:f;mso-position-horizontal:absolute;mso-position-vertical:absolute" wrapcoords="-1028 0 -1028 20520 22628 20520 22628 0 -1028 0" fillcolor="white [3212]" strokecolor="#e8441b">
            <v:fill o:detectmouseclick="t"/>
            <v:textbox style="mso-next-textbox:#_x0000_s1047" inset=".5mm,.5mm,.5mm,.5mm">
              <w:txbxContent>
                <w:p w:rsidR="00A709DB" w:rsidRDefault="00A709DB" w:rsidP="00A709DB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color w:val="FD3300"/>
                      <w:sz w:val="24"/>
                      <w:szCs w:val="24"/>
                    </w:rPr>
                    <w:t>C</w:t>
                  </w:r>
                </w:p>
              </w:txbxContent>
            </v:textbox>
          </v:shape>
        </w:pict>
      </w:r>
      <w:r w:rsidR="00A709DB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730072" cy="1318846"/>
            <wp:effectExtent l="25400" t="0" r="0" b="0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6914" t="5173" r="10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072" cy="131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09DB">
        <w:rPr>
          <w:rFonts w:ascii="Arial Narrow" w:hAnsi="Arial Narrow" w:cs="DINOT-Bold"/>
          <w:color w:val="000000"/>
          <w:sz w:val="24"/>
          <w:szCs w:val="24"/>
        </w:rPr>
        <w:t xml:space="preserve">   </w:t>
      </w:r>
      <w:r w:rsidR="00A709DB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835054" cy="1318846"/>
            <wp:effectExtent l="25400" t="0" r="0" b="0"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5465" r="1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054" cy="131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09DB">
        <w:rPr>
          <w:rFonts w:ascii="Arial Narrow" w:hAnsi="Arial Narrow" w:cs="DINOT-Bold"/>
          <w:color w:val="000000"/>
          <w:sz w:val="24"/>
          <w:szCs w:val="24"/>
        </w:rPr>
        <w:t xml:space="preserve">    </w:t>
      </w:r>
      <w:r w:rsidR="00A709DB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968389" cy="1362807"/>
            <wp:effectExtent l="2540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r="3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389" cy="1362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D81" w:rsidRPr="009D4D81" w:rsidRDefault="009D4D81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–</w:t>
      </w:r>
      <w:r w:rsidR="00A709DB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709DB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709D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B –</w:t>
      </w:r>
      <w:r w:rsidR="00A709DB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709DB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DA5E58" w:rsidRDefault="009D4D81" w:rsidP="00DA5E5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C –</w:t>
      </w:r>
      <w:r w:rsidR="00A709DB"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DA5E58" w:rsidSect="007753B0">
      <w:headerReference w:type="default" r:id="rId17"/>
      <w:footerReference w:type="even" r:id="rId18"/>
      <w:footerReference w:type="default" r:id="rId19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753B0">
      <w:pPr>
        <w:spacing w:after="0"/>
      </w:pPr>
      <w:r>
        <w:separator/>
      </w:r>
    </w:p>
  </w:endnote>
  <w:endnote w:type="continuationSeparator" w:id="0">
    <w:p w:rsidR="00000000" w:rsidRDefault="007753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B7C" w:rsidRDefault="00A4742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2B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2B7C" w:rsidRDefault="00842B7C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B7C" w:rsidRPr="00857C5D" w:rsidRDefault="00A47421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842B7C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7753B0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842B7C" w:rsidRPr="00AF74B3" w:rsidRDefault="007753B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842B7C" w:rsidRPr="00C11AB3" w:rsidRDefault="007753B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842B7C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842B7C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842B7C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842B7C" w:rsidRPr="00C44BEA" w:rsidRDefault="00842B7C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842B7C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42B7C" w:rsidRPr="008407DC" w:rsidRDefault="00842B7C" w:rsidP="00C632B0">
        <w:pPr>
          <w:pStyle w:val="Footer"/>
          <w:jc w:val="right"/>
          <w:rPr>
            <w:rFonts w:cs="Arial"/>
            <w:b/>
          </w:rPr>
        </w:pPr>
      </w:p>
      <w:p w:rsidR="00842B7C" w:rsidRPr="00857C5D" w:rsidRDefault="007753B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753B0">
      <w:pPr>
        <w:spacing w:after="0"/>
      </w:pPr>
      <w:r>
        <w:separator/>
      </w:r>
    </w:p>
  </w:footnote>
  <w:footnote w:type="continuationSeparator" w:id="0">
    <w:p w:rsidR="00000000" w:rsidRDefault="007753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B7C" w:rsidRPr="00FB39CC" w:rsidRDefault="007753B0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842B7C" w:rsidRPr="00997050" w:rsidRDefault="00842B7C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842B7C" w:rsidRPr="009D4D81" w:rsidRDefault="00842B7C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9D4D81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  <w:lang w:val="en-US"/>
                  </w:rPr>
                  <w:t>FICHAS DE AVALIAÇÃO</w:t>
                </w:r>
              </w:p>
            </w:txbxContent>
          </v:textbox>
        </v:shape>
      </w:pict>
    </w:r>
    <w:r w:rsidR="00842B7C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213DF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41C3"/>
    <w:rsid w:val="002C67F0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4761"/>
    <w:rsid w:val="002F5549"/>
    <w:rsid w:val="002F6C7E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3B0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421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AE9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E9B"/>
    <w:rsid w:val="00B02F2D"/>
    <w:rsid w:val="00B05AC1"/>
    <w:rsid w:val="00B06447"/>
    <w:rsid w:val="00B06E3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522C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5E58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DA14998-4109-4503-9AD0-0EEC083A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630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2017-06-29T13:44:00Z</dcterms:created>
  <dcterms:modified xsi:type="dcterms:W3CDTF">2017-07-20T10:58:00Z</dcterms:modified>
</cp:coreProperties>
</file>