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66BA4" w:rsidRDefault="00CA0AB3" w:rsidP="00B66BA4">
      <w:pPr>
        <w:widowControl w:val="0"/>
        <w:spacing w:line="273" w:lineRule="auto"/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  <w:sz w:val="28"/>
          <w:szCs w:val="28"/>
        </w:rPr>
        <w:t>Ficha de a</w:t>
      </w:r>
      <w:r w:rsidR="00B66BA4" w:rsidRPr="0065621F">
        <w:rPr>
          <w:rFonts w:ascii="Arial" w:hAnsi="Arial" w:cs="Arial"/>
          <w:b/>
          <w:bCs/>
          <w:sz w:val="28"/>
          <w:szCs w:val="28"/>
        </w:rPr>
        <w:t>valiação de Ciências Naturais</w:t>
      </w:r>
      <w:r>
        <w:rPr>
          <w:rFonts w:ascii="Arial" w:hAnsi="Arial" w:cs="Arial"/>
          <w:b/>
          <w:bCs/>
          <w:sz w:val="28"/>
          <w:szCs w:val="28"/>
        </w:rPr>
        <w:t xml:space="preserve"> – </w:t>
      </w:r>
      <w:r w:rsidR="00EC19FE">
        <w:rPr>
          <w:rFonts w:ascii="Arial" w:hAnsi="Arial" w:cs="Arial"/>
          <w:b/>
          <w:bCs/>
        </w:rPr>
        <w:t>6</w:t>
      </w:r>
      <w:r w:rsidR="00A45A17">
        <w:rPr>
          <w:rFonts w:ascii="Arial" w:hAnsi="Arial" w:cs="Arial"/>
          <w:b/>
          <w:bCs/>
        </w:rPr>
        <w:t>.</w:t>
      </w:r>
      <w:r>
        <w:rPr>
          <w:rFonts w:ascii="Arial" w:hAnsi="Arial" w:cs="Arial"/>
          <w:b/>
          <w:bCs/>
        </w:rPr>
        <w:t>º a</w:t>
      </w:r>
      <w:r w:rsidR="00B66BA4">
        <w:rPr>
          <w:rFonts w:ascii="Arial" w:hAnsi="Arial" w:cs="Arial"/>
          <w:b/>
          <w:bCs/>
        </w:rPr>
        <w:t>no</w:t>
      </w:r>
    </w:p>
    <w:p w:rsidR="00B66BA4" w:rsidRDefault="00B66BA4" w:rsidP="00B66BA4">
      <w:pPr>
        <w:widowControl w:val="0"/>
        <w:spacing w:line="273" w:lineRule="auto"/>
        <w:jc w:val="center"/>
      </w:pPr>
      <w:r>
        <w:rPr>
          <w:rFonts w:ascii="Arial" w:hAnsi="Arial" w:cs="Arial"/>
          <w:b/>
          <w:bCs/>
        </w:rPr>
        <w:t>Propostas de resolução</w:t>
      </w:r>
    </w:p>
    <w:p w:rsidR="00B63382" w:rsidRDefault="00B63382" w:rsidP="00322B60"/>
    <w:tbl>
      <w:tblPr>
        <w:tblStyle w:val="TableGrid"/>
        <w:tblW w:w="9498" w:type="dxa"/>
        <w:jc w:val="center"/>
        <w:tblLook w:val="04A0" w:firstRow="1" w:lastRow="0" w:firstColumn="1" w:lastColumn="0" w:noHBand="0" w:noVBand="1"/>
      </w:tblPr>
      <w:tblGrid>
        <w:gridCol w:w="8294"/>
        <w:gridCol w:w="1204"/>
      </w:tblGrid>
      <w:tr w:rsidR="00403329" w:rsidRPr="006876C1" w:rsidTr="00B936BA">
        <w:trPr>
          <w:trHeight w:val="510"/>
          <w:jc w:val="center"/>
        </w:trPr>
        <w:tc>
          <w:tcPr>
            <w:tcW w:w="8294" w:type="dxa"/>
            <w:shd w:val="clear" w:color="auto" w:fill="F2F2F2" w:themeFill="background1" w:themeFillShade="F2"/>
            <w:vAlign w:val="center"/>
          </w:tcPr>
          <w:p w:rsidR="00403329" w:rsidRPr="006876C1" w:rsidRDefault="005C334B" w:rsidP="00CA0AB3">
            <w:pPr>
              <w:jc w:val="center"/>
              <w:rPr>
                <w:b/>
              </w:rPr>
            </w:pPr>
            <w:r>
              <w:rPr>
                <w:b/>
              </w:rPr>
              <w:t>Respostas</w:t>
            </w:r>
          </w:p>
        </w:tc>
        <w:tc>
          <w:tcPr>
            <w:tcW w:w="1204" w:type="dxa"/>
            <w:shd w:val="clear" w:color="auto" w:fill="F2F2F2" w:themeFill="background1" w:themeFillShade="F2"/>
            <w:vAlign w:val="center"/>
          </w:tcPr>
          <w:p w:rsidR="00AF26EE" w:rsidRPr="006876C1" w:rsidRDefault="00403329" w:rsidP="00CA0AB3">
            <w:pPr>
              <w:jc w:val="center"/>
              <w:rPr>
                <w:b/>
              </w:rPr>
            </w:pPr>
            <w:r w:rsidRPr="006876C1">
              <w:rPr>
                <w:b/>
              </w:rPr>
              <w:t>Cotação (</w:t>
            </w:r>
            <w:r w:rsidR="006876C1" w:rsidRPr="006876C1">
              <w:rPr>
                <w:b/>
              </w:rPr>
              <w:t>%)</w:t>
            </w:r>
          </w:p>
        </w:tc>
      </w:tr>
      <w:tr w:rsidR="001046BE" w:rsidTr="00B936BA">
        <w:trPr>
          <w:trHeight w:val="340"/>
          <w:jc w:val="center"/>
        </w:trPr>
        <w:tc>
          <w:tcPr>
            <w:tcW w:w="8294" w:type="dxa"/>
            <w:vAlign w:val="center"/>
          </w:tcPr>
          <w:p w:rsidR="00E734F0" w:rsidRPr="00E734F0" w:rsidRDefault="001046BE" w:rsidP="00E734F0">
            <w:pPr>
              <w:pStyle w:val="ListParagraph"/>
              <w:numPr>
                <w:ilvl w:val="0"/>
                <w:numId w:val="3"/>
              </w:numPr>
            </w:pPr>
            <w:r w:rsidRPr="00E734F0">
              <w:t xml:space="preserve">A – </w:t>
            </w:r>
            <w:r w:rsidR="00E734F0" w:rsidRPr="00E734F0">
              <w:t>Coração</w:t>
            </w:r>
            <w:r w:rsidRPr="00E734F0">
              <w:t xml:space="preserve">; B – </w:t>
            </w:r>
            <w:r w:rsidR="00E734F0">
              <w:t>C</w:t>
            </w:r>
            <w:r w:rsidRPr="00E734F0">
              <w:t xml:space="preserve">ardiovascular (circulatório sanguíneo); C – </w:t>
            </w:r>
            <w:r w:rsidR="00E734F0">
              <w:t>A</w:t>
            </w:r>
            <w:r w:rsidRPr="00E734F0">
              <w:t xml:space="preserve">rtérias (ou veias ou capilares); D – </w:t>
            </w:r>
            <w:r w:rsidR="00E734F0">
              <w:t>V</w:t>
            </w:r>
            <w:r w:rsidRPr="00E734F0">
              <w:t xml:space="preserve">eias (ou artérias ou capilares); E – </w:t>
            </w:r>
            <w:r w:rsidR="00E734F0">
              <w:t>C</w:t>
            </w:r>
            <w:r w:rsidRPr="00E734F0">
              <w:t xml:space="preserve">apilares (ou artérias ou veias); </w:t>
            </w:r>
          </w:p>
          <w:p w:rsidR="001046BE" w:rsidRPr="00E734F0" w:rsidRDefault="001046BE" w:rsidP="00E734F0">
            <w:pPr>
              <w:pStyle w:val="ListParagraph"/>
              <w:ind w:left="361"/>
            </w:pPr>
            <w:r w:rsidRPr="00E734F0">
              <w:t xml:space="preserve">F – </w:t>
            </w:r>
            <w:r w:rsidR="00E734F0" w:rsidRPr="00E734F0">
              <w:t>Venoso</w:t>
            </w:r>
            <w:r w:rsidRPr="00E734F0">
              <w:t xml:space="preserve">; G – </w:t>
            </w:r>
            <w:r w:rsidR="00E734F0">
              <w:t>A</w:t>
            </w:r>
            <w:r w:rsidRPr="00E734F0">
              <w:t>rterial.</w:t>
            </w:r>
          </w:p>
        </w:tc>
        <w:tc>
          <w:tcPr>
            <w:tcW w:w="1204" w:type="dxa"/>
            <w:vAlign w:val="center"/>
          </w:tcPr>
          <w:p w:rsidR="001046BE" w:rsidRDefault="001046BE" w:rsidP="00FD2CF1">
            <w:pPr>
              <w:jc w:val="center"/>
            </w:pPr>
            <w:r>
              <w:t>7</w:t>
            </w:r>
          </w:p>
          <w:p w:rsidR="001046BE" w:rsidRDefault="001046BE" w:rsidP="00FD2CF1">
            <w:pPr>
              <w:jc w:val="center"/>
            </w:pPr>
            <w:r>
              <w:t>(7</w:t>
            </w:r>
            <w:r w:rsidR="00E734F0">
              <w:t xml:space="preserve"> </w:t>
            </w:r>
            <w:proofErr w:type="gramStart"/>
            <w:r>
              <w:t>x</w:t>
            </w:r>
            <w:proofErr w:type="gramEnd"/>
            <w:r w:rsidR="00E734F0">
              <w:t xml:space="preserve"> </w:t>
            </w:r>
            <w:r>
              <w:t>1)</w:t>
            </w:r>
          </w:p>
        </w:tc>
      </w:tr>
      <w:tr w:rsidR="001046BE" w:rsidTr="00B936BA">
        <w:trPr>
          <w:trHeight w:val="340"/>
          <w:jc w:val="center"/>
        </w:trPr>
        <w:tc>
          <w:tcPr>
            <w:tcW w:w="8294" w:type="dxa"/>
            <w:vAlign w:val="center"/>
          </w:tcPr>
          <w:p w:rsidR="001046BE" w:rsidRPr="00A45A17" w:rsidRDefault="001046BE" w:rsidP="001046BE">
            <w:pPr>
              <w:pStyle w:val="ListParagraph"/>
              <w:ind w:left="426" w:hanging="425"/>
            </w:pPr>
            <w:r>
              <w:rPr>
                <w:b/>
              </w:rPr>
              <w:t>2.1</w:t>
            </w:r>
            <w:r w:rsidRPr="00066760">
              <w:rPr>
                <w:b/>
              </w:rPr>
              <w:t>.</w:t>
            </w:r>
            <w:r>
              <w:t xml:space="preserve"> Ventrículo direito – 3; Aurícula direita – 1; Válvulas – 2; Ventrículo esquerdo </w:t>
            </w:r>
            <w:r w:rsidR="00105192">
              <w:t xml:space="preserve">– </w:t>
            </w:r>
            <w:r>
              <w:t xml:space="preserve">5; Aurícula esquerda </w:t>
            </w:r>
            <w:r w:rsidR="00105192">
              <w:t xml:space="preserve">– </w:t>
            </w:r>
            <w:r>
              <w:t xml:space="preserve">4; Septo </w:t>
            </w:r>
            <w:r w:rsidR="00105192">
              <w:t>–</w:t>
            </w:r>
            <w:r>
              <w:t xml:space="preserve"> 6</w:t>
            </w:r>
            <w:r w:rsidR="00105192">
              <w:t>.</w:t>
            </w:r>
          </w:p>
        </w:tc>
        <w:tc>
          <w:tcPr>
            <w:tcW w:w="1204" w:type="dxa"/>
            <w:vAlign w:val="center"/>
          </w:tcPr>
          <w:p w:rsidR="001046BE" w:rsidRDefault="001046BE" w:rsidP="00060492">
            <w:pPr>
              <w:jc w:val="center"/>
            </w:pPr>
            <w:r>
              <w:t>6</w:t>
            </w:r>
          </w:p>
          <w:p w:rsidR="001046BE" w:rsidRDefault="001046BE" w:rsidP="00060492">
            <w:pPr>
              <w:jc w:val="center"/>
            </w:pPr>
            <w:r>
              <w:t>(6</w:t>
            </w:r>
            <w:r w:rsidR="00E734F0">
              <w:t xml:space="preserve"> </w:t>
            </w:r>
            <w:proofErr w:type="gramStart"/>
            <w:r>
              <w:t>x</w:t>
            </w:r>
            <w:proofErr w:type="gramEnd"/>
            <w:r w:rsidR="00E734F0">
              <w:t xml:space="preserve"> </w:t>
            </w:r>
            <w:r>
              <w:t>1)</w:t>
            </w:r>
          </w:p>
        </w:tc>
      </w:tr>
      <w:tr w:rsidR="001046BE" w:rsidTr="00B936BA">
        <w:trPr>
          <w:trHeight w:val="340"/>
          <w:jc w:val="center"/>
        </w:trPr>
        <w:tc>
          <w:tcPr>
            <w:tcW w:w="8294" w:type="dxa"/>
            <w:vAlign w:val="center"/>
          </w:tcPr>
          <w:p w:rsidR="001046BE" w:rsidRPr="00B66BA4" w:rsidRDefault="001046BE" w:rsidP="001046BE">
            <w:pPr>
              <w:pStyle w:val="ListParagraph"/>
              <w:widowControl w:val="0"/>
              <w:ind w:left="426" w:hanging="425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b/>
              </w:rPr>
              <w:t>2.2</w:t>
            </w:r>
            <w:r w:rsidRPr="002C6B60">
              <w:rPr>
                <w:rFonts w:ascii="Calibri" w:hAnsi="Calibri" w:cs="Calibri"/>
                <w:b/>
              </w:rPr>
              <w:t>.</w:t>
            </w:r>
            <w:r w:rsidRPr="0020380A">
              <w:rPr>
                <w:rFonts w:ascii="Calibri" w:hAnsi="Calibri" w:cs="Calibri"/>
              </w:rPr>
              <w:t xml:space="preserve"> </w:t>
            </w:r>
            <w:r>
              <w:t xml:space="preserve">A – Veia cava superior; B – Artéria aorta; C – Artéria pulmonar; </w:t>
            </w:r>
            <w:r w:rsidRPr="00A45A17">
              <w:t xml:space="preserve">D – </w:t>
            </w:r>
            <w:r w:rsidRPr="00E16C51">
              <w:t>Veias pulmonares.</w:t>
            </w:r>
          </w:p>
        </w:tc>
        <w:tc>
          <w:tcPr>
            <w:tcW w:w="1204" w:type="dxa"/>
            <w:vAlign w:val="center"/>
          </w:tcPr>
          <w:p w:rsidR="001046BE" w:rsidRDefault="001046BE" w:rsidP="009914E7">
            <w:pPr>
              <w:jc w:val="center"/>
            </w:pPr>
            <w:r>
              <w:t xml:space="preserve">4 </w:t>
            </w:r>
          </w:p>
          <w:p w:rsidR="001046BE" w:rsidRDefault="001046BE" w:rsidP="009914E7">
            <w:pPr>
              <w:jc w:val="center"/>
            </w:pPr>
            <w:r>
              <w:t>(4</w:t>
            </w:r>
            <w:r w:rsidR="00E734F0">
              <w:t xml:space="preserve"> </w:t>
            </w:r>
            <w:r>
              <w:t>x</w:t>
            </w:r>
            <w:r w:rsidR="00E734F0">
              <w:t xml:space="preserve"> </w:t>
            </w:r>
            <w:r>
              <w:t>1)</w:t>
            </w:r>
          </w:p>
        </w:tc>
      </w:tr>
      <w:tr w:rsidR="001046BE" w:rsidTr="00B936BA">
        <w:trPr>
          <w:trHeight w:val="340"/>
          <w:jc w:val="center"/>
        </w:trPr>
        <w:tc>
          <w:tcPr>
            <w:tcW w:w="8294" w:type="dxa"/>
            <w:vAlign w:val="center"/>
          </w:tcPr>
          <w:p w:rsidR="001046BE" w:rsidRPr="00427299" w:rsidRDefault="001046BE" w:rsidP="001046BE">
            <w:pPr>
              <w:widowControl w:val="0"/>
              <w:ind w:left="426" w:right="-1" w:hanging="425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 xml:space="preserve">2.3.1 </w:t>
            </w:r>
            <w:r>
              <w:rPr>
                <w:rFonts w:ascii="Calibri" w:hAnsi="Calibri" w:cs="Calibri"/>
              </w:rPr>
              <w:t>Artéria aorta e artérias pulmonares.</w:t>
            </w:r>
          </w:p>
        </w:tc>
        <w:tc>
          <w:tcPr>
            <w:tcW w:w="1204" w:type="dxa"/>
            <w:vAlign w:val="center"/>
          </w:tcPr>
          <w:p w:rsidR="001046BE" w:rsidRDefault="001046BE" w:rsidP="00A45A17">
            <w:pPr>
              <w:jc w:val="center"/>
            </w:pPr>
            <w:r>
              <w:t xml:space="preserve">4 </w:t>
            </w:r>
          </w:p>
          <w:p w:rsidR="001046BE" w:rsidRDefault="001046BE" w:rsidP="00A45A17">
            <w:pPr>
              <w:jc w:val="center"/>
            </w:pPr>
            <w:r>
              <w:t>(2</w:t>
            </w:r>
            <w:r w:rsidR="00E734F0">
              <w:t xml:space="preserve"> </w:t>
            </w:r>
            <w:r>
              <w:t>x</w:t>
            </w:r>
            <w:r w:rsidR="00E734F0">
              <w:t xml:space="preserve"> </w:t>
            </w:r>
            <w:r>
              <w:t>2)</w:t>
            </w:r>
          </w:p>
        </w:tc>
      </w:tr>
      <w:tr w:rsidR="001046BE" w:rsidTr="00B936BA">
        <w:trPr>
          <w:trHeight w:val="340"/>
          <w:jc w:val="center"/>
        </w:trPr>
        <w:tc>
          <w:tcPr>
            <w:tcW w:w="8294" w:type="dxa"/>
            <w:vAlign w:val="center"/>
          </w:tcPr>
          <w:p w:rsidR="001046BE" w:rsidRDefault="001046BE" w:rsidP="001046BE">
            <w:pPr>
              <w:widowControl w:val="0"/>
              <w:spacing w:line="273" w:lineRule="auto"/>
              <w:ind w:left="426" w:hanging="425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2.3.2.</w:t>
            </w:r>
            <w:r>
              <w:t xml:space="preserve"> Veias pulmonares e veias cavas.</w:t>
            </w:r>
          </w:p>
        </w:tc>
        <w:tc>
          <w:tcPr>
            <w:tcW w:w="1204" w:type="dxa"/>
            <w:vAlign w:val="center"/>
          </w:tcPr>
          <w:p w:rsidR="001046BE" w:rsidRDefault="001046BE" w:rsidP="005C334B">
            <w:pPr>
              <w:jc w:val="center"/>
            </w:pPr>
            <w:r>
              <w:t>4</w:t>
            </w:r>
          </w:p>
          <w:p w:rsidR="001046BE" w:rsidRDefault="001046BE" w:rsidP="005C334B">
            <w:pPr>
              <w:jc w:val="center"/>
            </w:pPr>
            <w:r>
              <w:t>(2</w:t>
            </w:r>
            <w:r w:rsidR="00E734F0">
              <w:t xml:space="preserve"> </w:t>
            </w:r>
            <w:r>
              <w:t>x</w:t>
            </w:r>
            <w:r w:rsidR="00E734F0">
              <w:t xml:space="preserve"> </w:t>
            </w:r>
            <w:r>
              <w:t>2)</w:t>
            </w:r>
          </w:p>
        </w:tc>
      </w:tr>
      <w:tr w:rsidR="001046BE" w:rsidTr="00B936BA">
        <w:trPr>
          <w:trHeight w:val="340"/>
          <w:jc w:val="center"/>
        </w:trPr>
        <w:tc>
          <w:tcPr>
            <w:tcW w:w="8294" w:type="dxa"/>
            <w:vAlign w:val="center"/>
          </w:tcPr>
          <w:p w:rsidR="001046BE" w:rsidRDefault="001046BE" w:rsidP="001046BE">
            <w:pPr>
              <w:widowControl w:val="0"/>
              <w:ind w:left="426" w:hanging="425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3.1.</w:t>
            </w:r>
            <w:r>
              <w:t xml:space="preserve"> 1 – Eritrócito; 2 – Plaqueta sanguínea; 3 – Leucócito; 4 – Plasma. </w:t>
            </w:r>
          </w:p>
        </w:tc>
        <w:tc>
          <w:tcPr>
            <w:tcW w:w="1204" w:type="dxa"/>
            <w:vAlign w:val="center"/>
          </w:tcPr>
          <w:p w:rsidR="001046BE" w:rsidRDefault="001046BE" w:rsidP="00BC10B2">
            <w:pPr>
              <w:jc w:val="center"/>
            </w:pPr>
            <w:r>
              <w:t>4</w:t>
            </w:r>
          </w:p>
          <w:p w:rsidR="001046BE" w:rsidRDefault="001046BE" w:rsidP="00BC10B2">
            <w:pPr>
              <w:jc w:val="center"/>
            </w:pPr>
            <w:r>
              <w:t>(4</w:t>
            </w:r>
            <w:r w:rsidR="00E734F0">
              <w:t xml:space="preserve"> </w:t>
            </w:r>
            <w:r>
              <w:t>x</w:t>
            </w:r>
            <w:r w:rsidR="00E734F0">
              <w:t xml:space="preserve"> </w:t>
            </w:r>
            <w:r>
              <w:t>1)</w:t>
            </w:r>
          </w:p>
        </w:tc>
      </w:tr>
      <w:tr w:rsidR="001046BE" w:rsidTr="00B936BA">
        <w:trPr>
          <w:trHeight w:val="340"/>
          <w:jc w:val="center"/>
        </w:trPr>
        <w:tc>
          <w:tcPr>
            <w:tcW w:w="8294" w:type="dxa"/>
            <w:vAlign w:val="center"/>
          </w:tcPr>
          <w:p w:rsidR="001046BE" w:rsidRDefault="001046BE" w:rsidP="001046BE">
            <w:pPr>
              <w:widowControl w:val="0"/>
              <w:ind w:left="426" w:right="-1" w:hanging="425"/>
              <w:jc w:val="both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 xml:space="preserve">3.2. </w:t>
            </w:r>
            <w:r>
              <w:rPr>
                <w:rFonts w:ascii="Calibri" w:hAnsi="Calibri" w:cs="Calibri"/>
              </w:rPr>
              <w:t>É formado por água com diversas s</w:t>
            </w:r>
            <w:r w:rsidR="00105192">
              <w:rPr>
                <w:rFonts w:ascii="Calibri" w:hAnsi="Calibri" w:cs="Calibri"/>
              </w:rPr>
              <w:t>ubstâncias minerais e orgânicas</w:t>
            </w:r>
            <w:r>
              <w:rPr>
                <w:rFonts w:ascii="Calibri" w:hAnsi="Calibri" w:cs="Calibri"/>
              </w:rPr>
              <w:t xml:space="preserve"> dissolvidas.</w:t>
            </w:r>
          </w:p>
        </w:tc>
        <w:tc>
          <w:tcPr>
            <w:tcW w:w="1204" w:type="dxa"/>
            <w:vAlign w:val="center"/>
          </w:tcPr>
          <w:p w:rsidR="001046BE" w:rsidRDefault="001046BE" w:rsidP="00BC10B2">
            <w:pPr>
              <w:jc w:val="center"/>
            </w:pPr>
            <w:r>
              <w:t>6</w:t>
            </w:r>
          </w:p>
        </w:tc>
      </w:tr>
      <w:tr w:rsidR="001046BE" w:rsidTr="00B936BA">
        <w:trPr>
          <w:trHeight w:val="340"/>
          <w:jc w:val="center"/>
        </w:trPr>
        <w:tc>
          <w:tcPr>
            <w:tcW w:w="8294" w:type="dxa"/>
            <w:vAlign w:val="center"/>
          </w:tcPr>
          <w:p w:rsidR="001046BE" w:rsidRDefault="001046BE" w:rsidP="001046BE">
            <w:pPr>
              <w:widowControl w:val="0"/>
              <w:ind w:left="426" w:right="-1" w:hanging="425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 xml:space="preserve">3.3.1. </w:t>
            </w:r>
            <w:r w:rsidRPr="005A1A25">
              <w:rPr>
                <w:rFonts w:ascii="Calibri" w:hAnsi="Calibri" w:cs="Calibri"/>
              </w:rPr>
              <w:t>O</w:t>
            </w:r>
            <w:r>
              <w:rPr>
                <w:rFonts w:ascii="Calibri" w:hAnsi="Calibri" w:cs="Calibri"/>
              </w:rPr>
              <w:t>s eritrócitos.</w:t>
            </w:r>
          </w:p>
        </w:tc>
        <w:tc>
          <w:tcPr>
            <w:tcW w:w="1204" w:type="dxa"/>
            <w:vAlign w:val="center"/>
          </w:tcPr>
          <w:p w:rsidR="001046BE" w:rsidRDefault="001046BE" w:rsidP="00BC10B2">
            <w:pPr>
              <w:jc w:val="center"/>
            </w:pPr>
            <w:r>
              <w:t>3</w:t>
            </w:r>
          </w:p>
        </w:tc>
      </w:tr>
      <w:tr w:rsidR="001046BE" w:rsidTr="00B936BA">
        <w:trPr>
          <w:trHeight w:val="340"/>
          <w:jc w:val="center"/>
        </w:trPr>
        <w:tc>
          <w:tcPr>
            <w:tcW w:w="8294" w:type="dxa"/>
            <w:vAlign w:val="center"/>
          </w:tcPr>
          <w:p w:rsidR="001046BE" w:rsidRPr="00451473" w:rsidRDefault="001046BE" w:rsidP="001046BE">
            <w:pPr>
              <w:ind w:left="426" w:hanging="425"/>
            </w:pPr>
            <w:r>
              <w:rPr>
                <w:rFonts w:ascii="Calibri" w:hAnsi="Calibri" w:cs="Calibri"/>
                <w:b/>
              </w:rPr>
              <w:t>3.3.2.</w:t>
            </w:r>
            <w:r>
              <w:t xml:space="preserve"> Os leucócitos.</w:t>
            </w:r>
          </w:p>
        </w:tc>
        <w:tc>
          <w:tcPr>
            <w:tcW w:w="1204" w:type="dxa"/>
            <w:vAlign w:val="center"/>
          </w:tcPr>
          <w:p w:rsidR="001046BE" w:rsidRDefault="001046BE" w:rsidP="00BC10B2">
            <w:pPr>
              <w:jc w:val="center"/>
            </w:pPr>
            <w:r>
              <w:t>3</w:t>
            </w:r>
          </w:p>
        </w:tc>
      </w:tr>
      <w:tr w:rsidR="001046BE" w:rsidTr="00B936BA">
        <w:trPr>
          <w:trHeight w:val="340"/>
          <w:jc w:val="center"/>
        </w:trPr>
        <w:tc>
          <w:tcPr>
            <w:tcW w:w="8294" w:type="dxa"/>
            <w:vAlign w:val="center"/>
          </w:tcPr>
          <w:p w:rsidR="001046BE" w:rsidRPr="00B63382" w:rsidRDefault="001046BE" w:rsidP="001046BE">
            <w:pPr>
              <w:ind w:left="426" w:hanging="425"/>
            </w:pPr>
            <w:r>
              <w:rPr>
                <w:b/>
              </w:rPr>
              <w:t xml:space="preserve">3.3.3. </w:t>
            </w:r>
            <w:r>
              <w:t>Os leucócitos.</w:t>
            </w:r>
          </w:p>
        </w:tc>
        <w:tc>
          <w:tcPr>
            <w:tcW w:w="1204" w:type="dxa"/>
            <w:vAlign w:val="center"/>
          </w:tcPr>
          <w:p w:rsidR="001046BE" w:rsidRDefault="001046BE" w:rsidP="00BC10B2">
            <w:pPr>
              <w:jc w:val="center"/>
            </w:pPr>
            <w:r>
              <w:t>3</w:t>
            </w:r>
          </w:p>
        </w:tc>
      </w:tr>
      <w:tr w:rsidR="001046BE" w:rsidTr="00B936BA">
        <w:trPr>
          <w:trHeight w:val="340"/>
          <w:jc w:val="center"/>
        </w:trPr>
        <w:tc>
          <w:tcPr>
            <w:tcW w:w="8294" w:type="dxa"/>
            <w:vAlign w:val="center"/>
          </w:tcPr>
          <w:p w:rsidR="001046BE" w:rsidRDefault="001046BE" w:rsidP="001046BE">
            <w:pPr>
              <w:ind w:left="426" w:hanging="425"/>
              <w:jc w:val="both"/>
            </w:pPr>
            <w:r>
              <w:rPr>
                <w:b/>
              </w:rPr>
              <w:t>3.4.</w:t>
            </w:r>
            <w:r w:rsidR="00E734F0">
              <w:rPr>
                <w:b/>
              </w:rPr>
              <w:t xml:space="preserve">1. </w:t>
            </w:r>
            <w:r>
              <w:t>B</w:t>
            </w:r>
            <w:r w:rsidR="00E734F0">
              <w:t>.</w:t>
            </w:r>
          </w:p>
        </w:tc>
        <w:tc>
          <w:tcPr>
            <w:tcW w:w="1204" w:type="dxa"/>
            <w:vAlign w:val="center"/>
          </w:tcPr>
          <w:p w:rsidR="001046BE" w:rsidRDefault="00E734F0" w:rsidP="00BC10B2">
            <w:pPr>
              <w:jc w:val="center"/>
            </w:pPr>
            <w:r>
              <w:t>3</w:t>
            </w:r>
          </w:p>
        </w:tc>
      </w:tr>
      <w:tr w:rsidR="00E734F0" w:rsidTr="00B936BA">
        <w:trPr>
          <w:trHeight w:val="340"/>
          <w:jc w:val="center"/>
        </w:trPr>
        <w:tc>
          <w:tcPr>
            <w:tcW w:w="8294" w:type="dxa"/>
            <w:vAlign w:val="center"/>
          </w:tcPr>
          <w:p w:rsidR="00E734F0" w:rsidRDefault="00E734F0" w:rsidP="001046BE">
            <w:pPr>
              <w:ind w:left="426" w:hanging="425"/>
              <w:jc w:val="both"/>
              <w:rPr>
                <w:b/>
              </w:rPr>
            </w:pPr>
            <w:r>
              <w:rPr>
                <w:b/>
              </w:rPr>
              <w:t xml:space="preserve">3.4.2. </w:t>
            </w:r>
            <w:r w:rsidRPr="00E734F0">
              <w:t>C.</w:t>
            </w:r>
          </w:p>
        </w:tc>
        <w:tc>
          <w:tcPr>
            <w:tcW w:w="1204" w:type="dxa"/>
            <w:vAlign w:val="center"/>
          </w:tcPr>
          <w:p w:rsidR="00E734F0" w:rsidRDefault="00E734F0" w:rsidP="00BC10B2">
            <w:pPr>
              <w:jc w:val="center"/>
            </w:pPr>
            <w:r>
              <w:t>3</w:t>
            </w:r>
          </w:p>
        </w:tc>
      </w:tr>
      <w:tr w:rsidR="001046BE" w:rsidTr="00B936BA">
        <w:trPr>
          <w:trHeight w:val="1178"/>
          <w:jc w:val="center"/>
        </w:trPr>
        <w:tc>
          <w:tcPr>
            <w:tcW w:w="8294" w:type="dxa"/>
            <w:vAlign w:val="center"/>
          </w:tcPr>
          <w:p w:rsidR="001046BE" w:rsidRPr="001046BE" w:rsidRDefault="001046BE" w:rsidP="001046BE">
            <w:pPr>
              <w:widowControl w:val="0"/>
              <w:spacing w:before="120"/>
              <w:ind w:left="426" w:right="-63" w:hanging="425"/>
              <w:rPr>
                <w:rFonts w:ascii="Calibri" w:hAnsi="Calibri"/>
                <w:spacing w:val="-8"/>
              </w:rPr>
            </w:pPr>
            <w:r>
              <w:rPr>
                <w:b/>
              </w:rPr>
              <w:t>4.1.</w:t>
            </w:r>
            <w:r>
              <w:t xml:space="preserve"> </w:t>
            </w:r>
            <w:r>
              <w:rPr>
                <w:rFonts w:ascii="Calibri" w:hAnsi="Calibri"/>
                <w:spacing w:val="-8"/>
              </w:rPr>
              <w:t xml:space="preserve">Na </w:t>
            </w:r>
            <w:r w:rsidRPr="00E734F0">
              <w:rPr>
                <w:rFonts w:ascii="Calibri" w:hAnsi="Calibri"/>
                <w:spacing w:val="-8"/>
                <w:u w:val="single"/>
              </w:rPr>
              <w:t>circulação pulmonar</w:t>
            </w:r>
            <w:r w:rsidRPr="00105192">
              <w:rPr>
                <w:rFonts w:ascii="Calibri" w:hAnsi="Calibri"/>
                <w:spacing w:val="-8"/>
              </w:rPr>
              <w:t xml:space="preserve">, representada por II, o sangue circula entre o coração e os </w:t>
            </w:r>
            <w:r w:rsidRPr="00E734F0">
              <w:rPr>
                <w:rFonts w:ascii="Calibri" w:hAnsi="Calibri"/>
                <w:spacing w:val="-8"/>
                <w:u w:val="single"/>
              </w:rPr>
              <w:t>pulmões</w:t>
            </w:r>
            <w:r w:rsidRPr="00105192">
              <w:rPr>
                <w:rFonts w:ascii="Calibri" w:hAnsi="Calibri"/>
                <w:spacing w:val="-8"/>
              </w:rPr>
              <w:t xml:space="preserve">, passando de venoso a arterial. Na </w:t>
            </w:r>
            <w:r w:rsidRPr="00E734F0">
              <w:rPr>
                <w:rFonts w:ascii="Calibri" w:hAnsi="Calibri"/>
                <w:spacing w:val="-8"/>
                <w:u w:val="single"/>
              </w:rPr>
              <w:t>circulação sistémica</w:t>
            </w:r>
            <w:r w:rsidR="0009231F">
              <w:rPr>
                <w:rFonts w:ascii="Calibri" w:hAnsi="Calibri"/>
                <w:spacing w:val="-8"/>
                <w:u w:val="single"/>
              </w:rPr>
              <w:t>,</w:t>
            </w:r>
            <w:r w:rsidRPr="00105192">
              <w:rPr>
                <w:rFonts w:ascii="Calibri" w:hAnsi="Calibri"/>
                <w:spacing w:val="-8"/>
              </w:rPr>
              <w:t xml:space="preserve"> representada por I, o sangue circula entre o coração e os diferentes</w:t>
            </w:r>
            <w:r w:rsidRPr="00E734F0">
              <w:rPr>
                <w:rFonts w:ascii="Calibri" w:hAnsi="Calibri"/>
                <w:spacing w:val="-8"/>
                <w:u w:val="single"/>
              </w:rPr>
              <w:t xml:space="preserve"> órgãos do corpo</w:t>
            </w:r>
            <w:r w:rsidRPr="00105192">
              <w:rPr>
                <w:rFonts w:ascii="Calibri" w:hAnsi="Calibri"/>
                <w:spacing w:val="-8"/>
              </w:rPr>
              <w:t xml:space="preserve">, passando de arterial a venoso. O sangue arterial é mais rico em </w:t>
            </w:r>
            <w:r w:rsidRPr="00E734F0">
              <w:rPr>
                <w:rFonts w:ascii="Calibri" w:hAnsi="Calibri"/>
                <w:spacing w:val="-8"/>
                <w:u w:val="single"/>
              </w:rPr>
              <w:t>oxigénio</w:t>
            </w:r>
            <w:r w:rsidRPr="00105192">
              <w:rPr>
                <w:rFonts w:ascii="Calibri" w:hAnsi="Calibri"/>
                <w:spacing w:val="-8"/>
              </w:rPr>
              <w:t>.</w:t>
            </w:r>
          </w:p>
        </w:tc>
        <w:tc>
          <w:tcPr>
            <w:tcW w:w="1204" w:type="dxa"/>
            <w:vAlign w:val="center"/>
          </w:tcPr>
          <w:p w:rsidR="001046BE" w:rsidRDefault="001046BE" w:rsidP="00BC10B2">
            <w:pPr>
              <w:jc w:val="center"/>
            </w:pPr>
            <w:r>
              <w:t>5</w:t>
            </w:r>
          </w:p>
          <w:p w:rsidR="001046BE" w:rsidRDefault="001046BE" w:rsidP="00BC10B2">
            <w:pPr>
              <w:jc w:val="center"/>
            </w:pPr>
            <w:r>
              <w:t>(5</w:t>
            </w:r>
            <w:r w:rsidR="00E734F0">
              <w:t xml:space="preserve"> </w:t>
            </w:r>
            <w:r>
              <w:t>x</w:t>
            </w:r>
            <w:r w:rsidR="00E734F0">
              <w:t xml:space="preserve"> </w:t>
            </w:r>
            <w:r>
              <w:t>1)</w:t>
            </w:r>
          </w:p>
        </w:tc>
      </w:tr>
      <w:tr w:rsidR="001046BE" w:rsidTr="00B936BA">
        <w:trPr>
          <w:trHeight w:val="340"/>
          <w:jc w:val="center"/>
        </w:trPr>
        <w:tc>
          <w:tcPr>
            <w:tcW w:w="8294" w:type="dxa"/>
            <w:vAlign w:val="center"/>
          </w:tcPr>
          <w:p w:rsidR="001046BE" w:rsidRDefault="001046BE" w:rsidP="001046BE">
            <w:pPr>
              <w:ind w:left="426" w:hanging="425"/>
            </w:pPr>
            <w:r>
              <w:rPr>
                <w:b/>
              </w:rPr>
              <w:t xml:space="preserve">4.2. </w:t>
            </w:r>
            <w:r>
              <w:t>B.</w:t>
            </w:r>
          </w:p>
        </w:tc>
        <w:tc>
          <w:tcPr>
            <w:tcW w:w="1204" w:type="dxa"/>
            <w:vAlign w:val="center"/>
          </w:tcPr>
          <w:p w:rsidR="001046BE" w:rsidRDefault="001046BE" w:rsidP="00BC10B2">
            <w:pPr>
              <w:jc w:val="center"/>
            </w:pPr>
            <w:r>
              <w:t>3</w:t>
            </w:r>
          </w:p>
        </w:tc>
      </w:tr>
      <w:tr w:rsidR="001046BE" w:rsidTr="00B936BA">
        <w:trPr>
          <w:trHeight w:val="340"/>
          <w:jc w:val="center"/>
        </w:trPr>
        <w:tc>
          <w:tcPr>
            <w:tcW w:w="8294" w:type="dxa"/>
            <w:vAlign w:val="center"/>
          </w:tcPr>
          <w:p w:rsidR="001046BE" w:rsidRDefault="001046BE" w:rsidP="00872EB7">
            <w:pPr>
              <w:ind w:left="390" w:hanging="389"/>
              <w:jc w:val="both"/>
            </w:pPr>
            <w:r>
              <w:rPr>
                <w:b/>
              </w:rPr>
              <w:t>5</w:t>
            </w:r>
            <w:r w:rsidR="00872EB7">
              <w:rPr>
                <w:b/>
              </w:rPr>
              <w:t>.1</w:t>
            </w:r>
            <w:r>
              <w:rPr>
                <w:b/>
              </w:rPr>
              <w:t xml:space="preserve">. </w:t>
            </w:r>
            <w:r>
              <w:t>Ingerir alimentos muito ricos em gordura e com excesso de sal conduz a doenças como o enfarte do miocárdio. Devemos comer muitos vegetais e fruta e adotar um estilo de vida saudável (por exemplo).</w:t>
            </w:r>
          </w:p>
        </w:tc>
        <w:tc>
          <w:tcPr>
            <w:tcW w:w="1204" w:type="dxa"/>
            <w:vAlign w:val="center"/>
          </w:tcPr>
          <w:p w:rsidR="001046BE" w:rsidRDefault="001046BE" w:rsidP="00BC10B2">
            <w:pPr>
              <w:jc w:val="center"/>
            </w:pPr>
            <w:r>
              <w:t>5</w:t>
            </w:r>
          </w:p>
        </w:tc>
      </w:tr>
      <w:tr w:rsidR="001046BE" w:rsidTr="00B936BA">
        <w:trPr>
          <w:trHeight w:val="340"/>
          <w:jc w:val="center"/>
        </w:trPr>
        <w:tc>
          <w:tcPr>
            <w:tcW w:w="8294" w:type="dxa"/>
            <w:vAlign w:val="center"/>
          </w:tcPr>
          <w:p w:rsidR="001046BE" w:rsidRDefault="001046BE" w:rsidP="001046BE">
            <w:pPr>
              <w:ind w:left="426" w:hanging="425"/>
              <w:rPr>
                <w:b/>
              </w:rPr>
            </w:pPr>
            <w:r>
              <w:rPr>
                <w:b/>
              </w:rPr>
              <w:t xml:space="preserve">6.1. </w:t>
            </w:r>
            <w:r w:rsidR="00E734F0" w:rsidRPr="00E734F0">
              <w:t>I</w:t>
            </w:r>
            <w:r>
              <w:t>nclinar suavemente a cabeça da vítima para trás e elevar o queixo.</w:t>
            </w:r>
          </w:p>
        </w:tc>
        <w:tc>
          <w:tcPr>
            <w:tcW w:w="1204" w:type="dxa"/>
            <w:vAlign w:val="center"/>
          </w:tcPr>
          <w:p w:rsidR="001046BE" w:rsidRDefault="001046BE" w:rsidP="00BC10B2">
            <w:pPr>
              <w:jc w:val="center"/>
            </w:pPr>
            <w:r>
              <w:t>4</w:t>
            </w:r>
          </w:p>
        </w:tc>
      </w:tr>
      <w:tr w:rsidR="001046BE" w:rsidTr="00B936BA">
        <w:trPr>
          <w:trHeight w:val="340"/>
          <w:jc w:val="center"/>
        </w:trPr>
        <w:tc>
          <w:tcPr>
            <w:tcW w:w="8294" w:type="dxa"/>
            <w:vAlign w:val="center"/>
          </w:tcPr>
          <w:p w:rsidR="001046BE" w:rsidRPr="00552251" w:rsidRDefault="001046BE" w:rsidP="001046BE">
            <w:pPr>
              <w:ind w:left="426" w:hanging="425"/>
              <w:jc w:val="both"/>
            </w:pPr>
            <w:r>
              <w:rPr>
                <w:b/>
              </w:rPr>
              <w:t xml:space="preserve">6.2. </w:t>
            </w:r>
            <w:r w:rsidRPr="001A78B0">
              <w:t>Se a vítima está inconsciente e não tem ventilação normal</w:t>
            </w:r>
            <w:r w:rsidR="00105192">
              <w:t>, deve</w:t>
            </w:r>
            <w:r w:rsidRPr="001A78B0">
              <w:t xml:space="preserve"> ativar</w:t>
            </w:r>
            <w:r w:rsidR="0009231F">
              <w:t>-se</w:t>
            </w:r>
            <w:r w:rsidRPr="001A78B0">
              <w:t xml:space="preserve"> o sistema de emergência médica de imediato, ligando para o 112.</w:t>
            </w:r>
          </w:p>
        </w:tc>
        <w:tc>
          <w:tcPr>
            <w:tcW w:w="1204" w:type="dxa"/>
            <w:vAlign w:val="center"/>
          </w:tcPr>
          <w:p w:rsidR="001046BE" w:rsidRDefault="001046BE" w:rsidP="00BC10B2">
            <w:pPr>
              <w:jc w:val="center"/>
            </w:pPr>
            <w:r>
              <w:t>4</w:t>
            </w:r>
          </w:p>
        </w:tc>
      </w:tr>
      <w:tr w:rsidR="001046BE" w:rsidTr="00B936BA">
        <w:trPr>
          <w:trHeight w:val="340"/>
          <w:jc w:val="center"/>
        </w:trPr>
        <w:tc>
          <w:tcPr>
            <w:tcW w:w="8294" w:type="dxa"/>
            <w:vAlign w:val="center"/>
          </w:tcPr>
          <w:p w:rsidR="001046BE" w:rsidRPr="0090474E" w:rsidRDefault="001046BE" w:rsidP="001046BE">
            <w:pPr>
              <w:ind w:left="426" w:hanging="425"/>
              <w:rPr>
                <w:b/>
              </w:rPr>
            </w:pPr>
            <w:r>
              <w:rPr>
                <w:b/>
              </w:rPr>
              <w:t>7</w:t>
            </w:r>
            <w:r w:rsidRPr="0090474E">
              <w:rPr>
                <w:b/>
              </w:rPr>
              <w:t>.</w:t>
            </w:r>
            <w:r>
              <w:rPr>
                <w:b/>
              </w:rPr>
              <w:t>1</w:t>
            </w:r>
            <w:r w:rsidRPr="0090474E">
              <w:rPr>
                <w:b/>
              </w:rPr>
              <w:t>.</w:t>
            </w:r>
            <w:r>
              <w:rPr>
                <w:b/>
              </w:rPr>
              <w:t xml:space="preserve"> </w:t>
            </w:r>
            <w:r>
              <w:rPr>
                <w:rFonts w:ascii="Calibri" w:hAnsi="Calibri"/>
              </w:rPr>
              <w:t xml:space="preserve">A – 3; B – 4; C – 1; D </w:t>
            </w:r>
            <w:r w:rsidR="00E734F0">
              <w:rPr>
                <w:rFonts w:ascii="Calibri" w:hAnsi="Calibri"/>
              </w:rPr>
              <w:t xml:space="preserve">– </w:t>
            </w:r>
            <w:r>
              <w:rPr>
                <w:rFonts w:ascii="Calibri" w:hAnsi="Calibri"/>
              </w:rPr>
              <w:t>2</w:t>
            </w:r>
            <w:r w:rsidR="00105192">
              <w:rPr>
                <w:rFonts w:ascii="Calibri" w:hAnsi="Calibri"/>
              </w:rPr>
              <w:t>.</w:t>
            </w:r>
          </w:p>
        </w:tc>
        <w:tc>
          <w:tcPr>
            <w:tcW w:w="1204" w:type="dxa"/>
            <w:vAlign w:val="center"/>
          </w:tcPr>
          <w:p w:rsidR="001046BE" w:rsidRDefault="001046BE" w:rsidP="00BC10B2">
            <w:pPr>
              <w:jc w:val="center"/>
            </w:pPr>
            <w:r>
              <w:t>4</w:t>
            </w:r>
          </w:p>
          <w:p w:rsidR="001046BE" w:rsidRDefault="001046BE" w:rsidP="00BC10B2">
            <w:pPr>
              <w:jc w:val="center"/>
            </w:pPr>
            <w:r>
              <w:t>(4</w:t>
            </w:r>
            <w:r w:rsidR="00E734F0">
              <w:t xml:space="preserve"> </w:t>
            </w:r>
            <w:r>
              <w:t>x</w:t>
            </w:r>
            <w:r w:rsidR="00E734F0">
              <w:t xml:space="preserve"> </w:t>
            </w:r>
            <w:r>
              <w:t>1)</w:t>
            </w:r>
          </w:p>
        </w:tc>
      </w:tr>
      <w:tr w:rsidR="001046BE" w:rsidTr="00B936BA">
        <w:trPr>
          <w:trHeight w:val="340"/>
          <w:jc w:val="center"/>
        </w:trPr>
        <w:tc>
          <w:tcPr>
            <w:tcW w:w="8294" w:type="dxa"/>
            <w:vAlign w:val="center"/>
          </w:tcPr>
          <w:p w:rsidR="00E734F0" w:rsidRDefault="001046BE" w:rsidP="001046BE">
            <w:pPr>
              <w:ind w:left="426" w:hanging="425"/>
            </w:pPr>
            <w:r>
              <w:rPr>
                <w:b/>
              </w:rPr>
              <w:t xml:space="preserve">7.2. </w:t>
            </w:r>
            <w:r w:rsidRPr="0090474E">
              <w:t xml:space="preserve">Os vasos sanguíneos levam para os rins o sangue rico em produtos de excreção. </w:t>
            </w:r>
          </w:p>
          <w:p w:rsidR="001046BE" w:rsidRDefault="001046BE" w:rsidP="00E734F0">
            <w:pPr>
              <w:ind w:left="426" w:hanging="36"/>
            </w:pPr>
            <w:r>
              <w:t>Os rins filtram do sangue as substâncias prejudiciais ao organismo.</w:t>
            </w:r>
          </w:p>
        </w:tc>
        <w:tc>
          <w:tcPr>
            <w:tcW w:w="1204" w:type="dxa"/>
            <w:vAlign w:val="center"/>
          </w:tcPr>
          <w:p w:rsidR="001046BE" w:rsidRDefault="001046BE" w:rsidP="00BC10B2">
            <w:pPr>
              <w:jc w:val="center"/>
            </w:pPr>
            <w:r>
              <w:t>6</w:t>
            </w:r>
          </w:p>
        </w:tc>
      </w:tr>
      <w:tr w:rsidR="001046BE" w:rsidTr="00B936BA">
        <w:trPr>
          <w:trHeight w:val="340"/>
          <w:jc w:val="center"/>
        </w:trPr>
        <w:tc>
          <w:tcPr>
            <w:tcW w:w="8294" w:type="dxa"/>
            <w:vAlign w:val="center"/>
          </w:tcPr>
          <w:p w:rsidR="001046BE" w:rsidRPr="005C334B" w:rsidRDefault="001046BE" w:rsidP="001046BE">
            <w:pPr>
              <w:ind w:left="426" w:hanging="425"/>
            </w:pPr>
            <w:r>
              <w:rPr>
                <w:b/>
              </w:rPr>
              <w:t>7</w:t>
            </w:r>
            <w:r w:rsidRPr="0090474E">
              <w:rPr>
                <w:b/>
              </w:rPr>
              <w:t>.</w:t>
            </w:r>
            <w:r>
              <w:rPr>
                <w:b/>
              </w:rPr>
              <w:t>3</w:t>
            </w:r>
            <w:r w:rsidRPr="0090474E">
              <w:rPr>
                <w:b/>
              </w:rPr>
              <w:t>.</w:t>
            </w:r>
            <w:r w:rsidRPr="0090474E">
              <w:t xml:space="preserve"> </w:t>
            </w:r>
            <w:r>
              <w:t>C</w:t>
            </w:r>
            <w:r w:rsidR="00105192">
              <w:t>.</w:t>
            </w:r>
            <w:r w:rsidRPr="004713C1">
              <w:rPr>
                <w:i/>
              </w:rPr>
              <w:t xml:space="preserve"> </w:t>
            </w:r>
          </w:p>
        </w:tc>
        <w:tc>
          <w:tcPr>
            <w:tcW w:w="1204" w:type="dxa"/>
            <w:vAlign w:val="center"/>
          </w:tcPr>
          <w:p w:rsidR="001046BE" w:rsidRDefault="001046BE" w:rsidP="00BC10B2">
            <w:pPr>
              <w:jc w:val="center"/>
            </w:pPr>
            <w:r>
              <w:t>3</w:t>
            </w:r>
          </w:p>
        </w:tc>
      </w:tr>
      <w:tr w:rsidR="001046BE" w:rsidTr="00B936BA">
        <w:trPr>
          <w:trHeight w:val="340"/>
          <w:jc w:val="center"/>
        </w:trPr>
        <w:tc>
          <w:tcPr>
            <w:tcW w:w="8294" w:type="dxa"/>
            <w:vAlign w:val="center"/>
          </w:tcPr>
          <w:p w:rsidR="001046BE" w:rsidRPr="0090474E" w:rsidRDefault="001046BE" w:rsidP="001046BE">
            <w:pPr>
              <w:ind w:left="426" w:hanging="425"/>
            </w:pPr>
            <w:r>
              <w:rPr>
                <w:b/>
              </w:rPr>
              <w:t>7</w:t>
            </w:r>
            <w:r w:rsidRPr="0090474E">
              <w:rPr>
                <w:b/>
              </w:rPr>
              <w:t>.</w:t>
            </w:r>
            <w:r>
              <w:rPr>
                <w:b/>
              </w:rPr>
              <w:t>4</w:t>
            </w:r>
            <w:r w:rsidRPr="0090474E">
              <w:rPr>
                <w:b/>
              </w:rPr>
              <w:t>.</w:t>
            </w:r>
            <w:r w:rsidRPr="0090474E">
              <w:t xml:space="preserve"> A </w:t>
            </w:r>
            <w:r>
              <w:t xml:space="preserve">– F; B – V; C – V; D </w:t>
            </w:r>
            <w:r w:rsidR="0009231F">
              <w:t>–</w:t>
            </w:r>
            <w:bookmarkStart w:id="0" w:name="_GoBack"/>
            <w:bookmarkEnd w:id="0"/>
            <w:r>
              <w:t xml:space="preserve"> F</w:t>
            </w:r>
            <w:r w:rsidR="00105192">
              <w:t>.</w:t>
            </w:r>
          </w:p>
        </w:tc>
        <w:tc>
          <w:tcPr>
            <w:tcW w:w="1204" w:type="dxa"/>
            <w:vAlign w:val="center"/>
          </w:tcPr>
          <w:p w:rsidR="001046BE" w:rsidRDefault="001046BE" w:rsidP="00BC10B2">
            <w:pPr>
              <w:jc w:val="center"/>
            </w:pPr>
            <w:r>
              <w:t>4</w:t>
            </w:r>
          </w:p>
          <w:p w:rsidR="001046BE" w:rsidRDefault="001046BE" w:rsidP="00BC10B2">
            <w:pPr>
              <w:jc w:val="center"/>
            </w:pPr>
            <w:r>
              <w:t>(4</w:t>
            </w:r>
            <w:r w:rsidR="00E734F0">
              <w:t xml:space="preserve"> </w:t>
            </w:r>
            <w:r>
              <w:t>x</w:t>
            </w:r>
            <w:r w:rsidR="00E734F0">
              <w:t xml:space="preserve"> </w:t>
            </w:r>
            <w:r>
              <w:t>1)</w:t>
            </w:r>
          </w:p>
        </w:tc>
      </w:tr>
      <w:tr w:rsidR="001046BE" w:rsidTr="00B936BA">
        <w:trPr>
          <w:trHeight w:val="340"/>
          <w:jc w:val="center"/>
        </w:trPr>
        <w:tc>
          <w:tcPr>
            <w:tcW w:w="8294" w:type="dxa"/>
            <w:vAlign w:val="center"/>
          </w:tcPr>
          <w:p w:rsidR="001046BE" w:rsidRDefault="001046BE" w:rsidP="001046BE">
            <w:pPr>
              <w:pStyle w:val="ListParagraph"/>
              <w:spacing w:line="259" w:lineRule="auto"/>
              <w:ind w:left="426" w:hanging="425"/>
              <w:jc w:val="both"/>
            </w:pPr>
            <w:r>
              <w:rPr>
                <w:b/>
              </w:rPr>
              <w:t xml:space="preserve">7.5. </w:t>
            </w:r>
            <w:r>
              <w:t>A – O sistema urinário é constituído pelos rins, ureteres, bexiga e uretra.</w:t>
            </w:r>
          </w:p>
          <w:p w:rsidR="001046BE" w:rsidRPr="009F492C" w:rsidRDefault="001046BE" w:rsidP="00E734F0">
            <w:pPr>
              <w:pStyle w:val="ListParagraph"/>
              <w:spacing w:line="259" w:lineRule="auto"/>
              <w:ind w:left="426" w:hanging="36"/>
              <w:jc w:val="both"/>
            </w:pPr>
            <w:r>
              <w:t>D – A urina é formada essencialmente por água, ureia, sais minerais e ácido úrico.</w:t>
            </w:r>
          </w:p>
        </w:tc>
        <w:tc>
          <w:tcPr>
            <w:tcW w:w="1204" w:type="dxa"/>
            <w:vAlign w:val="center"/>
          </w:tcPr>
          <w:p w:rsidR="001046BE" w:rsidRDefault="001046BE" w:rsidP="00BC10B2">
            <w:pPr>
              <w:jc w:val="center"/>
            </w:pPr>
            <w:r>
              <w:t>6</w:t>
            </w:r>
          </w:p>
          <w:p w:rsidR="001046BE" w:rsidRDefault="001046BE" w:rsidP="00BC10B2">
            <w:pPr>
              <w:jc w:val="center"/>
            </w:pPr>
            <w:r>
              <w:t>(3</w:t>
            </w:r>
            <w:r w:rsidR="00E734F0">
              <w:t xml:space="preserve"> </w:t>
            </w:r>
            <w:r>
              <w:t>x</w:t>
            </w:r>
            <w:r w:rsidR="00E734F0">
              <w:t xml:space="preserve"> </w:t>
            </w:r>
            <w:r>
              <w:t>2)</w:t>
            </w:r>
          </w:p>
        </w:tc>
      </w:tr>
      <w:tr w:rsidR="001046BE" w:rsidTr="00B936BA">
        <w:trPr>
          <w:trHeight w:val="340"/>
          <w:jc w:val="center"/>
        </w:trPr>
        <w:tc>
          <w:tcPr>
            <w:tcW w:w="8294" w:type="dxa"/>
            <w:vAlign w:val="center"/>
          </w:tcPr>
          <w:p w:rsidR="001046BE" w:rsidRDefault="001046BE" w:rsidP="00BC10B2">
            <w:pPr>
              <w:pStyle w:val="ListParagraph"/>
              <w:spacing w:line="259" w:lineRule="auto"/>
              <w:ind w:left="426" w:hanging="426"/>
              <w:jc w:val="both"/>
            </w:pPr>
            <w:r>
              <w:rPr>
                <w:b/>
              </w:rPr>
              <w:t xml:space="preserve">8.1. </w:t>
            </w:r>
            <w:r w:rsidRPr="00C728E6">
              <w:t>P</w:t>
            </w:r>
            <w:r>
              <w:t>ela urina</w:t>
            </w:r>
            <w:r w:rsidR="00105192">
              <w:t>.</w:t>
            </w:r>
          </w:p>
        </w:tc>
        <w:tc>
          <w:tcPr>
            <w:tcW w:w="1204" w:type="dxa"/>
            <w:vAlign w:val="center"/>
          </w:tcPr>
          <w:p w:rsidR="001046BE" w:rsidRDefault="001046BE" w:rsidP="00BC10B2">
            <w:pPr>
              <w:jc w:val="center"/>
            </w:pPr>
            <w:r>
              <w:t>3</w:t>
            </w:r>
          </w:p>
        </w:tc>
      </w:tr>
      <w:tr w:rsidR="001046BE" w:rsidTr="00B936BA">
        <w:trPr>
          <w:trHeight w:val="340"/>
          <w:jc w:val="center"/>
        </w:trPr>
        <w:tc>
          <w:tcPr>
            <w:tcW w:w="8294" w:type="dxa"/>
            <w:vAlign w:val="center"/>
          </w:tcPr>
          <w:p w:rsidR="001046BE" w:rsidRDefault="001046BE" w:rsidP="00BC10B2">
            <w:pPr>
              <w:spacing w:line="259" w:lineRule="auto"/>
              <w:ind w:left="425" w:hanging="425"/>
              <w:jc w:val="both"/>
            </w:pPr>
            <w:r>
              <w:rPr>
                <w:b/>
              </w:rPr>
              <w:t>8</w:t>
            </w:r>
            <w:r w:rsidRPr="00220CF2">
              <w:rPr>
                <w:b/>
              </w:rPr>
              <w:t>.</w:t>
            </w:r>
            <w:r>
              <w:rPr>
                <w:b/>
              </w:rPr>
              <w:t>2</w:t>
            </w:r>
            <w:r w:rsidRPr="00220CF2">
              <w:rPr>
                <w:b/>
              </w:rPr>
              <w:t>.</w:t>
            </w:r>
            <w:r>
              <w:t xml:space="preserve"> Praticar uma alimentação saudáv</w:t>
            </w:r>
            <w:r w:rsidR="00105192">
              <w:t>el, evitando alimentos salgados</w:t>
            </w:r>
            <w:r>
              <w:t xml:space="preserve"> </w:t>
            </w:r>
            <w:r w:rsidR="00105192">
              <w:t>e bebendo</w:t>
            </w:r>
            <w:r>
              <w:t xml:space="preserve"> muita água (por exemplo).</w:t>
            </w:r>
          </w:p>
        </w:tc>
        <w:tc>
          <w:tcPr>
            <w:tcW w:w="1204" w:type="dxa"/>
            <w:vAlign w:val="center"/>
          </w:tcPr>
          <w:p w:rsidR="001046BE" w:rsidRDefault="001046BE" w:rsidP="00BC10B2">
            <w:pPr>
              <w:jc w:val="center"/>
            </w:pPr>
            <w:r>
              <w:t>3</w:t>
            </w:r>
          </w:p>
        </w:tc>
      </w:tr>
      <w:tr w:rsidR="001046BE" w:rsidTr="00B936BA">
        <w:trPr>
          <w:trHeight w:val="340"/>
          <w:jc w:val="center"/>
        </w:trPr>
        <w:tc>
          <w:tcPr>
            <w:tcW w:w="8294" w:type="dxa"/>
            <w:vAlign w:val="center"/>
          </w:tcPr>
          <w:p w:rsidR="001046BE" w:rsidRPr="00FA59A2" w:rsidRDefault="001046BE" w:rsidP="00BC10B2">
            <w:pPr>
              <w:widowControl w:val="0"/>
              <w:ind w:left="561" w:right="37" w:hanging="561"/>
              <w:jc w:val="right"/>
              <w:rPr>
                <w:b/>
              </w:rPr>
            </w:pPr>
            <w:r>
              <w:rPr>
                <w:b/>
              </w:rPr>
              <w:t>TOTAL</w:t>
            </w:r>
          </w:p>
        </w:tc>
        <w:tc>
          <w:tcPr>
            <w:tcW w:w="1204" w:type="dxa"/>
            <w:vAlign w:val="center"/>
          </w:tcPr>
          <w:p w:rsidR="001046BE" w:rsidRPr="00BE09D7" w:rsidRDefault="001046BE" w:rsidP="00BC10B2">
            <w:pPr>
              <w:jc w:val="center"/>
              <w:rPr>
                <w:b/>
              </w:rPr>
            </w:pPr>
            <w:r w:rsidRPr="00BE09D7">
              <w:rPr>
                <w:b/>
              </w:rPr>
              <w:t>100</w:t>
            </w:r>
          </w:p>
        </w:tc>
      </w:tr>
    </w:tbl>
    <w:p w:rsidR="00403329" w:rsidRDefault="00403329" w:rsidP="009A12AF"/>
    <w:sectPr w:rsidR="00403329" w:rsidSect="009A12AF">
      <w:pgSz w:w="11906" w:h="16838"/>
      <w:pgMar w:top="1134" w:right="1701" w:bottom="993" w:left="1701" w:header="567" w:footer="567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6A03431"/>
    <w:multiLevelType w:val="multilevel"/>
    <w:tmpl w:val="0DF82252"/>
    <w:lvl w:ilvl="0">
      <w:start w:val="1"/>
      <w:numFmt w:val="decimal"/>
      <w:lvlText w:val="%1."/>
      <w:lvlJc w:val="left"/>
      <w:pPr>
        <w:ind w:left="465" w:hanging="46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607" w:hanging="465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" w15:restartNumberingAfterBreak="0">
    <w:nsid w:val="17F71AD5"/>
    <w:multiLevelType w:val="hybridMultilevel"/>
    <w:tmpl w:val="4808CECE"/>
    <w:lvl w:ilvl="0" w:tplc="9768DDF2">
      <w:start w:val="1"/>
      <w:numFmt w:val="decimal"/>
      <w:lvlText w:val="%1."/>
      <w:lvlJc w:val="left"/>
      <w:pPr>
        <w:ind w:left="361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081" w:hanging="360"/>
      </w:pPr>
    </w:lvl>
    <w:lvl w:ilvl="2" w:tplc="0816001B" w:tentative="1">
      <w:start w:val="1"/>
      <w:numFmt w:val="lowerRoman"/>
      <w:lvlText w:val="%3."/>
      <w:lvlJc w:val="right"/>
      <w:pPr>
        <w:ind w:left="1801" w:hanging="180"/>
      </w:pPr>
    </w:lvl>
    <w:lvl w:ilvl="3" w:tplc="0816000F" w:tentative="1">
      <w:start w:val="1"/>
      <w:numFmt w:val="decimal"/>
      <w:lvlText w:val="%4."/>
      <w:lvlJc w:val="left"/>
      <w:pPr>
        <w:ind w:left="2521" w:hanging="360"/>
      </w:pPr>
    </w:lvl>
    <w:lvl w:ilvl="4" w:tplc="08160019" w:tentative="1">
      <w:start w:val="1"/>
      <w:numFmt w:val="lowerLetter"/>
      <w:lvlText w:val="%5."/>
      <w:lvlJc w:val="left"/>
      <w:pPr>
        <w:ind w:left="3241" w:hanging="360"/>
      </w:pPr>
    </w:lvl>
    <w:lvl w:ilvl="5" w:tplc="0816001B" w:tentative="1">
      <w:start w:val="1"/>
      <w:numFmt w:val="lowerRoman"/>
      <w:lvlText w:val="%6."/>
      <w:lvlJc w:val="right"/>
      <w:pPr>
        <w:ind w:left="3961" w:hanging="180"/>
      </w:pPr>
    </w:lvl>
    <w:lvl w:ilvl="6" w:tplc="0816000F" w:tentative="1">
      <w:start w:val="1"/>
      <w:numFmt w:val="decimal"/>
      <w:lvlText w:val="%7."/>
      <w:lvlJc w:val="left"/>
      <w:pPr>
        <w:ind w:left="4681" w:hanging="360"/>
      </w:pPr>
    </w:lvl>
    <w:lvl w:ilvl="7" w:tplc="08160019" w:tentative="1">
      <w:start w:val="1"/>
      <w:numFmt w:val="lowerLetter"/>
      <w:lvlText w:val="%8."/>
      <w:lvlJc w:val="left"/>
      <w:pPr>
        <w:ind w:left="5401" w:hanging="360"/>
      </w:pPr>
    </w:lvl>
    <w:lvl w:ilvl="8" w:tplc="0816001B" w:tentative="1">
      <w:start w:val="1"/>
      <w:numFmt w:val="lowerRoman"/>
      <w:lvlText w:val="%9."/>
      <w:lvlJc w:val="right"/>
      <w:pPr>
        <w:ind w:left="6121" w:hanging="180"/>
      </w:pPr>
    </w:lvl>
  </w:abstractNum>
  <w:abstractNum w:abstractNumId="2" w15:restartNumberingAfterBreak="0">
    <w:nsid w:val="6E2C692E"/>
    <w:multiLevelType w:val="multilevel"/>
    <w:tmpl w:val="CA6669E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oNotTrackMoves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322B60"/>
    <w:rsid w:val="00022D73"/>
    <w:rsid w:val="00023C49"/>
    <w:rsid w:val="00041154"/>
    <w:rsid w:val="000539C5"/>
    <w:rsid w:val="00060492"/>
    <w:rsid w:val="00061905"/>
    <w:rsid w:val="00066760"/>
    <w:rsid w:val="00086AB9"/>
    <w:rsid w:val="00087F18"/>
    <w:rsid w:val="0009231F"/>
    <w:rsid w:val="000976CD"/>
    <w:rsid w:val="000C118B"/>
    <w:rsid w:val="000C15FE"/>
    <w:rsid w:val="000E3590"/>
    <w:rsid w:val="00100BF4"/>
    <w:rsid w:val="001046BE"/>
    <w:rsid w:val="001047C8"/>
    <w:rsid w:val="00105192"/>
    <w:rsid w:val="00142B92"/>
    <w:rsid w:val="00150BA4"/>
    <w:rsid w:val="00170ECA"/>
    <w:rsid w:val="00191227"/>
    <w:rsid w:val="001A2F80"/>
    <w:rsid w:val="001A78B0"/>
    <w:rsid w:val="001B18E8"/>
    <w:rsid w:val="001B1D91"/>
    <w:rsid w:val="001B391C"/>
    <w:rsid w:val="001C16E1"/>
    <w:rsid w:val="001F26CC"/>
    <w:rsid w:val="001F579A"/>
    <w:rsid w:val="00200982"/>
    <w:rsid w:val="0020380A"/>
    <w:rsid w:val="002130D3"/>
    <w:rsid w:val="00220CF2"/>
    <w:rsid w:val="002456E0"/>
    <w:rsid w:val="0025086E"/>
    <w:rsid w:val="00261ADD"/>
    <w:rsid w:val="00273408"/>
    <w:rsid w:val="00283391"/>
    <w:rsid w:val="00295E6A"/>
    <w:rsid w:val="002B5A30"/>
    <w:rsid w:val="002C6B60"/>
    <w:rsid w:val="002E66C9"/>
    <w:rsid w:val="00300AC8"/>
    <w:rsid w:val="00300E7D"/>
    <w:rsid w:val="003036C6"/>
    <w:rsid w:val="00322B60"/>
    <w:rsid w:val="00326F2F"/>
    <w:rsid w:val="0034097D"/>
    <w:rsid w:val="00351F64"/>
    <w:rsid w:val="00354478"/>
    <w:rsid w:val="0036369D"/>
    <w:rsid w:val="00363F6B"/>
    <w:rsid w:val="00386262"/>
    <w:rsid w:val="0038721C"/>
    <w:rsid w:val="00391C48"/>
    <w:rsid w:val="003A2695"/>
    <w:rsid w:val="003B3FEC"/>
    <w:rsid w:val="003B5443"/>
    <w:rsid w:val="003B619C"/>
    <w:rsid w:val="003E4183"/>
    <w:rsid w:val="00402BE0"/>
    <w:rsid w:val="00403329"/>
    <w:rsid w:val="00422F99"/>
    <w:rsid w:val="00427299"/>
    <w:rsid w:val="00427CE8"/>
    <w:rsid w:val="00451473"/>
    <w:rsid w:val="004713C1"/>
    <w:rsid w:val="004C0ED4"/>
    <w:rsid w:val="004E38FC"/>
    <w:rsid w:val="00500D23"/>
    <w:rsid w:val="00512CA0"/>
    <w:rsid w:val="00523431"/>
    <w:rsid w:val="00572E0E"/>
    <w:rsid w:val="0058171A"/>
    <w:rsid w:val="005842BD"/>
    <w:rsid w:val="00597D54"/>
    <w:rsid w:val="005A1A25"/>
    <w:rsid w:val="005C25B8"/>
    <w:rsid w:val="005C334B"/>
    <w:rsid w:val="005E7559"/>
    <w:rsid w:val="005F6322"/>
    <w:rsid w:val="005F63DD"/>
    <w:rsid w:val="00627AB1"/>
    <w:rsid w:val="00657E85"/>
    <w:rsid w:val="0066044C"/>
    <w:rsid w:val="00667DB7"/>
    <w:rsid w:val="006736C7"/>
    <w:rsid w:val="00682CC8"/>
    <w:rsid w:val="006876C1"/>
    <w:rsid w:val="00693199"/>
    <w:rsid w:val="00693781"/>
    <w:rsid w:val="006A68D2"/>
    <w:rsid w:val="006B24F7"/>
    <w:rsid w:val="006D66D3"/>
    <w:rsid w:val="006E2B3C"/>
    <w:rsid w:val="006E58A4"/>
    <w:rsid w:val="00712DC2"/>
    <w:rsid w:val="007163D4"/>
    <w:rsid w:val="00717CFC"/>
    <w:rsid w:val="00730D6E"/>
    <w:rsid w:val="00742AAE"/>
    <w:rsid w:val="00774B79"/>
    <w:rsid w:val="00787B27"/>
    <w:rsid w:val="007B3788"/>
    <w:rsid w:val="007B45E3"/>
    <w:rsid w:val="007B4B52"/>
    <w:rsid w:val="007B6581"/>
    <w:rsid w:val="007C2474"/>
    <w:rsid w:val="007C3801"/>
    <w:rsid w:val="007C792F"/>
    <w:rsid w:val="007D053F"/>
    <w:rsid w:val="007F64F0"/>
    <w:rsid w:val="00816804"/>
    <w:rsid w:val="00860AB2"/>
    <w:rsid w:val="00872EB7"/>
    <w:rsid w:val="00893EB2"/>
    <w:rsid w:val="0089407C"/>
    <w:rsid w:val="0090474E"/>
    <w:rsid w:val="00931B60"/>
    <w:rsid w:val="00937FCF"/>
    <w:rsid w:val="0094413D"/>
    <w:rsid w:val="00961AC7"/>
    <w:rsid w:val="009914E7"/>
    <w:rsid w:val="00992A1A"/>
    <w:rsid w:val="00994188"/>
    <w:rsid w:val="009A12AF"/>
    <w:rsid w:val="009A7542"/>
    <w:rsid w:val="009B72A1"/>
    <w:rsid w:val="009C67D9"/>
    <w:rsid w:val="009E6CC2"/>
    <w:rsid w:val="009F492C"/>
    <w:rsid w:val="00A202FA"/>
    <w:rsid w:val="00A45A17"/>
    <w:rsid w:val="00A97DF5"/>
    <w:rsid w:val="00AC5776"/>
    <w:rsid w:val="00AD209E"/>
    <w:rsid w:val="00AD2543"/>
    <w:rsid w:val="00AD3B0D"/>
    <w:rsid w:val="00AD5681"/>
    <w:rsid w:val="00AE0758"/>
    <w:rsid w:val="00AE3C41"/>
    <w:rsid w:val="00AF26EE"/>
    <w:rsid w:val="00AF389C"/>
    <w:rsid w:val="00AF38F0"/>
    <w:rsid w:val="00AF62FF"/>
    <w:rsid w:val="00B26735"/>
    <w:rsid w:val="00B46E7B"/>
    <w:rsid w:val="00B62F54"/>
    <w:rsid w:val="00B63382"/>
    <w:rsid w:val="00B639FD"/>
    <w:rsid w:val="00B63FF2"/>
    <w:rsid w:val="00B66BA4"/>
    <w:rsid w:val="00B727C8"/>
    <w:rsid w:val="00B8534D"/>
    <w:rsid w:val="00B86EE3"/>
    <w:rsid w:val="00B936BA"/>
    <w:rsid w:val="00B96099"/>
    <w:rsid w:val="00BC10B2"/>
    <w:rsid w:val="00BE09D7"/>
    <w:rsid w:val="00BF3A57"/>
    <w:rsid w:val="00C03D4E"/>
    <w:rsid w:val="00C04E70"/>
    <w:rsid w:val="00C05F0F"/>
    <w:rsid w:val="00C31B64"/>
    <w:rsid w:val="00C4549F"/>
    <w:rsid w:val="00C62828"/>
    <w:rsid w:val="00C728E6"/>
    <w:rsid w:val="00C72E17"/>
    <w:rsid w:val="00C9727E"/>
    <w:rsid w:val="00CA0AB3"/>
    <w:rsid w:val="00CA1402"/>
    <w:rsid w:val="00CB6ADA"/>
    <w:rsid w:val="00CC1073"/>
    <w:rsid w:val="00CC584A"/>
    <w:rsid w:val="00D11D41"/>
    <w:rsid w:val="00D2021E"/>
    <w:rsid w:val="00D66A94"/>
    <w:rsid w:val="00D92DA5"/>
    <w:rsid w:val="00DC0194"/>
    <w:rsid w:val="00DE43B0"/>
    <w:rsid w:val="00E16C51"/>
    <w:rsid w:val="00E17BB8"/>
    <w:rsid w:val="00E20F76"/>
    <w:rsid w:val="00E31F55"/>
    <w:rsid w:val="00E52BA1"/>
    <w:rsid w:val="00E67627"/>
    <w:rsid w:val="00E67C0F"/>
    <w:rsid w:val="00E734F0"/>
    <w:rsid w:val="00E90AF9"/>
    <w:rsid w:val="00E927A3"/>
    <w:rsid w:val="00E96710"/>
    <w:rsid w:val="00EA1472"/>
    <w:rsid w:val="00EA363D"/>
    <w:rsid w:val="00EC19FE"/>
    <w:rsid w:val="00ED7AEA"/>
    <w:rsid w:val="00EF132E"/>
    <w:rsid w:val="00EF6E31"/>
    <w:rsid w:val="00F04ECF"/>
    <w:rsid w:val="00F21FCB"/>
    <w:rsid w:val="00F246A7"/>
    <w:rsid w:val="00F27CD9"/>
    <w:rsid w:val="00F47FB9"/>
    <w:rsid w:val="00F61557"/>
    <w:rsid w:val="00F65448"/>
    <w:rsid w:val="00FA59A2"/>
    <w:rsid w:val="00FA7BF2"/>
    <w:rsid w:val="00FC47FE"/>
    <w:rsid w:val="00FD2CF1"/>
    <w:rsid w:val="00FF0745"/>
    <w:rsid w:val="00FF551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P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559C5C"/>
  <w15:docId w15:val="{7ECD0540-2C31-444F-B48C-EA87D6D8CA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322B60"/>
    <w:pPr>
      <w:spacing w:after="0" w:line="240" w:lineRule="auto"/>
    </w:pPr>
    <w:rPr>
      <w:rFonts w:eastAsiaTheme="minorEastAsia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40332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B66BA4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semiHidden/>
    <w:unhideWhenUsed/>
    <w:rsid w:val="00B936BA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B936BA"/>
    <w:rPr>
      <w:rFonts w:eastAsiaTheme="minorEastAsia"/>
      <w:sz w:val="24"/>
      <w:szCs w:val="24"/>
    </w:rPr>
  </w:style>
  <w:style w:type="paragraph" w:styleId="Footer">
    <w:name w:val="footer"/>
    <w:basedOn w:val="Normal"/>
    <w:link w:val="FooterChar"/>
    <w:uiPriority w:val="99"/>
    <w:semiHidden/>
    <w:unhideWhenUsed/>
    <w:rsid w:val="00B936BA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B936BA"/>
    <w:rPr>
      <w:rFonts w:eastAsiaTheme="minorEastAsia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98542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916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076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286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666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</TotalTime>
  <Pages>1</Pages>
  <Words>352</Words>
  <Characters>1902</Characters>
  <Application>Microsoft Office Word</Application>
  <DocSecurity>0</DocSecurity>
  <Lines>15</Lines>
  <Paragraphs>4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Hewlett-Packard</Company>
  <LinksUpToDate>false</LinksUpToDate>
  <CharactersWithSpaces>2250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CienTIC</dc:creator>
  <cp:lastModifiedBy>Sara Batista Moutinho</cp:lastModifiedBy>
  <cp:revision>17</cp:revision>
  <dcterms:created xsi:type="dcterms:W3CDTF">2018-01-03T20:34:00Z</dcterms:created>
  <dcterms:modified xsi:type="dcterms:W3CDTF">2018-01-11T17:02:00Z</dcterms:modified>
</cp:coreProperties>
</file>