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67B" w:rsidRDefault="00FC08C2" w:rsidP="00FC08C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01133B6" wp14:editId="2EF97C2C">
                <wp:simplePos x="0" y="0"/>
                <wp:positionH relativeFrom="column">
                  <wp:posOffset>183515</wp:posOffset>
                </wp:positionH>
                <wp:positionV relativeFrom="paragraph">
                  <wp:posOffset>-683260</wp:posOffset>
                </wp:positionV>
                <wp:extent cx="6115050" cy="99060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0" cy="990600"/>
                          <a:chOff x="0" y="0"/>
                          <a:chExt cx="6115050" cy="990600"/>
                        </a:xfrm>
                        <a:solidFill>
                          <a:schemeClr val="accent2"/>
                        </a:solidFill>
                      </wpg:grpSpPr>
                      <wps:wsp>
                        <wps:cNvPr id="1" name="Rectangle: Rounded Corners 1"/>
                        <wps:cNvSpPr/>
                        <wps:spPr>
                          <a:xfrm>
                            <a:off x="0" y="0"/>
                            <a:ext cx="6115050" cy="990600"/>
                          </a:xfrm>
                          <a:prstGeom prst="round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200025" y="314325"/>
                            <a:ext cx="5419725" cy="619125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C08C2" w:rsidRPr="00FC08C2" w:rsidRDefault="00FC08C2" w:rsidP="00FC08C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44"/>
                                  <w:szCs w:val="44"/>
                                </w:rPr>
                              </w:pPr>
                              <w:bookmarkStart w:id="0" w:name="_GoBack"/>
                              <w:r w:rsidRPr="00FC08C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44"/>
                                  <w:szCs w:val="44"/>
                                </w:rPr>
                                <w:t>Ficha de Avaliação 1</w:t>
                              </w:r>
                            </w:p>
                            <w:p w:rsidR="00FC08C2" w:rsidRPr="00FC08C2" w:rsidRDefault="00FC08C2" w:rsidP="00FC08C2">
                              <w:pPr>
                                <w:rPr>
                                  <w:rFonts w:cstheme="minorHAnsi"/>
                                </w:rPr>
                              </w:pPr>
                              <w:r w:rsidRPr="00FC08C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9"/>
                                  <w:szCs w:val="19"/>
                                </w:rPr>
                                <w:t>D1. O Império Português, o poder absoluto, a sociedade de ordens e arte no século XVIII</w:t>
                              </w:r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133B6" id="Group 4" o:spid="_x0000_s1026" style="position:absolute;margin-left:14.45pt;margin-top:-53.8pt;width:481.5pt;height:78pt;z-index:251659264" coordsize="61150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">
                <v:roundrect id="Rectangle: Rounded Corners 1" o:spid="_x0000_s1027" style="position:absolute;width:61150;height:9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" filled="f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000;top:3143;width:54197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:rsidR="00FC08C2" w:rsidRPr="00FC08C2" w:rsidRDefault="00FC08C2" w:rsidP="00FC08C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color w:val="FFFFFF"/>
                            <w:sz w:val="44"/>
                            <w:szCs w:val="44"/>
                          </w:rPr>
                        </w:pPr>
                        <w:bookmarkStart w:id="1" w:name="_GoBack"/>
                        <w:r w:rsidRPr="00FC08C2">
                          <w:rPr>
                            <w:rFonts w:cstheme="minorHAnsi"/>
                            <w:b/>
                            <w:bCs/>
                            <w:color w:val="FFFFFF"/>
                            <w:sz w:val="44"/>
                            <w:szCs w:val="44"/>
                          </w:rPr>
                          <w:t>Ficha de Avaliação 1</w:t>
                        </w:r>
                      </w:p>
                      <w:p w:rsidR="00FC08C2" w:rsidRPr="00FC08C2" w:rsidRDefault="00FC08C2" w:rsidP="00FC08C2">
                        <w:pPr>
                          <w:rPr>
                            <w:rFonts w:cstheme="minorHAnsi"/>
                          </w:rPr>
                        </w:pPr>
                        <w:r w:rsidRPr="00FC08C2">
                          <w:rPr>
                            <w:rFonts w:cstheme="minorHAnsi"/>
                            <w:b/>
                            <w:bCs/>
                            <w:color w:val="FFFFFF"/>
                            <w:sz w:val="19"/>
                            <w:szCs w:val="19"/>
                          </w:rPr>
                          <w:t>D1. O Império Português, o poder absoluto, a sociedade de ordens e arte no século XVIII</w:t>
                        </w:r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</w:p>
    <w:p w:rsidR="00FC08C2" w:rsidRDefault="00FC08C2" w:rsidP="00FC08C2">
      <w:pPr>
        <w:spacing w:after="0"/>
      </w:pPr>
    </w:p>
    <w:p w:rsidR="00FC08C2" w:rsidRDefault="00FC08C2" w:rsidP="00FC08C2">
      <w:pPr>
        <w:spacing w:after="0"/>
      </w:pPr>
    </w:p>
    <w:p w:rsidR="00FC08C2" w:rsidRPr="00FC08C2" w:rsidRDefault="00FC08C2" w:rsidP="00FC08C2">
      <w:pPr>
        <w:spacing w:after="0"/>
        <w:rPr>
          <w:rFonts w:cstheme="minorHAnsi"/>
          <w:b/>
          <w:bCs/>
          <w:color w:val="3D74B9"/>
          <w:sz w:val="36"/>
          <w:szCs w:val="36"/>
        </w:rPr>
      </w:pPr>
      <w:r w:rsidRPr="00FC08C2">
        <w:rPr>
          <w:rFonts w:cstheme="minorHAnsi"/>
          <w:b/>
          <w:bCs/>
          <w:color w:val="3D74B9"/>
          <w:sz w:val="36"/>
          <w:szCs w:val="36"/>
        </w:rPr>
        <w:t>Matriz</w:t>
      </w:r>
    </w:p>
    <w:p w:rsidR="00FC08C2" w:rsidRPr="00FC08C2" w:rsidRDefault="00FC08C2" w:rsidP="00FC08C2">
      <w:pPr>
        <w:spacing w:after="0"/>
        <w:rPr>
          <w:rFonts w:cstheme="minorHAnsi"/>
          <w:b/>
          <w:bCs/>
          <w:color w:val="3D74B9"/>
          <w:sz w:val="24"/>
          <w:szCs w:val="36"/>
        </w:rPr>
      </w:pPr>
    </w:p>
    <w:tbl>
      <w:tblPr>
        <w:tblStyle w:val="TableGrid"/>
        <w:tblW w:w="0" w:type="auto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ook w:val="04A0" w:firstRow="1" w:lastRow="0" w:firstColumn="1" w:lastColumn="0" w:noHBand="0" w:noVBand="1"/>
      </w:tblPr>
      <w:tblGrid>
        <w:gridCol w:w="2263"/>
        <w:gridCol w:w="7931"/>
      </w:tblGrid>
      <w:tr w:rsidR="00FC08C2" w:rsidTr="00FC08C2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7D31" w:themeFill="accent2"/>
            <w:vAlign w:val="center"/>
          </w:tcPr>
          <w:p w:rsidR="00FC08C2" w:rsidRPr="00FC08C2" w:rsidRDefault="00FC08C2" w:rsidP="00FC08C2">
            <w:pPr>
              <w:jc w:val="center"/>
              <w:rPr>
                <w:rFonts w:cstheme="minorHAnsi"/>
              </w:rPr>
            </w:pPr>
            <w:r w:rsidRPr="00FC08C2">
              <w:rPr>
                <w:rFonts w:cstheme="minorHAnsi"/>
                <w:b/>
                <w:bCs/>
                <w:color w:val="FFFFFF"/>
                <w:szCs w:val="20"/>
              </w:rPr>
              <w:t>Conteúdos/Metas</w:t>
            </w:r>
          </w:p>
        </w:tc>
        <w:tc>
          <w:tcPr>
            <w:tcW w:w="7931" w:type="dxa"/>
            <w:tcBorders>
              <w:left w:val="single" w:sz="4" w:space="0" w:color="FFFFFF" w:themeColor="background1"/>
            </w:tcBorders>
          </w:tcPr>
          <w:p w:rsidR="00FC08C2" w:rsidRPr="00FC08C2" w:rsidRDefault="00FC08C2" w:rsidP="00FC08C2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b/>
                <w:bCs/>
                <w:color w:val="232322"/>
                <w:sz w:val="20"/>
              </w:rPr>
            </w:pPr>
            <w:r w:rsidRPr="00FC08C2">
              <w:rPr>
                <w:rFonts w:cstheme="minorHAnsi"/>
                <w:b/>
                <w:bCs/>
                <w:color w:val="EF7434"/>
                <w:sz w:val="20"/>
              </w:rPr>
              <w:t xml:space="preserve">1. </w:t>
            </w:r>
            <w:r w:rsidRPr="00FC08C2">
              <w:rPr>
                <w:rFonts w:cstheme="minorHAnsi"/>
                <w:b/>
                <w:bCs/>
                <w:color w:val="232322"/>
                <w:sz w:val="20"/>
              </w:rPr>
              <w:t>Conhecer e compreender as características do Império Português dos séculos XVII e XVIII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</w:rPr>
            </w:pPr>
            <w:r w:rsidRPr="00FC08C2">
              <w:rPr>
                <w:rFonts w:cstheme="minorHAnsi"/>
                <w:b/>
                <w:bCs/>
                <w:color w:val="EF7434"/>
                <w:sz w:val="20"/>
              </w:rPr>
              <w:t xml:space="preserve">2. </w:t>
            </w:r>
            <w:r w:rsidRPr="00FC08C2">
              <w:rPr>
                <w:rFonts w:cstheme="minorHAnsi"/>
                <w:b/>
                <w:bCs/>
                <w:color w:val="232322"/>
                <w:sz w:val="20"/>
              </w:rPr>
              <w:t>Conhecer e compreender as características do poder político no tempo de D. João V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</w:rPr>
            </w:pPr>
            <w:r w:rsidRPr="00FC08C2">
              <w:rPr>
                <w:rFonts w:cstheme="minorHAnsi"/>
                <w:b/>
                <w:bCs/>
                <w:color w:val="EF7434"/>
                <w:sz w:val="20"/>
              </w:rPr>
              <w:t xml:space="preserve">3. </w:t>
            </w:r>
            <w:r w:rsidRPr="00FC08C2">
              <w:rPr>
                <w:rFonts w:cstheme="minorHAnsi"/>
                <w:b/>
                <w:bCs/>
                <w:color w:val="232322"/>
                <w:sz w:val="20"/>
              </w:rPr>
              <w:t>Conhecer a sociedade portuguesa no século XVIII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20"/>
              </w:rPr>
            </w:pPr>
            <w:r w:rsidRPr="00FC08C2">
              <w:rPr>
                <w:rFonts w:cstheme="minorHAnsi"/>
                <w:b/>
                <w:bCs/>
                <w:color w:val="EF7434"/>
                <w:sz w:val="20"/>
              </w:rPr>
              <w:t xml:space="preserve">4. </w:t>
            </w:r>
            <w:r w:rsidRPr="00FC08C2">
              <w:rPr>
                <w:rFonts w:cstheme="minorHAnsi"/>
                <w:b/>
                <w:bCs/>
                <w:color w:val="232322"/>
                <w:sz w:val="20"/>
              </w:rPr>
              <w:t>Conhecer aspetos da arte no tempo de D. João V</w:t>
            </w:r>
          </w:p>
          <w:p w:rsidR="00FC08C2" w:rsidRPr="00FC08C2" w:rsidRDefault="00FC08C2" w:rsidP="00FC08C2">
            <w:pPr>
              <w:spacing w:after="120"/>
              <w:rPr>
                <w:rFonts w:cstheme="minorHAnsi"/>
              </w:rPr>
            </w:pPr>
            <w:r w:rsidRPr="00FC08C2">
              <w:rPr>
                <w:rFonts w:cstheme="minorHAnsi"/>
                <w:b/>
                <w:bCs/>
                <w:color w:val="EF7434"/>
                <w:sz w:val="20"/>
              </w:rPr>
              <w:t xml:space="preserve">5. </w:t>
            </w:r>
            <w:r w:rsidRPr="00FC08C2">
              <w:rPr>
                <w:rFonts w:cstheme="minorHAnsi"/>
                <w:b/>
                <w:bCs/>
                <w:color w:val="232322"/>
                <w:sz w:val="20"/>
              </w:rPr>
              <w:t>Conhecer e compreender a ação governativa do Marquês de Pombal</w:t>
            </w:r>
          </w:p>
        </w:tc>
      </w:tr>
      <w:tr w:rsidR="00FC08C2" w:rsidTr="00FC08C2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7D31" w:themeFill="accent2"/>
            <w:vAlign w:val="center"/>
          </w:tcPr>
          <w:p w:rsidR="00FC08C2" w:rsidRPr="00FC08C2" w:rsidRDefault="00FC08C2" w:rsidP="00FC08C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Cs w:val="20"/>
              </w:rPr>
            </w:pPr>
            <w:r w:rsidRPr="00FC08C2">
              <w:rPr>
                <w:rFonts w:cstheme="minorHAnsi"/>
                <w:b/>
                <w:bCs/>
                <w:color w:val="FFFFFF"/>
                <w:szCs w:val="20"/>
              </w:rPr>
              <w:t>Capacidades /</w:t>
            </w:r>
          </w:p>
          <w:p w:rsidR="00FC08C2" w:rsidRPr="00FC08C2" w:rsidRDefault="00FC08C2" w:rsidP="00FC08C2">
            <w:pPr>
              <w:jc w:val="center"/>
              <w:rPr>
                <w:rFonts w:cstheme="minorHAnsi"/>
              </w:rPr>
            </w:pPr>
            <w:r w:rsidRPr="00FC08C2">
              <w:rPr>
                <w:rFonts w:cstheme="minorHAnsi"/>
                <w:b/>
                <w:bCs/>
                <w:color w:val="FFFFFF"/>
                <w:szCs w:val="20"/>
              </w:rPr>
              <w:t>Competências</w:t>
            </w:r>
          </w:p>
        </w:tc>
        <w:tc>
          <w:tcPr>
            <w:tcW w:w="7931" w:type="dxa"/>
            <w:tcBorders>
              <w:left w:val="single" w:sz="4" w:space="0" w:color="FFFFFF" w:themeColor="background1"/>
            </w:tcBorders>
          </w:tcPr>
          <w:p w:rsidR="00FC08C2" w:rsidRPr="00FC08C2" w:rsidRDefault="00FC08C2" w:rsidP="00FC08C2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Análise e interpretação de mapas e gráficos.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Análise e interpretação de documentos escritos e de documentos iconográficos.</w:t>
            </w:r>
          </w:p>
          <w:p w:rsidR="00FC08C2" w:rsidRPr="00FC08C2" w:rsidRDefault="00FC08C2" w:rsidP="00FC08C2">
            <w:pPr>
              <w:spacing w:after="120"/>
              <w:rPr>
                <w:rFonts w:cstheme="minorHAnsi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Comunicação/expressão escrita.</w:t>
            </w:r>
          </w:p>
        </w:tc>
      </w:tr>
      <w:tr w:rsidR="00FC08C2" w:rsidTr="00FC08C2"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7D31" w:themeFill="accent2"/>
            <w:vAlign w:val="center"/>
          </w:tcPr>
          <w:p w:rsidR="00FC08C2" w:rsidRPr="00FC08C2" w:rsidRDefault="00FC08C2" w:rsidP="00FC08C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Cs w:val="20"/>
              </w:rPr>
            </w:pPr>
            <w:r w:rsidRPr="00FC08C2">
              <w:rPr>
                <w:rFonts w:cstheme="minorHAnsi"/>
                <w:b/>
                <w:bCs/>
                <w:color w:val="FFFFFF"/>
                <w:szCs w:val="20"/>
              </w:rPr>
              <w:t>Estrutura/Tipologia</w:t>
            </w:r>
          </w:p>
          <w:p w:rsidR="00FC08C2" w:rsidRPr="00FC08C2" w:rsidRDefault="00FC08C2" w:rsidP="00FC08C2">
            <w:pPr>
              <w:jc w:val="center"/>
              <w:rPr>
                <w:rFonts w:cstheme="minorHAnsi"/>
              </w:rPr>
            </w:pPr>
            <w:r w:rsidRPr="00FC08C2">
              <w:rPr>
                <w:rFonts w:cstheme="minorHAnsi"/>
                <w:b/>
                <w:bCs/>
                <w:color w:val="FFFFFF"/>
                <w:szCs w:val="20"/>
              </w:rPr>
              <w:t>de questões</w:t>
            </w:r>
          </w:p>
        </w:tc>
        <w:tc>
          <w:tcPr>
            <w:tcW w:w="7931" w:type="dxa"/>
            <w:tcBorders>
              <w:left w:val="single" w:sz="4" w:space="0" w:color="FFFFFF" w:themeColor="background1"/>
            </w:tcBorders>
          </w:tcPr>
          <w:p w:rsidR="00FC08C2" w:rsidRPr="00FC08C2" w:rsidRDefault="00FC08C2" w:rsidP="00FC08C2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b/>
                <w:bCs/>
                <w:color w:val="232322"/>
              </w:rPr>
            </w:pPr>
            <w:r w:rsidRPr="00FC08C2">
              <w:rPr>
                <w:rFonts w:cstheme="minorHAnsi"/>
                <w:b/>
                <w:bCs/>
                <w:color w:val="232322"/>
              </w:rPr>
              <w:t>Questões ou itens de construção: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resposta direta: 2.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resposta restrita: 4.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resposta extensa: 1.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</w:rPr>
            </w:pPr>
            <w:r w:rsidRPr="00FC08C2">
              <w:rPr>
                <w:rFonts w:cstheme="minorHAnsi"/>
                <w:b/>
                <w:bCs/>
                <w:color w:val="232322"/>
              </w:rPr>
              <w:t>Questões ou itens de seleção: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completamento de espaços: 3.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classificação em verdadeiro/falso: 1.</w:t>
            </w:r>
          </w:p>
          <w:p w:rsidR="00FC08C2" w:rsidRPr="00FC08C2" w:rsidRDefault="00FC08C2" w:rsidP="00FC08C2">
            <w:pPr>
              <w:spacing w:after="120"/>
              <w:rPr>
                <w:rFonts w:cstheme="minorHAnsi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ordenação: 1.</w:t>
            </w:r>
          </w:p>
        </w:tc>
      </w:tr>
    </w:tbl>
    <w:p w:rsidR="00FC08C2" w:rsidRDefault="00FC08C2" w:rsidP="00FC08C2">
      <w:pPr>
        <w:spacing w:after="0"/>
        <w:rPr>
          <w:rFonts w:cstheme="minorHAnsi"/>
          <w:sz w:val="24"/>
        </w:rPr>
      </w:pPr>
    </w:p>
    <w:tbl>
      <w:tblPr>
        <w:tblStyle w:val="TableGrid"/>
        <w:tblW w:w="0" w:type="auto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ook w:val="04A0" w:firstRow="1" w:lastRow="0" w:firstColumn="1" w:lastColumn="0" w:noHBand="0" w:noVBand="1"/>
      </w:tblPr>
      <w:tblGrid>
        <w:gridCol w:w="3397"/>
        <w:gridCol w:w="1700"/>
        <w:gridCol w:w="5097"/>
      </w:tblGrid>
      <w:tr w:rsidR="00FC08C2" w:rsidRPr="00FC08C2" w:rsidTr="00FC08C2">
        <w:tc>
          <w:tcPr>
            <w:tcW w:w="3397" w:type="dxa"/>
            <w:shd w:val="clear" w:color="auto" w:fill="ED7D31" w:themeFill="accent2"/>
          </w:tcPr>
          <w:p w:rsidR="00FC08C2" w:rsidRPr="00FC08C2" w:rsidRDefault="00FC08C2" w:rsidP="00FC08C2">
            <w:pPr>
              <w:jc w:val="center"/>
              <w:rPr>
                <w:rFonts w:cstheme="minorHAnsi"/>
              </w:rPr>
            </w:pPr>
            <w:r w:rsidRPr="00FC08C2">
              <w:rPr>
                <w:rFonts w:cstheme="minorHAnsi"/>
                <w:b/>
                <w:bCs/>
                <w:color w:val="FFFFFF"/>
              </w:rPr>
              <w:t>Critérios gerais de correção</w:t>
            </w:r>
          </w:p>
        </w:tc>
        <w:tc>
          <w:tcPr>
            <w:tcW w:w="6797" w:type="dxa"/>
            <w:gridSpan w:val="2"/>
            <w:tcBorders>
              <w:top w:val="nil"/>
              <w:right w:val="nil"/>
            </w:tcBorders>
          </w:tcPr>
          <w:p w:rsidR="00FC08C2" w:rsidRPr="00FC08C2" w:rsidRDefault="00FC08C2" w:rsidP="00FC08C2">
            <w:pPr>
              <w:rPr>
                <w:rFonts w:cstheme="minorHAnsi"/>
              </w:rPr>
            </w:pPr>
          </w:p>
        </w:tc>
      </w:tr>
      <w:tr w:rsidR="00FC08C2" w:rsidRPr="00FC08C2" w:rsidTr="00FC08C2">
        <w:tc>
          <w:tcPr>
            <w:tcW w:w="5097" w:type="dxa"/>
            <w:gridSpan w:val="2"/>
          </w:tcPr>
          <w:p w:rsidR="00FC08C2" w:rsidRPr="00FC08C2" w:rsidRDefault="00FC08C2" w:rsidP="00FC08C2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Adequação das respostas às perguntas.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Utilização da terminologia específica da disciplina.</w:t>
            </w:r>
          </w:p>
          <w:p w:rsidR="00FC08C2" w:rsidRPr="00FC08C2" w:rsidRDefault="00FC08C2" w:rsidP="00FC08C2">
            <w:pPr>
              <w:spacing w:after="120"/>
              <w:rPr>
                <w:rFonts w:cstheme="minorHAnsi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Correção sintática e linguística.</w:t>
            </w:r>
          </w:p>
        </w:tc>
        <w:tc>
          <w:tcPr>
            <w:tcW w:w="5097" w:type="dxa"/>
          </w:tcPr>
          <w:p w:rsidR="00FC08C2" w:rsidRDefault="00FC08C2" w:rsidP="00FC08C2">
            <w:pPr>
              <w:spacing w:before="12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232322"/>
              </w:rPr>
              <w:t>Outros:</w:t>
            </w:r>
          </w:p>
          <w:p w:rsidR="00FC08C2" w:rsidRDefault="00FC08C2" w:rsidP="00FC08C2">
            <w:pPr>
              <w:rPr>
                <w:rFonts w:cstheme="minorHAnsi"/>
                <w:color w:val="232322"/>
              </w:rPr>
            </w:pPr>
            <w:r>
              <w:rPr>
                <w:rFonts w:cstheme="minorHAnsi"/>
                <w:color w:val="232322"/>
              </w:rPr>
              <w:t>____________________________________________</w:t>
            </w:r>
          </w:p>
          <w:p w:rsidR="00FC08C2" w:rsidRPr="00FC08C2" w:rsidRDefault="00FC08C2" w:rsidP="00FC08C2">
            <w:p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color w:val="232322"/>
              </w:rPr>
              <w:t>____________________________________________</w:t>
            </w:r>
          </w:p>
        </w:tc>
      </w:tr>
    </w:tbl>
    <w:p w:rsidR="00FC08C2" w:rsidRPr="00FC08C2" w:rsidRDefault="00FC08C2" w:rsidP="00FC08C2">
      <w:pPr>
        <w:spacing w:after="0"/>
        <w:rPr>
          <w:rFonts w:cstheme="minorHAnsi"/>
        </w:rPr>
      </w:pPr>
    </w:p>
    <w:tbl>
      <w:tblPr>
        <w:tblStyle w:val="TableGrid"/>
        <w:tblW w:w="0" w:type="auto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Look w:val="04A0" w:firstRow="1" w:lastRow="0" w:firstColumn="1" w:lastColumn="0" w:noHBand="0" w:noVBand="1"/>
      </w:tblPr>
      <w:tblGrid>
        <w:gridCol w:w="3397"/>
        <w:gridCol w:w="1700"/>
        <w:gridCol w:w="5097"/>
      </w:tblGrid>
      <w:tr w:rsidR="00FC08C2" w:rsidRPr="00FC08C2" w:rsidTr="00FC08C2">
        <w:tc>
          <w:tcPr>
            <w:tcW w:w="3397" w:type="dxa"/>
            <w:shd w:val="clear" w:color="auto" w:fill="ED7D31" w:themeFill="accent2"/>
          </w:tcPr>
          <w:p w:rsidR="00FC08C2" w:rsidRPr="00FC08C2" w:rsidRDefault="00FC08C2" w:rsidP="00FC08C2">
            <w:pPr>
              <w:jc w:val="center"/>
              <w:rPr>
                <w:rFonts w:cstheme="minorHAnsi"/>
              </w:rPr>
            </w:pPr>
            <w:r w:rsidRPr="00FC08C2">
              <w:rPr>
                <w:rFonts w:cstheme="minorHAnsi"/>
                <w:b/>
                <w:bCs/>
                <w:color w:val="FFFFFF"/>
              </w:rPr>
              <w:t>Materiais de estudo</w:t>
            </w:r>
          </w:p>
        </w:tc>
        <w:tc>
          <w:tcPr>
            <w:tcW w:w="6797" w:type="dxa"/>
            <w:gridSpan w:val="2"/>
            <w:tcBorders>
              <w:top w:val="nil"/>
              <w:right w:val="nil"/>
            </w:tcBorders>
          </w:tcPr>
          <w:p w:rsidR="00FC08C2" w:rsidRPr="00FC08C2" w:rsidRDefault="00FC08C2" w:rsidP="005B0A6E">
            <w:pPr>
              <w:rPr>
                <w:rFonts w:cstheme="minorHAnsi"/>
              </w:rPr>
            </w:pPr>
          </w:p>
        </w:tc>
      </w:tr>
      <w:tr w:rsidR="00FC08C2" w:rsidRPr="00FC08C2" w:rsidTr="005B0A6E">
        <w:tc>
          <w:tcPr>
            <w:tcW w:w="5097" w:type="dxa"/>
            <w:gridSpan w:val="2"/>
          </w:tcPr>
          <w:p w:rsidR="00FC08C2" w:rsidRPr="00FC08C2" w:rsidRDefault="00FC08C2" w:rsidP="00FC08C2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Manual da página 20 à página 47.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>Registos do caderno diário.</w:t>
            </w:r>
          </w:p>
          <w:p w:rsidR="00FC08C2" w:rsidRPr="00FC08C2" w:rsidRDefault="00FC08C2" w:rsidP="00FC08C2">
            <w:pPr>
              <w:autoSpaceDE w:val="0"/>
              <w:autoSpaceDN w:val="0"/>
              <w:adjustRightInd w:val="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 xml:space="preserve">Fichas do </w:t>
            </w:r>
            <w:r w:rsidRPr="00FC08C2">
              <w:rPr>
                <w:rFonts w:cstheme="minorHAnsi"/>
                <w:i/>
                <w:iCs/>
                <w:color w:val="232322"/>
              </w:rPr>
              <w:t>Dossiê do Aluno</w:t>
            </w:r>
            <w:r w:rsidRPr="00FC08C2">
              <w:rPr>
                <w:rFonts w:cstheme="minorHAnsi"/>
                <w:color w:val="232322"/>
              </w:rPr>
              <w:t>.</w:t>
            </w:r>
          </w:p>
          <w:p w:rsidR="00FC08C2" w:rsidRPr="00FC08C2" w:rsidRDefault="00FC08C2" w:rsidP="00FC08C2">
            <w:pPr>
              <w:spacing w:after="120"/>
              <w:rPr>
                <w:rFonts w:cstheme="minorHAnsi"/>
              </w:rPr>
            </w:pPr>
            <w:r w:rsidRPr="00FC08C2">
              <w:rPr>
                <w:rFonts w:cstheme="minorHAnsi"/>
                <w:color w:val="EF7434"/>
              </w:rPr>
              <w:t xml:space="preserve">· </w:t>
            </w:r>
            <w:r w:rsidRPr="00FC08C2">
              <w:rPr>
                <w:rFonts w:cstheme="minorHAnsi"/>
                <w:color w:val="232322"/>
              </w:rPr>
              <w:t xml:space="preserve">Resumos e exercícios do </w:t>
            </w:r>
            <w:r w:rsidRPr="00FC08C2">
              <w:rPr>
                <w:rFonts w:cstheme="minorHAnsi"/>
                <w:i/>
                <w:iCs/>
                <w:color w:val="232322"/>
              </w:rPr>
              <w:t>Prepara-te para os Testes</w:t>
            </w:r>
            <w:r w:rsidRPr="00FC08C2">
              <w:rPr>
                <w:rFonts w:cstheme="minorHAnsi"/>
                <w:color w:val="232322"/>
              </w:rPr>
              <w:t>.</w:t>
            </w:r>
          </w:p>
        </w:tc>
        <w:tc>
          <w:tcPr>
            <w:tcW w:w="5097" w:type="dxa"/>
          </w:tcPr>
          <w:p w:rsidR="00FC08C2" w:rsidRDefault="00FC08C2" w:rsidP="00FC08C2">
            <w:pPr>
              <w:spacing w:before="120"/>
              <w:rPr>
                <w:rFonts w:cstheme="minorHAnsi"/>
                <w:color w:val="232322"/>
              </w:rPr>
            </w:pPr>
            <w:r w:rsidRPr="00FC08C2">
              <w:rPr>
                <w:rFonts w:cstheme="minorHAnsi"/>
                <w:color w:val="232322"/>
              </w:rPr>
              <w:t>Outros:</w:t>
            </w:r>
          </w:p>
          <w:p w:rsidR="00FC08C2" w:rsidRDefault="00FC08C2" w:rsidP="00FC08C2">
            <w:pPr>
              <w:rPr>
                <w:rFonts w:cstheme="minorHAnsi"/>
                <w:color w:val="232322"/>
              </w:rPr>
            </w:pPr>
            <w:r>
              <w:rPr>
                <w:rFonts w:cstheme="minorHAnsi"/>
                <w:color w:val="232322"/>
              </w:rPr>
              <w:t>____________________________________________</w:t>
            </w:r>
          </w:p>
          <w:p w:rsidR="00FC08C2" w:rsidRPr="00FC08C2" w:rsidRDefault="00FC08C2" w:rsidP="00920CDB">
            <w:pPr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  <w:color w:val="232322"/>
              </w:rPr>
              <w:t>____________________________________________</w:t>
            </w:r>
          </w:p>
        </w:tc>
      </w:tr>
    </w:tbl>
    <w:p w:rsidR="00FC08C2" w:rsidRPr="00FC08C2" w:rsidRDefault="00FC08C2" w:rsidP="00FC08C2">
      <w:pPr>
        <w:spacing w:after="0"/>
        <w:rPr>
          <w:rFonts w:cstheme="minorHAnsi"/>
          <w:sz w:val="24"/>
        </w:rPr>
      </w:pPr>
    </w:p>
    <w:sectPr w:rsidR="00FC08C2" w:rsidRPr="00FC08C2" w:rsidSect="00FC08C2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8C2"/>
    <w:rsid w:val="00247D01"/>
    <w:rsid w:val="00437ABE"/>
    <w:rsid w:val="00920CDB"/>
    <w:rsid w:val="00AA0367"/>
    <w:rsid w:val="00B25F25"/>
    <w:rsid w:val="00B51E81"/>
    <w:rsid w:val="00FC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7ABF2"/>
  <w15:chartTrackingRefBased/>
  <w15:docId w15:val="{5057A452-37BF-4D36-A259-4AEC6F17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2</cp:revision>
  <dcterms:created xsi:type="dcterms:W3CDTF">2017-07-08T13:59:00Z</dcterms:created>
  <dcterms:modified xsi:type="dcterms:W3CDTF">2017-07-08T14:11:00Z</dcterms:modified>
</cp:coreProperties>
</file>