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C2D" w:rsidRDefault="000F45B5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-751855</wp:posOffset>
                </wp:positionV>
                <wp:extent cx="6067425" cy="1326765"/>
                <wp:effectExtent l="0" t="0" r="9525" b="6985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1326765"/>
                          <a:chOff x="0" y="0"/>
                          <a:chExt cx="6067425" cy="1326765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9525" y="0"/>
                            <a:ext cx="6057900" cy="629334"/>
                            <a:chOff x="9525" y="0"/>
                            <a:chExt cx="6057900" cy="629334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9544" y="210234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2315688" y="235768"/>
                              <a:ext cx="3455545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0F45B5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Matriz para a </w:t>
                                </w:r>
                                <w:r w:rsidR="00B306EF"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Ficha de Avaliação </w:t>
                                </w:r>
                                <w:proofErr w:type="spellStart"/>
                                <w:r w:rsidR="00ED3C5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n.</w:t>
                                </w:r>
                                <w:bookmarkStart w:id="0" w:name="_GoBack"/>
                                <w:r w:rsidR="00A52E69" w:rsidRPr="00A52E69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  <w:vertAlign w:val="superscript"/>
                                  </w:rPr>
                                  <w:t>o</w:t>
                                </w:r>
                                <w:bookmarkEnd w:id="0"/>
                                <w:proofErr w:type="spellEnd"/>
                                <w:r w:rsidR="00ED3C5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 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8907"/>
                            <a:ext cx="5842659" cy="70785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ED3C5F" w:rsidRDefault="000F45B5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Ano Letivo </w:t>
                              </w:r>
                              <w:r w:rsidR="00B306EF"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</w:t>
                              </w:r>
                              <w:r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 xml:space="preserve"> - </w:t>
                              </w:r>
                              <w:r w:rsidR="00B306EF"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</w:t>
                              </w:r>
                              <w:r w:rsidR="00B306EF"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ab/>
                                <w:t>Data da Ficha de Avaliação</w:t>
                              </w:r>
                              <w:r w:rsidR="00B306EF"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: </w:t>
                              </w:r>
                              <w:r w:rsidR="00B306EF"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</w:t>
                              </w:r>
                              <w:r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 xml:space="preserve"> - ____ - ____</w:t>
                              </w:r>
                            </w:p>
                            <w:p w:rsidR="00B306EF" w:rsidRPr="00ED3C5F" w:rsidRDefault="000F45B5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Domínio D – </w:t>
                              </w:r>
                              <w:r w:rsidRPr="000F45B5">
                                <w:rPr>
                                  <w:rFonts w:cs="AvenirLTStd-Black"/>
                                  <w:sz w:val="20"/>
                                  <w:szCs w:val="17"/>
                                </w:rPr>
                                <w:t>Portugal do século XVIII ao século XIX</w:t>
                              </w:r>
                            </w:p>
                            <w:p w:rsidR="00B306EF" w:rsidRPr="000F45B5" w:rsidRDefault="000F45B5" w:rsidP="000F45B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color w:val="A65F2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Subdomínio D1 – </w:t>
                              </w:r>
                              <w:r w:rsidRPr="000F45B5">
                                <w:rPr>
                                  <w:rFonts w:cstheme="minorHAnsi"/>
                                  <w:b/>
                                  <w:color w:val="A65F22"/>
                                  <w:sz w:val="20"/>
                                  <w:szCs w:val="20"/>
                                </w:rPr>
                                <w:t xml:space="preserve">O </w:t>
                              </w:r>
                              <w:r w:rsidRPr="000F45B5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Império Português, o poder absoluto, a sociedade de ordens</w:t>
                              </w:r>
                              <w: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0F45B5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e a arte no século XVIII</w:t>
                              </w:r>
                            </w:p>
                            <w:p w:rsidR="00B306EF" w:rsidRPr="00ED3C5F" w:rsidRDefault="000F45B5" w:rsidP="000F45B5">
                              <w:pPr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>Dura</w:t>
                              </w:r>
                              <w:r w:rsidR="00B306EF"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>ção:</w:t>
                              </w:r>
                              <w:r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45 minutos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67" o:spid="_x0000_s1026" style="position:absolute;margin-left:0;margin-top:-59.2pt;width:477.75pt;height:104.45pt;z-index:251705344;mso-position-horizontal:left;mso-position-horizontal-relative:margin;mso-width-relative:margin" coordsize="60674,13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">
                <v:group id="Group 65" o:spid="_x0000_s1027" style="position:absolute;left:95;width:60579;height:6293" coordorigin="95" coordsize="60579,6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roundrect id="Rounded Rectangle 62" o:spid="_x0000_s1028" style="position:absolute;left:95;width:60579;height:47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" fillcolor="#2e74b5 [2404]" stroked="f" strokeweight="1pt">
                    <v:stroke joinstyle="miter"/>
                  </v:roundrect>
                  <v:roundrect id="Rounded Rectangle 63" o:spid="_x0000_s1029" style="position:absolute;left:95;top:2102;width:57436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" fillcolor="#bfbfbf [2412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0" type="#_x0000_t202" style="position:absolute;left:23156;top:2357;width:34556;height:3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/x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" filled="f" stroked="f" strokeweight=".5pt">
                    <v:textbox>
                      <w:txbxContent>
                        <w:p w:rsidR="00B306EF" w:rsidRPr="00B306EF" w:rsidRDefault="000F45B5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Matriz para a </w:t>
                          </w:r>
                          <w:r w:rsidR="00B306EF"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Ficha de Avaliação </w:t>
                          </w:r>
                          <w:proofErr w:type="spellStart"/>
                          <w:r w:rsidR="00ED3C5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n.</w:t>
                          </w:r>
                          <w:bookmarkStart w:id="1" w:name="_GoBack"/>
                          <w:r w:rsidR="00A52E69" w:rsidRPr="00A52E69">
                            <w:rPr>
                              <w:b/>
                              <w:color w:val="806000" w:themeColor="accent4" w:themeShade="80"/>
                              <w:sz w:val="32"/>
                              <w:vertAlign w:val="superscript"/>
                            </w:rPr>
                            <w:t>o</w:t>
                          </w:r>
                          <w:bookmarkEnd w:id="1"/>
                          <w:proofErr w:type="spellEnd"/>
                          <w:r w:rsidR="00ED3C5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 1</w:t>
                          </w:r>
                        </w:p>
                      </w:txbxContent>
                    </v:textbox>
                  </v:shape>
                </v:group>
                <v:shape id="Text Box 66" o:spid="_x0000_s1031" type="#_x0000_t202" style="position:absolute;top:6189;width:58426;height:7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" fillcolor="white [3201]" stroked="f" strokeweight=".5pt">
                  <v:textbox>
                    <w:txbxContent>
                      <w:p w:rsidR="00B306EF" w:rsidRPr="00ED3C5F" w:rsidRDefault="000F45B5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Ano Letivo </w:t>
                        </w:r>
                        <w:r w:rsidR="00B306EF"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</w:t>
                        </w:r>
                        <w:r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 xml:space="preserve"> - </w:t>
                        </w:r>
                        <w:r w:rsidR="00B306EF"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</w:t>
                        </w:r>
                        <w:r w:rsidR="00B306EF"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ab/>
                        </w:r>
                        <w:r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ab/>
                        </w:r>
                        <w:r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ab/>
                        </w:r>
                        <w:r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ab/>
                          <w:t>Data da Ficha de Avaliação</w:t>
                        </w:r>
                        <w:r w:rsidR="00B306EF"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: </w:t>
                        </w:r>
                        <w:r w:rsidR="00B306EF"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</w:t>
                        </w:r>
                        <w:r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 xml:space="preserve"> - ____ - ____</w:t>
                        </w:r>
                      </w:p>
                      <w:p w:rsidR="00B306EF" w:rsidRPr="00ED3C5F" w:rsidRDefault="000F45B5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Domínio D – </w:t>
                        </w:r>
                        <w:r w:rsidRPr="000F45B5">
                          <w:rPr>
                            <w:rFonts w:cs="AvenirLTStd-Black"/>
                            <w:sz w:val="20"/>
                            <w:szCs w:val="17"/>
                          </w:rPr>
                          <w:t>Portugal do século XVIII ao século XIX</w:t>
                        </w:r>
                      </w:p>
                      <w:p w:rsidR="00B306EF" w:rsidRPr="000F45B5" w:rsidRDefault="000F45B5" w:rsidP="000F45B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color w:val="A65F22"/>
                            <w:sz w:val="20"/>
                            <w:szCs w:val="20"/>
                          </w:rPr>
                        </w:pPr>
                        <w:r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Subdomínio D1 – </w:t>
                        </w:r>
                        <w:r w:rsidRPr="000F45B5">
                          <w:rPr>
                            <w:rFonts w:cstheme="minorHAnsi"/>
                            <w:b/>
                            <w:color w:val="A65F22"/>
                            <w:sz w:val="20"/>
                            <w:szCs w:val="20"/>
                          </w:rPr>
                          <w:t xml:space="preserve">O </w:t>
                        </w:r>
                        <w:r w:rsidRPr="000F45B5">
                          <w:rPr>
                            <w:rFonts w:cstheme="minorHAnsi"/>
                            <w:sz w:val="20"/>
                            <w:szCs w:val="20"/>
                          </w:rPr>
                          <w:t>Império Português, o poder absoluto, a sociedade de ordens</w:t>
                        </w:r>
                        <w:r>
                          <w:rPr>
                            <w:rFonts w:cstheme="minorHAnsi"/>
                            <w:sz w:val="20"/>
                            <w:szCs w:val="20"/>
                          </w:rPr>
                          <w:t xml:space="preserve"> </w:t>
                        </w:r>
                        <w:r w:rsidRPr="000F45B5">
                          <w:rPr>
                            <w:rFonts w:cstheme="minorHAnsi"/>
                            <w:sz w:val="20"/>
                            <w:szCs w:val="20"/>
                          </w:rPr>
                          <w:t>e a arte no século XVIII</w:t>
                        </w:r>
                      </w:p>
                      <w:p w:rsidR="00B306EF" w:rsidRPr="00ED3C5F" w:rsidRDefault="000F45B5" w:rsidP="000F45B5">
                        <w:pPr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>Dura</w:t>
                        </w:r>
                        <w:r w:rsidR="00B306EF"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>ção:</w:t>
                        </w:r>
                        <w:r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45 minutos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B306EF" w:rsidRDefault="00B306EF" w:rsidP="00397B7A">
      <w:pPr>
        <w:spacing w:line="276" w:lineRule="auto"/>
        <w:rPr>
          <w:b/>
        </w:rPr>
      </w:pPr>
    </w:p>
    <w:tbl>
      <w:tblPr>
        <w:tblStyle w:val="TableGrid"/>
        <w:tblW w:w="10197" w:type="dxa"/>
        <w:tblInd w:w="-431" w:type="dxa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757"/>
        <w:gridCol w:w="2780"/>
        <w:gridCol w:w="1559"/>
        <w:gridCol w:w="922"/>
        <w:gridCol w:w="1045"/>
        <w:gridCol w:w="236"/>
        <w:gridCol w:w="1898"/>
      </w:tblGrid>
      <w:tr w:rsidR="008A0F5E" w:rsidRPr="00745C08" w:rsidTr="008A0F5E">
        <w:tc>
          <w:tcPr>
            <w:tcW w:w="1757" w:type="dxa"/>
            <w:vMerge w:val="restart"/>
            <w:shd w:val="clear" w:color="auto" w:fill="FFC000"/>
          </w:tcPr>
          <w:p w:rsidR="00745C08" w:rsidRPr="008A0F5E" w:rsidRDefault="00745C08" w:rsidP="008A0F5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bCs/>
                <w:color w:val="000000"/>
                <w:sz w:val="20"/>
              </w:rPr>
            </w:pPr>
            <w:r w:rsidRPr="008A0F5E">
              <w:rPr>
                <w:rFonts w:cstheme="minorHAnsi"/>
                <w:b/>
                <w:bCs/>
                <w:sz w:val="20"/>
              </w:rPr>
              <w:t>Conteúdos</w:t>
            </w:r>
          </w:p>
        </w:tc>
        <w:tc>
          <w:tcPr>
            <w:tcW w:w="2780" w:type="dxa"/>
            <w:vMerge w:val="restart"/>
            <w:shd w:val="clear" w:color="auto" w:fill="FFC000"/>
          </w:tcPr>
          <w:p w:rsidR="00745C08" w:rsidRPr="008A0F5E" w:rsidRDefault="00745C08" w:rsidP="008A0F5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bCs/>
                <w:color w:val="000000"/>
                <w:sz w:val="20"/>
              </w:rPr>
            </w:pPr>
            <w:r w:rsidRPr="008A0F5E">
              <w:rPr>
                <w:rFonts w:cstheme="minorHAnsi"/>
                <w:b/>
                <w:bCs/>
                <w:sz w:val="20"/>
              </w:rPr>
              <w:t>Objetivos Gerais</w:t>
            </w:r>
          </w:p>
        </w:tc>
        <w:tc>
          <w:tcPr>
            <w:tcW w:w="3526" w:type="dxa"/>
            <w:gridSpan w:val="3"/>
            <w:tcBorders>
              <w:right w:val="single" w:sz="4" w:space="0" w:color="2E74B5" w:themeColor="accent1" w:themeShade="BF"/>
            </w:tcBorders>
            <w:shd w:val="clear" w:color="auto" w:fill="FFC000"/>
          </w:tcPr>
          <w:p w:rsidR="00745C08" w:rsidRPr="008A0F5E" w:rsidRDefault="00745C08" w:rsidP="008A0F5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bCs/>
                <w:color w:val="000000"/>
                <w:sz w:val="20"/>
              </w:rPr>
            </w:pPr>
            <w:r w:rsidRPr="008A0F5E">
              <w:rPr>
                <w:rFonts w:cstheme="minorHAnsi"/>
                <w:b/>
                <w:bCs/>
                <w:sz w:val="20"/>
              </w:rPr>
              <w:t>Estrutura da Ficha de Avaliação</w:t>
            </w:r>
          </w:p>
        </w:tc>
        <w:tc>
          <w:tcPr>
            <w:tcW w:w="236" w:type="dxa"/>
            <w:tcBorders>
              <w:top w:val="nil"/>
              <w:left w:val="single" w:sz="4" w:space="0" w:color="2E74B5" w:themeColor="accent1" w:themeShade="BF"/>
              <w:bottom w:val="nil"/>
              <w:right w:val="single" w:sz="4" w:space="0" w:color="2E74B5" w:themeColor="accent1" w:themeShade="BF"/>
            </w:tcBorders>
          </w:tcPr>
          <w:p w:rsidR="00745C08" w:rsidRPr="008A0F5E" w:rsidRDefault="00745C08" w:rsidP="008A0F5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bCs/>
                <w:color w:val="000000"/>
                <w:sz w:val="20"/>
              </w:rPr>
            </w:pPr>
          </w:p>
        </w:tc>
        <w:tc>
          <w:tcPr>
            <w:tcW w:w="1898" w:type="dxa"/>
            <w:vMerge w:val="restart"/>
            <w:tcBorders>
              <w:left w:val="single" w:sz="4" w:space="0" w:color="2E74B5" w:themeColor="accent1" w:themeShade="BF"/>
            </w:tcBorders>
            <w:shd w:val="clear" w:color="auto" w:fill="FFC000"/>
            <w:vAlign w:val="center"/>
          </w:tcPr>
          <w:p w:rsidR="00745C08" w:rsidRPr="008A0F5E" w:rsidRDefault="00745C08" w:rsidP="008A0F5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</w:rPr>
            </w:pPr>
            <w:r w:rsidRPr="008A0F5E">
              <w:rPr>
                <w:rFonts w:cstheme="minorHAnsi"/>
                <w:b/>
                <w:bCs/>
                <w:sz w:val="20"/>
              </w:rPr>
              <w:t>Critérios Gerais de</w:t>
            </w:r>
          </w:p>
          <w:p w:rsidR="00745C08" w:rsidRPr="008A0F5E" w:rsidRDefault="00745C08" w:rsidP="008A0F5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bCs/>
                <w:color w:val="000000"/>
                <w:sz w:val="20"/>
              </w:rPr>
            </w:pPr>
            <w:r w:rsidRPr="008A0F5E">
              <w:rPr>
                <w:rFonts w:cstheme="minorHAnsi"/>
                <w:b/>
                <w:bCs/>
                <w:sz w:val="20"/>
              </w:rPr>
              <w:t>Correção</w:t>
            </w:r>
          </w:p>
        </w:tc>
      </w:tr>
      <w:tr w:rsidR="00745C08" w:rsidRPr="00745C08" w:rsidTr="008A0F5E">
        <w:tc>
          <w:tcPr>
            <w:tcW w:w="1757" w:type="dxa"/>
            <w:vMerge/>
          </w:tcPr>
          <w:p w:rsidR="00745C08" w:rsidRPr="00745C08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2780" w:type="dxa"/>
            <w:vMerge/>
          </w:tcPr>
          <w:p w:rsidR="00745C08" w:rsidRPr="00745C08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559" w:type="dxa"/>
            <w:shd w:val="clear" w:color="auto" w:fill="BDD6EE" w:themeFill="accent1" w:themeFillTint="66"/>
            <w:vAlign w:val="center"/>
          </w:tcPr>
          <w:p w:rsidR="00745C08" w:rsidRPr="008A0F5E" w:rsidRDefault="00745C08" w:rsidP="008A0F5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</w:rPr>
            </w:pPr>
            <w:r w:rsidRPr="008A0F5E">
              <w:rPr>
                <w:rFonts w:cstheme="minorHAnsi"/>
                <w:b/>
                <w:bCs/>
                <w:sz w:val="20"/>
              </w:rPr>
              <w:t>Tipologia de</w:t>
            </w:r>
          </w:p>
          <w:p w:rsidR="00745C08" w:rsidRPr="008A0F5E" w:rsidRDefault="00745C08" w:rsidP="008A0F5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bCs/>
                <w:color w:val="000000"/>
                <w:sz w:val="20"/>
              </w:rPr>
            </w:pPr>
            <w:r w:rsidRPr="008A0F5E">
              <w:rPr>
                <w:rFonts w:cstheme="minorHAnsi"/>
                <w:b/>
                <w:bCs/>
                <w:sz w:val="20"/>
              </w:rPr>
              <w:t>Questões</w:t>
            </w:r>
          </w:p>
        </w:tc>
        <w:tc>
          <w:tcPr>
            <w:tcW w:w="922" w:type="dxa"/>
            <w:shd w:val="clear" w:color="auto" w:fill="BDD6EE" w:themeFill="accent1" w:themeFillTint="66"/>
            <w:vAlign w:val="center"/>
          </w:tcPr>
          <w:p w:rsidR="00745C08" w:rsidRPr="008A0F5E" w:rsidRDefault="00745C08" w:rsidP="008A0F5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bCs/>
                <w:color w:val="000000"/>
                <w:sz w:val="20"/>
              </w:rPr>
            </w:pPr>
            <w:r w:rsidRPr="008A0F5E">
              <w:rPr>
                <w:rFonts w:cstheme="minorHAnsi"/>
                <w:b/>
                <w:bCs/>
                <w:sz w:val="20"/>
              </w:rPr>
              <w:t>N.º de Itens</w:t>
            </w:r>
          </w:p>
        </w:tc>
        <w:tc>
          <w:tcPr>
            <w:tcW w:w="1045" w:type="dxa"/>
            <w:tcBorders>
              <w:right w:val="single" w:sz="4" w:space="0" w:color="2E74B5" w:themeColor="accent1" w:themeShade="BF"/>
            </w:tcBorders>
            <w:shd w:val="clear" w:color="auto" w:fill="BDD6EE" w:themeFill="accent1" w:themeFillTint="66"/>
            <w:vAlign w:val="center"/>
          </w:tcPr>
          <w:p w:rsidR="00745C08" w:rsidRPr="008A0F5E" w:rsidRDefault="00745C08" w:rsidP="008A0F5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bCs/>
                <w:color w:val="000000"/>
                <w:sz w:val="20"/>
              </w:rPr>
            </w:pPr>
            <w:r w:rsidRPr="008A0F5E">
              <w:rPr>
                <w:rFonts w:cstheme="minorHAnsi"/>
                <w:b/>
                <w:bCs/>
                <w:sz w:val="20"/>
              </w:rPr>
              <w:t>Cotações</w:t>
            </w:r>
          </w:p>
        </w:tc>
        <w:tc>
          <w:tcPr>
            <w:tcW w:w="236" w:type="dxa"/>
            <w:tcBorders>
              <w:top w:val="nil"/>
              <w:left w:val="single" w:sz="4" w:space="0" w:color="2E74B5" w:themeColor="accent1" w:themeShade="BF"/>
              <w:bottom w:val="nil"/>
              <w:right w:val="single" w:sz="4" w:space="0" w:color="2E74B5" w:themeColor="accent1" w:themeShade="BF"/>
            </w:tcBorders>
          </w:tcPr>
          <w:p w:rsidR="00745C08" w:rsidRPr="00745C08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898" w:type="dxa"/>
            <w:vMerge/>
            <w:tcBorders>
              <w:left w:val="single" w:sz="4" w:space="0" w:color="2E74B5" w:themeColor="accent1" w:themeShade="BF"/>
            </w:tcBorders>
            <w:shd w:val="clear" w:color="auto" w:fill="FFC000"/>
          </w:tcPr>
          <w:p w:rsidR="00745C08" w:rsidRPr="00745C08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</w:p>
        </w:tc>
      </w:tr>
      <w:tr w:rsidR="008A0F5E" w:rsidRPr="008A0F5E" w:rsidTr="008A0F5E">
        <w:tc>
          <w:tcPr>
            <w:tcW w:w="1757" w:type="dxa"/>
          </w:tcPr>
          <w:p w:rsidR="00745C08" w:rsidRPr="008A0F5E" w:rsidRDefault="00745C08" w:rsidP="008A0F5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As características do</w:t>
            </w:r>
            <w:r w:rsidR="008A0F5E" w:rsidRPr="008A0F5E"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Império Português</w:t>
            </w:r>
            <w:r w:rsidR="008A0F5E" w:rsidRPr="008A0F5E"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dos séculos XVII e</w:t>
            </w:r>
            <w:r w:rsidR="008A0F5E" w:rsidRPr="008A0F5E"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XVIII</w:t>
            </w:r>
          </w:p>
        </w:tc>
        <w:tc>
          <w:tcPr>
            <w:tcW w:w="2780" w:type="dxa"/>
          </w:tcPr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1. Caracterizar o Império Português no</w:t>
            </w:r>
            <w:r w:rsidR="008A0F5E"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século XVIII.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2. Identificar o principal território</w:t>
            </w:r>
            <w:r w:rsidR="008A0F5E" w:rsidRPr="008A0F5E"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ultramarino português no século XVIII.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3. Indicar os principais produtos explorados</w:t>
            </w:r>
            <w:r w:rsidR="008A0F5E"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no Brasil.</w:t>
            </w:r>
          </w:p>
          <w:p w:rsidR="00745C08" w:rsidRPr="008A0F5E" w:rsidRDefault="00745C08" w:rsidP="008A0F5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4. Justificar o movimento dos bandeirantes</w:t>
            </w:r>
            <w:r w:rsidR="008A0F5E" w:rsidRPr="008A0F5E"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e as suas principais descobertas.</w:t>
            </w:r>
          </w:p>
        </w:tc>
        <w:tc>
          <w:tcPr>
            <w:tcW w:w="1559" w:type="dxa"/>
            <w:vMerge w:val="restart"/>
          </w:tcPr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8A0F5E">
              <w:rPr>
                <w:rFonts w:cstheme="minorHAnsi"/>
                <w:b/>
                <w:bCs/>
                <w:sz w:val="18"/>
                <w:szCs w:val="18"/>
              </w:rPr>
              <w:t>Itens de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8A0F5E">
              <w:rPr>
                <w:rFonts w:cstheme="minorHAnsi"/>
                <w:b/>
                <w:bCs/>
                <w:sz w:val="18"/>
                <w:szCs w:val="18"/>
              </w:rPr>
              <w:t>associação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Legendagem de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imagens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Escola múltipla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Associação de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itens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Preenchimento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de espaços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Ordenação</w:t>
            </w:r>
          </w:p>
          <w:p w:rsidR="008A0F5E" w:rsidRPr="008A0F5E" w:rsidRDefault="008A0F5E" w:rsidP="00745C0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8A0F5E">
              <w:rPr>
                <w:rFonts w:cstheme="minorHAnsi"/>
                <w:b/>
                <w:bCs/>
                <w:sz w:val="18"/>
                <w:szCs w:val="18"/>
              </w:rPr>
              <w:t>Itens de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8A0F5E">
              <w:rPr>
                <w:rFonts w:cstheme="minorHAnsi"/>
                <w:b/>
                <w:bCs/>
                <w:sz w:val="18"/>
                <w:szCs w:val="18"/>
              </w:rPr>
              <w:t>construção</w:t>
            </w:r>
          </w:p>
          <w:p w:rsidR="00745C08" w:rsidRPr="008A0F5E" w:rsidRDefault="008A0F5E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 xml:space="preserve">• Resposta </w:t>
            </w:r>
            <w:r w:rsidR="00745C08" w:rsidRPr="008A0F5E">
              <w:rPr>
                <w:rFonts w:cstheme="minorHAnsi"/>
                <w:sz w:val="18"/>
                <w:szCs w:val="18"/>
              </w:rPr>
              <w:t>restrita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Resposta curta</w:t>
            </w:r>
          </w:p>
          <w:p w:rsidR="00745C08" w:rsidRPr="008A0F5E" w:rsidRDefault="008A0F5E" w:rsidP="00745C08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 xml:space="preserve">• Resposta </w:t>
            </w:r>
            <w:r w:rsidR="00745C08" w:rsidRPr="008A0F5E">
              <w:rPr>
                <w:rFonts w:cstheme="minorHAnsi"/>
                <w:sz w:val="18"/>
                <w:szCs w:val="18"/>
              </w:rPr>
              <w:t>extensa</w:t>
            </w:r>
          </w:p>
        </w:tc>
        <w:tc>
          <w:tcPr>
            <w:tcW w:w="922" w:type="dxa"/>
            <w:vMerge w:val="restart"/>
          </w:tcPr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8A0F5E">
              <w:rPr>
                <w:rFonts w:cstheme="minorHAnsi"/>
                <w:b/>
                <w:bCs/>
                <w:sz w:val="18"/>
                <w:szCs w:val="18"/>
              </w:rPr>
              <w:t>Grupo I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3 a 7</w:t>
            </w:r>
          </w:p>
          <w:p w:rsidR="008A0F5E" w:rsidRPr="008A0F5E" w:rsidRDefault="008A0F5E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8A0F5E">
              <w:rPr>
                <w:rFonts w:cstheme="minorHAnsi"/>
                <w:b/>
                <w:bCs/>
                <w:sz w:val="18"/>
                <w:szCs w:val="18"/>
              </w:rPr>
              <w:t>Grupo II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4 a 6</w:t>
            </w:r>
          </w:p>
          <w:p w:rsidR="008A0F5E" w:rsidRPr="008A0F5E" w:rsidRDefault="008A0F5E" w:rsidP="00745C0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8A0F5E">
              <w:rPr>
                <w:rFonts w:cstheme="minorHAnsi"/>
                <w:b/>
                <w:bCs/>
                <w:sz w:val="18"/>
                <w:szCs w:val="18"/>
              </w:rPr>
              <w:t>Grupo III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3 a 6</w:t>
            </w:r>
          </w:p>
          <w:p w:rsidR="008A0F5E" w:rsidRPr="008A0F5E" w:rsidRDefault="008A0F5E" w:rsidP="00745C0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8A0F5E">
              <w:rPr>
                <w:rFonts w:cstheme="minorHAnsi"/>
                <w:b/>
                <w:bCs/>
                <w:sz w:val="18"/>
                <w:szCs w:val="18"/>
              </w:rPr>
              <w:t>Grupo IV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2 a 5</w:t>
            </w:r>
          </w:p>
        </w:tc>
        <w:tc>
          <w:tcPr>
            <w:tcW w:w="1045" w:type="dxa"/>
            <w:vMerge w:val="restart"/>
            <w:tcBorders>
              <w:right w:val="single" w:sz="4" w:space="0" w:color="2E74B5" w:themeColor="accent1" w:themeShade="BF"/>
            </w:tcBorders>
            <w:vAlign w:val="center"/>
          </w:tcPr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100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pontos</w:t>
            </w:r>
          </w:p>
        </w:tc>
        <w:tc>
          <w:tcPr>
            <w:tcW w:w="236" w:type="dxa"/>
            <w:tcBorders>
              <w:top w:val="nil"/>
              <w:left w:val="single" w:sz="4" w:space="0" w:color="2E74B5" w:themeColor="accent1" w:themeShade="BF"/>
              <w:bottom w:val="nil"/>
              <w:right w:val="single" w:sz="4" w:space="0" w:color="2E74B5" w:themeColor="accent1" w:themeShade="BF"/>
            </w:tcBorders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vMerge w:val="restart"/>
            <w:tcBorders>
              <w:left w:val="single" w:sz="4" w:space="0" w:color="2E74B5" w:themeColor="accent1" w:themeShade="BF"/>
            </w:tcBorders>
          </w:tcPr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8A0F5E">
              <w:rPr>
                <w:rFonts w:cstheme="minorHAnsi"/>
                <w:b/>
                <w:bCs/>
                <w:sz w:val="18"/>
                <w:szCs w:val="18"/>
              </w:rPr>
              <w:t>Itens de associação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Apenas serão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consideradas válidas as</w:t>
            </w:r>
            <w:r w:rsidR="008A0F5E" w:rsidRPr="008A0F5E"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respostas que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identifiquem claramente</w:t>
            </w:r>
            <w:r w:rsidR="008A0F5E" w:rsidRPr="008A0F5E"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a opção selecionada/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apresentada.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Apenas será cotada a</w:t>
            </w:r>
            <w:r w:rsidR="008A0F5E" w:rsidRPr="008A0F5E">
              <w:rPr>
                <w:rFonts w:cstheme="minorHAnsi"/>
                <w:sz w:val="18"/>
                <w:szCs w:val="18"/>
              </w:rPr>
              <w:t xml:space="preserve"> o</w:t>
            </w:r>
            <w:r w:rsidRPr="008A0F5E">
              <w:rPr>
                <w:rFonts w:cstheme="minorHAnsi"/>
                <w:sz w:val="18"/>
                <w:szCs w:val="18"/>
              </w:rPr>
              <w:t>pção/associação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correta.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8A0F5E">
              <w:rPr>
                <w:rFonts w:cstheme="minorHAnsi"/>
                <w:b/>
                <w:bCs/>
                <w:sz w:val="18"/>
                <w:szCs w:val="18"/>
              </w:rPr>
              <w:t>Itens de construção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 xml:space="preserve">• Correta </w:t>
            </w:r>
            <w:r w:rsidR="008A0F5E">
              <w:rPr>
                <w:rFonts w:cstheme="minorHAnsi"/>
                <w:sz w:val="18"/>
                <w:szCs w:val="18"/>
              </w:rPr>
              <w:t xml:space="preserve"> i</w:t>
            </w:r>
            <w:r w:rsidRPr="008A0F5E">
              <w:rPr>
                <w:rFonts w:cstheme="minorHAnsi"/>
                <w:sz w:val="18"/>
                <w:szCs w:val="18"/>
              </w:rPr>
              <w:t>nterpretação e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exploração de mapas e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documentos.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Correta utilização da</w:t>
            </w:r>
            <w:r w:rsidR="008A0F5E" w:rsidRPr="008A0F5E"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terminologia e dos</w:t>
            </w:r>
            <w:r w:rsidR="008A0F5E" w:rsidRPr="008A0F5E">
              <w:rPr>
                <w:rFonts w:cstheme="minorHAnsi"/>
                <w:sz w:val="18"/>
                <w:szCs w:val="18"/>
              </w:rPr>
              <w:t xml:space="preserve"> </w:t>
            </w:r>
            <w:r w:rsidR="008A0F5E">
              <w:rPr>
                <w:rFonts w:cstheme="minorHAnsi"/>
                <w:sz w:val="18"/>
                <w:szCs w:val="18"/>
              </w:rPr>
              <w:t xml:space="preserve">conceitos específicos da </w:t>
            </w:r>
            <w:r w:rsidRPr="008A0F5E">
              <w:rPr>
                <w:rFonts w:cstheme="minorHAnsi"/>
                <w:sz w:val="18"/>
                <w:szCs w:val="18"/>
              </w:rPr>
              <w:t>disciplina.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Correta e clara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organização na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construção das ideias.</w:t>
            </w:r>
          </w:p>
          <w:p w:rsidR="00745C08" w:rsidRPr="008A0F5E" w:rsidRDefault="00745C08" w:rsidP="00745C0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 xml:space="preserve">• Correta </w:t>
            </w:r>
            <w:r w:rsidR="008A0F5E" w:rsidRPr="008A0F5E">
              <w:rPr>
                <w:rFonts w:cstheme="minorHAnsi"/>
                <w:sz w:val="18"/>
                <w:szCs w:val="18"/>
              </w:rPr>
              <w:t>c</w:t>
            </w:r>
            <w:r w:rsidRPr="008A0F5E">
              <w:rPr>
                <w:rFonts w:cstheme="minorHAnsi"/>
                <w:sz w:val="18"/>
                <w:szCs w:val="18"/>
              </w:rPr>
              <w:t>onstrução</w:t>
            </w:r>
          </w:p>
          <w:p w:rsidR="00745C08" w:rsidRPr="008A0F5E" w:rsidRDefault="00745C08" w:rsidP="008A0F5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escrita das ideias, sem</w:t>
            </w:r>
            <w:r w:rsidR="008A0F5E" w:rsidRPr="008A0F5E"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erros de sintaxe,</w:t>
            </w:r>
            <w:r w:rsidR="008A0F5E" w:rsidRPr="008A0F5E">
              <w:rPr>
                <w:rFonts w:cstheme="minorHAnsi"/>
                <w:sz w:val="18"/>
                <w:szCs w:val="18"/>
              </w:rPr>
              <w:t xml:space="preserve"> </w:t>
            </w:r>
            <w:r w:rsidR="008A0F5E">
              <w:rPr>
                <w:rFonts w:cstheme="minorHAnsi"/>
                <w:sz w:val="18"/>
                <w:szCs w:val="18"/>
              </w:rPr>
              <w:t xml:space="preserve">pontuação e </w:t>
            </w:r>
            <w:r w:rsidRPr="008A0F5E">
              <w:rPr>
                <w:rFonts w:cstheme="minorHAnsi"/>
                <w:sz w:val="18"/>
                <w:szCs w:val="18"/>
              </w:rPr>
              <w:t>ortografia.</w:t>
            </w:r>
          </w:p>
        </w:tc>
      </w:tr>
      <w:tr w:rsidR="008A0F5E" w:rsidRPr="008A0F5E" w:rsidTr="008A0F5E">
        <w:tc>
          <w:tcPr>
            <w:tcW w:w="1757" w:type="dxa"/>
          </w:tcPr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As características do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poder político no</w:t>
            </w:r>
          </w:p>
          <w:p w:rsidR="00745C08" w:rsidRPr="008A0F5E" w:rsidRDefault="008A0F5E" w:rsidP="008A0F5E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tempo de D. João V</w:t>
            </w:r>
          </w:p>
        </w:tc>
        <w:tc>
          <w:tcPr>
            <w:tcW w:w="2780" w:type="dxa"/>
          </w:tcPr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1. Caracterizar a monarquia absoluta de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D. João V.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2. Descrever a corte de D. João V.</w:t>
            </w:r>
          </w:p>
          <w:p w:rsidR="00745C08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3. Referir as principais construções do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reinado de D. João V.</w:t>
            </w:r>
          </w:p>
        </w:tc>
        <w:tc>
          <w:tcPr>
            <w:tcW w:w="1559" w:type="dxa"/>
            <w:vMerge/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vMerge/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5" w:type="dxa"/>
            <w:vMerge/>
            <w:tcBorders>
              <w:right w:val="single" w:sz="4" w:space="0" w:color="2E74B5" w:themeColor="accent1" w:themeShade="BF"/>
            </w:tcBorders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2E74B5" w:themeColor="accent1" w:themeShade="BF"/>
              <w:bottom w:val="nil"/>
              <w:right w:val="single" w:sz="4" w:space="0" w:color="2E74B5" w:themeColor="accent1" w:themeShade="BF"/>
            </w:tcBorders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vMerge/>
            <w:tcBorders>
              <w:left w:val="single" w:sz="4" w:space="0" w:color="2E74B5" w:themeColor="accent1" w:themeShade="BF"/>
            </w:tcBorders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A0F5E" w:rsidRPr="008A0F5E" w:rsidTr="008A0F5E">
        <w:tc>
          <w:tcPr>
            <w:tcW w:w="1757" w:type="dxa"/>
          </w:tcPr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A sociedade</w:t>
            </w:r>
          </w:p>
          <w:p w:rsidR="00745C08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portuguesa no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século XVIII</w:t>
            </w:r>
          </w:p>
        </w:tc>
        <w:tc>
          <w:tcPr>
            <w:tcW w:w="2780" w:type="dxa"/>
          </w:tcPr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1. Identificar os principais grupos sociais do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século XVIII e as suas funções.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2. Referir as formas de ascensão social no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século XVIII.</w:t>
            </w:r>
          </w:p>
          <w:p w:rsidR="00745C08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3. Mostrar o papel da Inquisição na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perseguição aos cristãos-novos, destacando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a intolerância religiosa dessa época.</w:t>
            </w:r>
          </w:p>
        </w:tc>
        <w:tc>
          <w:tcPr>
            <w:tcW w:w="1559" w:type="dxa"/>
            <w:vMerge/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vMerge/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5" w:type="dxa"/>
            <w:vMerge/>
            <w:tcBorders>
              <w:right w:val="single" w:sz="4" w:space="0" w:color="2E74B5" w:themeColor="accent1" w:themeShade="BF"/>
            </w:tcBorders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2E74B5" w:themeColor="accent1" w:themeShade="BF"/>
              <w:bottom w:val="nil"/>
              <w:right w:val="single" w:sz="4" w:space="0" w:color="2E74B5" w:themeColor="accent1" w:themeShade="BF"/>
            </w:tcBorders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vMerge/>
            <w:tcBorders>
              <w:left w:val="single" w:sz="4" w:space="0" w:color="2E74B5" w:themeColor="accent1" w:themeShade="BF"/>
            </w:tcBorders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A0F5E" w:rsidRPr="008A0F5E" w:rsidTr="008A0F5E">
        <w:tc>
          <w:tcPr>
            <w:tcW w:w="1757" w:type="dxa"/>
          </w:tcPr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A arte no tempo de</w:t>
            </w:r>
          </w:p>
          <w:p w:rsidR="00745C08" w:rsidRPr="008A0F5E" w:rsidRDefault="008A0F5E" w:rsidP="008A0F5E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D. João V</w:t>
            </w:r>
          </w:p>
        </w:tc>
        <w:tc>
          <w:tcPr>
            <w:tcW w:w="2780" w:type="dxa"/>
          </w:tcPr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1. Identificar as principais características da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arte barroca.</w:t>
            </w:r>
          </w:p>
          <w:p w:rsidR="00745C08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2. Identificar alguns exemplos de arte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barroca em Portugal.</w:t>
            </w:r>
          </w:p>
        </w:tc>
        <w:tc>
          <w:tcPr>
            <w:tcW w:w="1559" w:type="dxa"/>
            <w:vMerge/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vMerge/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5" w:type="dxa"/>
            <w:vMerge/>
            <w:tcBorders>
              <w:right w:val="single" w:sz="4" w:space="0" w:color="2E74B5" w:themeColor="accent1" w:themeShade="BF"/>
            </w:tcBorders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2E74B5" w:themeColor="accent1" w:themeShade="BF"/>
              <w:bottom w:val="nil"/>
              <w:right w:val="single" w:sz="4" w:space="0" w:color="2E74B5" w:themeColor="accent1" w:themeShade="BF"/>
            </w:tcBorders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vMerge/>
            <w:tcBorders>
              <w:left w:val="single" w:sz="4" w:space="0" w:color="2E74B5" w:themeColor="accent1" w:themeShade="BF"/>
            </w:tcBorders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A0F5E" w:rsidRPr="008A0F5E" w:rsidTr="008A0F5E">
        <w:tc>
          <w:tcPr>
            <w:tcW w:w="1757" w:type="dxa"/>
          </w:tcPr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A ação governativa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do Marquês de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Pombal</w:t>
            </w:r>
          </w:p>
        </w:tc>
        <w:tc>
          <w:tcPr>
            <w:tcW w:w="2780" w:type="dxa"/>
          </w:tcPr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1. Descrever o terramoto de 1755 e a ação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imediata do Marquês de pombal.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2. Identificar características urbanísticas da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Lisboa Pombalina.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3. Identificar as principais medidas de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desenvolvimento económico adotadas no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A0F5E">
              <w:rPr>
                <w:rFonts w:cstheme="minorHAnsi"/>
                <w:sz w:val="18"/>
                <w:szCs w:val="18"/>
              </w:rPr>
              <w:t>reinado de D. José I.</w:t>
            </w:r>
          </w:p>
        </w:tc>
        <w:tc>
          <w:tcPr>
            <w:tcW w:w="1559" w:type="dxa"/>
          </w:tcPr>
          <w:p w:rsidR="008A0F5E" w:rsidRPr="008A0F5E" w:rsidRDefault="008A0F5E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</w:tcPr>
          <w:p w:rsidR="008A0F5E" w:rsidRPr="008A0F5E" w:rsidRDefault="008A0F5E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5" w:type="dxa"/>
            <w:tcBorders>
              <w:right w:val="single" w:sz="4" w:space="0" w:color="2E74B5" w:themeColor="accent1" w:themeShade="BF"/>
            </w:tcBorders>
          </w:tcPr>
          <w:p w:rsidR="008A0F5E" w:rsidRPr="008A0F5E" w:rsidRDefault="008A0F5E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2E74B5" w:themeColor="accent1" w:themeShade="BF"/>
              <w:bottom w:val="nil"/>
              <w:right w:val="single" w:sz="4" w:space="0" w:color="2E74B5" w:themeColor="accent1" w:themeShade="BF"/>
            </w:tcBorders>
          </w:tcPr>
          <w:p w:rsidR="008A0F5E" w:rsidRPr="008A0F5E" w:rsidRDefault="008A0F5E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vMerge/>
            <w:tcBorders>
              <w:left w:val="single" w:sz="4" w:space="0" w:color="2E74B5" w:themeColor="accent1" w:themeShade="BF"/>
            </w:tcBorders>
          </w:tcPr>
          <w:p w:rsidR="008A0F5E" w:rsidRPr="008A0F5E" w:rsidRDefault="008A0F5E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A0F5E" w:rsidRPr="008A0F5E" w:rsidTr="008A0F5E">
        <w:tc>
          <w:tcPr>
            <w:tcW w:w="1757" w:type="dxa"/>
            <w:shd w:val="clear" w:color="auto" w:fill="DEEAF6" w:themeFill="accent1" w:themeFillTint="33"/>
          </w:tcPr>
          <w:p w:rsidR="00745C08" w:rsidRPr="008A0F5E" w:rsidRDefault="008A0F5E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</w:rPr>
            </w:pPr>
            <w:r w:rsidRPr="008A0F5E">
              <w:rPr>
                <w:rFonts w:cstheme="minorHAnsi"/>
                <w:b/>
                <w:bCs/>
                <w:sz w:val="18"/>
                <w:szCs w:val="16"/>
              </w:rPr>
              <w:t>Conceitos</w:t>
            </w:r>
          </w:p>
        </w:tc>
        <w:tc>
          <w:tcPr>
            <w:tcW w:w="2780" w:type="dxa"/>
            <w:shd w:val="clear" w:color="auto" w:fill="DEEAF6" w:themeFill="accent1" w:themeFillTint="33"/>
          </w:tcPr>
          <w:p w:rsidR="00745C08" w:rsidRPr="008A0F5E" w:rsidRDefault="008A0F5E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</w:rPr>
            </w:pPr>
            <w:r w:rsidRPr="008A0F5E">
              <w:rPr>
                <w:rFonts w:cstheme="minorHAnsi"/>
                <w:b/>
                <w:bCs/>
                <w:sz w:val="18"/>
                <w:szCs w:val="16"/>
              </w:rPr>
              <w:t>Capacidades</w:t>
            </w:r>
          </w:p>
        </w:tc>
        <w:tc>
          <w:tcPr>
            <w:tcW w:w="3526" w:type="dxa"/>
            <w:gridSpan w:val="3"/>
            <w:tcBorders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p w:rsidR="00745C08" w:rsidRPr="008A0F5E" w:rsidRDefault="008A0F5E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</w:rPr>
            </w:pPr>
            <w:r w:rsidRPr="008A0F5E">
              <w:rPr>
                <w:rFonts w:cstheme="minorHAnsi"/>
                <w:b/>
                <w:bCs/>
                <w:sz w:val="18"/>
                <w:szCs w:val="16"/>
              </w:rPr>
              <w:t>Material</w:t>
            </w:r>
          </w:p>
        </w:tc>
        <w:tc>
          <w:tcPr>
            <w:tcW w:w="236" w:type="dxa"/>
            <w:tcBorders>
              <w:top w:val="nil"/>
              <w:left w:val="single" w:sz="4" w:space="0" w:color="2E74B5" w:themeColor="accent1" w:themeShade="BF"/>
              <w:bottom w:val="nil"/>
              <w:right w:val="single" w:sz="4" w:space="0" w:color="2E74B5" w:themeColor="accent1" w:themeShade="BF"/>
            </w:tcBorders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</w:rPr>
            </w:pPr>
          </w:p>
        </w:tc>
        <w:tc>
          <w:tcPr>
            <w:tcW w:w="1898" w:type="dxa"/>
            <w:vMerge/>
            <w:tcBorders>
              <w:left w:val="single" w:sz="4" w:space="0" w:color="2E74B5" w:themeColor="accent1" w:themeShade="BF"/>
            </w:tcBorders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</w:rPr>
            </w:pPr>
          </w:p>
        </w:tc>
      </w:tr>
      <w:tr w:rsidR="008A0F5E" w:rsidRPr="008A0F5E" w:rsidTr="008A0F5E">
        <w:tc>
          <w:tcPr>
            <w:tcW w:w="1757" w:type="dxa"/>
          </w:tcPr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6"/>
              </w:rPr>
            </w:pPr>
            <w:r w:rsidRPr="008A0F5E">
              <w:rPr>
                <w:rFonts w:cstheme="minorHAnsi"/>
                <w:sz w:val="18"/>
                <w:szCs w:val="16"/>
              </w:rPr>
              <w:t>Engenho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6"/>
              </w:rPr>
            </w:pPr>
            <w:r w:rsidRPr="008A0F5E">
              <w:rPr>
                <w:rFonts w:cstheme="minorHAnsi"/>
                <w:sz w:val="18"/>
                <w:szCs w:val="16"/>
              </w:rPr>
              <w:t>Bandeirantes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6"/>
              </w:rPr>
            </w:pPr>
            <w:r w:rsidRPr="008A0F5E">
              <w:rPr>
                <w:rFonts w:cstheme="minorHAnsi"/>
                <w:sz w:val="18"/>
                <w:szCs w:val="16"/>
              </w:rPr>
              <w:t>Monarquia absoluta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6"/>
              </w:rPr>
            </w:pPr>
            <w:r w:rsidRPr="008A0F5E">
              <w:rPr>
                <w:rFonts w:cstheme="minorHAnsi"/>
                <w:sz w:val="18"/>
                <w:szCs w:val="16"/>
              </w:rPr>
              <w:t>Barroco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6"/>
              </w:rPr>
            </w:pPr>
            <w:r w:rsidRPr="008A0F5E">
              <w:rPr>
                <w:rFonts w:cstheme="minorHAnsi"/>
                <w:sz w:val="18"/>
                <w:szCs w:val="16"/>
              </w:rPr>
              <w:t>Inquisição</w:t>
            </w:r>
          </w:p>
          <w:p w:rsidR="00745C08" w:rsidRPr="008A0F5E" w:rsidRDefault="008A0F5E" w:rsidP="008A0F5E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</w:rPr>
            </w:pPr>
            <w:r w:rsidRPr="008A0F5E">
              <w:rPr>
                <w:rFonts w:cstheme="minorHAnsi"/>
                <w:sz w:val="18"/>
                <w:szCs w:val="16"/>
              </w:rPr>
              <w:t>Auto de fé</w:t>
            </w:r>
          </w:p>
        </w:tc>
        <w:tc>
          <w:tcPr>
            <w:tcW w:w="2780" w:type="dxa"/>
          </w:tcPr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6"/>
              </w:rPr>
            </w:pPr>
            <w:r w:rsidRPr="008A0F5E">
              <w:rPr>
                <w:rFonts w:cstheme="minorHAnsi"/>
                <w:sz w:val="18"/>
                <w:szCs w:val="16"/>
              </w:rPr>
              <w:t>Análise e interpretação de documentos</w:t>
            </w:r>
            <w:r>
              <w:rPr>
                <w:rFonts w:cstheme="minorHAnsi"/>
                <w:sz w:val="18"/>
                <w:szCs w:val="16"/>
              </w:rPr>
              <w:t xml:space="preserve"> </w:t>
            </w:r>
            <w:r w:rsidRPr="008A0F5E">
              <w:rPr>
                <w:rFonts w:cstheme="minorHAnsi"/>
                <w:sz w:val="18"/>
                <w:szCs w:val="16"/>
              </w:rPr>
              <w:t>diversificados.</w:t>
            </w:r>
          </w:p>
          <w:p w:rsidR="00745C08" w:rsidRPr="008A0F5E" w:rsidRDefault="008A0F5E" w:rsidP="008A0F5E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</w:rPr>
            </w:pPr>
            <w:r w:rsidRPr="008A0F5E">
              <w:rPr>
                <w:rFonts w:cstheme="minorHAnsi"/>
                <w:sz w:val="18"/>
                <w:szCs w:val="16"/>
              </w:rPr>
              <w:t>Comunicação/expressão escrita.</w:t>
            </w:r>
          </w:p>
        </w:tc>
        <w:tc>
          <w:tcPr>
            <w:tcW w:w="3526" w:type="dxa"/>
            <w:gridSpan w:val="3"/>
            <w:tcBorders>
              <w:right w:val="single" w:sz="4" w:space="0" w:color="2E74B5" w:themeColor="accent1" w:themeShade="BF"/>
            </w:tcBorders>
          </w:tcPr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6"/>
              </w:rPr>
            </w:pPr>
            <w:r w:rsidRPr="008A0F5E">
              <w:rPr>
                <w:rFonts w:cstheme="minorHAnsi"/>
                <w:sz w:val="18"/>
                <w:szCs w:val="16"/>
              </w:rPr>
              <w:t>Apenas é permitido uso de caneta ou</w:t>
            </w:r>
            <w:r>
              <w:rPr>
                <w:rFonts w:cstheme="minorHAnsi"/>
                <w:sz w:val="18"/>
                <w:szCs w:val="16"/>
              </w:rPr>
              <w:t xml:space="preserve"> </w:t>
            </w:r>
            <w:r w:rsidRPr="008A0F5E">
              <w:rPr>
                <w:rFonts w:cstheme="minorHAnsi"/>
                <w:sz w:val="18"/>
                <w:szCs w:val="16"/>
              </w:rPr>
              <w:t>esferográfica de tinta indelével, azul ou preta.</w:t>
            </w:r>
          </w:p>
          <w:p w:rsidR="00745C08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8"/>
              </w:rPr>
            </w:pPr>
            <w:r w:rsidRPr="008A0F5E">
              <w:rPr>
                <w:rFonts w:cstheme="minorHAnsi"/>
                <w:sz w:val="18"/>
                <w:szCs w:val="16"/>
              </w:rPr>
              <w:t>Não é permitido o uso de corretor. Sempre que</w:t>
            </w:r>
            <w:r>
              <w:rPr>
                <w:rFonts w:cstheme="minorHAnsi"/>
                <w:sz w:val="18"/>
                <w:szCs w:val="16"/>
              </w:rPr>
              <w:t xml:space="preserve"> </w:t>
            </w:r>
            <w:r w:rsidRPr="008A0F5E">
              <w:rPr>
                <w:rFonts w:cstheme="minorHAnsi"/>
                <w:sz w:val="18"/>
                <w:szCs w:val="16"/>
              </w:rPr>
              <w:t>precisares de alterar ou de anular uma</w:t>
            </w:r>
            <w:r>
              <w:rPr>
                <w:rFonts w:cstheme="minorHAnsi"/>
                <w:sz w:val="18"/>
                <w:szCs w:val="16"/>
              </w:rPr>
              <w:t xml:space="preserve"> </w:t>
            </w:r>
            <w:r w:rsidRPr="008A0F5E">
              <w:rPr>
                <w:rFonts w:cstheme="minorHAnsi"/>
                <w:sz w:val="18"/>
                <w:szCs w:val="16"/>
              </w:rPr>
              <w:t>resposta, risca, de forma clara, o que pretendes</w:t>
            </w:r>
            <w:r>
              <w:rPr>
                <w:rFonts w:cstheme="minorHAnsi"/>
                <w:sz w:val="18"/>
                <w:szCs w:val="16"/>
              </w:rPr>
              <w:t xml:space="preserve"> </w:t>
            </w:r>
            <w:r w:rsidRPr="008A0F5E">
              <w:rPr>
                <w:rFonts w:cstheme="minorHAnsi"/>
                <w:sz w:val="18"/>
                <w:szCs w:val="16"/>
              </w:rPr>
              <w:t>que fique sem efeito.</w:t>
            </w:r>
          </w:p>
        </w:tc>
        <w:tc>
          <w:tcPr>
            <w:tcW w:w="236" w:type="dxa"/>
            <w:tcBorders>
              <w:top w:val="nil"/>
              <w:left w:val="single" w:sz="4" w:space="0" w:color="2E74B5" w:themeColor="accent1" w:themeShade="BF"/>
              <w:bottom w:val="nil"/>
              <w:right w:val="single" w:sz="4" w:space="0" w:color="2E74B5" w:themeColor="accent1" w:themeShade="BF"/>
            </w:tcBorders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</w:rPr>
            </w:pPr>
          </w:p>
        </w:tc>
        <w:tc>
          <w:tcPr>
            <w:tcW w:w="1898" w:type="dxa"/>
            <w:vMerge/>
            <w:tcBorders>
              <w:left w:val="single" w:sz="4" w:space="0" w:color="2E74B5" w:themeColor="accent1" w:themeShade="BF"/>
            </w:tcBorders>
          </w:tcPr>
          <w:p w:rsidR="00745C08" w:rsidRPr="008A0F5E" w:rsidRDefault="00745C08" w:rsidP="00267493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</w:rPr>
            </w:pPr>
          </w:p>
        </w:tc>
      </w:tr>
    </w:tbl>
    <w:p w:rsidR="00D564AB" w:rsidRPr="004227E7" w:rsidRDefault="008A0F5E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16"/>
        </w:rPr>
      </w:pPr>
      <w:r w:rsidRPr="004227E7">
        <w:rPr>
          <w:rFonts w:cstheme="minorHAnsi"/>
          <w:b/>
          <w:bCs/>
          <w:noProof/>
          <w:color w:val="000000"/>
          <w:sz w:val="16"/>
          <w:lang w:eastAsia="pt-PT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4702810</wp:posOffset>
                </wp:positionH>
                <wp:positionV relativeFrom="paragraph">
                  <wp:posOffset>91602</wp:posOffset>
                </wp:positionV>
                <wp:extent cx="1668972" cy="1541721"/>
                <wp:effectExtent l="0" t="0" r="0" b="19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972" cy="15417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A0F5E" w:rsidRDefault="008A0F5E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11C473AA" wp14:editId="16182DF5">
                                  <wp:extent cx="1430655" cy="1443355"/>
                                  <wp:effectExtent l="0" t="0" r="0" b="444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0655" cy="14433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" o:spid="_x0000_s1033" type="#_x0000_t202" style="position:absolute;margin-left:370.3pt;margin-top:7.2pt;width:131.4pt;height:121.4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" filled="f" stroked="f" strokeweight=".5pt">
                <v:textbox>
                  <w:txbxContent>
                    <w:p w:rsidR="008A0F5E" w:rsidRDefault="008A0F5E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11C473AA" wp14:editId="16182DF5">
                            <wp:extent cx="1430655" cy="1443355"/>
                            <wp:effectExtent l="0" t="0" r="0" b="444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0655" cy="14433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-431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7514"/>
      </w:tblGrid>
      <w:tr w:rsidR="008A0F5E" w:rsidRPr="008A0F5E" w:rsidTr="008A0F5E">
        <w:tc>
          <w:tcPr>
            <w:tcW w:w="7514" w:type="dxa"/>
            <w:shd w:val="clear" w:color="auto" w:fill="FFC000"/>
          </w:tcPr>
          <w:p w:rsidR="008A0F5E" w:rsidRPr="008A0F5E" w:rsidRDefault="008A0F5E" w:rsidP="008A0F5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bCs/>
                <w:color w:val="000000"/>
                <w:sz w:val="20"/>
              </w:rPr>
            </w:pPr>
            <w:r w:rsidRPr="008A0F5E">
              <w:rPr>
                <w:rFonts w:cstheme="minorHAnsi"/>
                <w:b/>
                <w:bCs/>
                <w:color w:val="000000"/>
                <w:sz w:val="20"/>
              </w:rPr>
              <w:t>Orientações de Estudo</w:t>
            </w:r>
          </w:p>
        </w:tc>
      </w:tr>
      <w:tr w:rsidR="008A0F5E" w:rsidRPr="008A0F5E" w:rsidTr="008A0F5E">
        <w:tc>
          <w:tcPr>
            <w:tcW w:w="7514" w:type="dxa"/>
          </w:tcPr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Revê as páginas 10 a 29 do manual.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 xml:space="preserve">• Lê atentamente o </w:t>
            </w:r>
            <w:r w:rsidRPr="008A0F5E">
              <w:rPr>
                <w:rFonts w:cstheme="minorHAnsi"/>
                <w:b/>
                <w:bCs/>
                <w:sz w:val="18"/>
                <w:szCs w:val="18"/>
              </w:rPr>
              <w:t xml:space="preserve">Em Resumo </w:t>
            </w:r>
            <w:r w:rsidRPr="008A0F5E">
              <w:rPr>
                <w:rFonts w:cstheme="minorHAnsi"/>
                <w:sz w:val="18"/>
                <w:szCs w:val="18"/>
              </w:rPr>
              <w:t>da página 30 do manual.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 xml:space="preserve">• Realiza a ficha </w:t>
            </w:r>
            <w:r w:rsidRPr="008A0F5E">
              <w:rPr>
                <w:rFonts w:cstheme="minorHAnsi"/>
                <w:b/>
                <w:bCs/>
                <w:sz w:val="18"/>
                <w:szCs w:val="18"/>
              </w:rPr>
              <w:t xml:space="preserve">Avalia o Essencial </w:t>
            </w:r>
            <w:r w:rsidRPr="008A0F5E">
              <w:rPr>
                <w:rFonts w:cstheme="minorHAnsi"/>
                <w:sz w:val="18"/>
                <w:szCs w:val="18"/>
              </w:rPr>
              <w:t>da página 31 do manual.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 xml:space="preserve">• Revê/Realiza os </w:t>
            </w:r>
            <w:r w:rsidRPr="008A0F5E">
              <w:rPr>
                <w:rFonts w:cstheme="minorHAnsi"/>
                <w:b/>
                <w:bCs/>
                <w:sz w:val="18"/>
                <w:szCs w:val="18"/>
              </w:rPr>
              <w:t xml:space="preserve">Guias de Estudo </w:t>
            </w:r>
            <w:r w:rsidRPr="008A0F5E">
              <w:rPr>
                <w:rFonts w:cstheme="minorHAnsi"/>
                <w:sz w:val="18"/>
                <w:szCs w:val="18"/>
              </w:rPr>
              <w:t xml:space="preserve">n.os 1 e 2 do </w:t>
            </w:r>
            <w:r w:rsidRPr="008A0F5E">
              <w:rPr>
                <w:rFonts w:cstheme="minorHAnsi"/>
                <w:b/>
                <w:bCs/>
                <w:sz w:val="18"/>
                <w:szCs w:val="18"/>
              </w:rPr>
              <w:t>Caderno das Perguntas</w:t>
            </w:r>
            <w:r w:rsidRPr="008A0F5E">
              <w:rPr>
                <w:rFonts w:cstheme="minorHAnsi"/>
                <w:sz w:val="18"/>
                <w:szCs w:val="18"/>
              </w:rPr>
              <w:t>.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 xml:space="preserve">• Responde às </w:t>
            </w:r>
            <w:r w:rsidRPr="008A0F5E">
              <w:rPr>
                <w:rFonts w:cstheme="minorHAnsi"/>
                <w:b/>
                <w:bCs/>
                <w:sz w:val="18"/>
                <w:szCs w:val="18"/>
              </w:rPr>
              <w:t xml:space="preserve">Perguntas de Escolha Múltipla </w:t>
            </w:r>
            <w:r w:rsidRPr="008A0F5E">
              <w:rPr>
                <w:rFonts w:cstheme="minorHAnsi"/>
                <w:sz w:val="18"/>
                <w:szCs w:val="18"/>
              </w:rPr>
              <w:t xml:space="preserve">das páginas 16 e 17 do </w:t>
            </w:r>
            <w:r w:rsidRPr="008A0F5E">
              <w:rPr>
                <w:rFonts w:cstheme="minorHAnsi"/>
                <w:b/>
                <w:bCs/>
                <w:sz w:val="18"/>
                <w:szCs w:val="18"/>
              </w:rPr>
              <w:t>Caderno das Perguntas</w:t>
            </w:r>
            <w:r w:rsidRPr="008A0F5E">
              <w:rPr>
                <w:rFonts w:cstheme="minorHAnsi"/>
                <w:sz w:val="18"/>
                <w:szCs w:val="18"/>
              </w:rPr>
              <w:t>.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Consulta os registos do teu caderno diário.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Constrói os teus próprios resumos sobre os conteúdos para esta ficha de avaliação.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Define os conceitos para esta ficha de avaliação e regista-os no teu glossário.</w:t>
            </w:r>
          </w:p>
          <w:p w:rsidR="008A0F5E" w:rsidRPr="008A0F5E" w:rsidRDefault="008A0F5E" w:rsidP="008A0F5E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8A0F5E">
              <w:rPr>
                <w:rFonts w:cstheme="minorHAnsi"/>
                <w:sz w:val="18"/>
                <w:szCs w:val="18"/>
              </w:rPr>
              <w:t>• Regista as tuas dúvidas e esclarece-as junto do teu professor.</w:t>
            </w:r>
          </w:p>
        </w:tc>
      </w:tr>
    </w:tbl>
    <w:p w:rsidR="00D564AB" w:rsidRDefault="00D564AB" w:rsidP="008A0F5E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sectPr w:rsidR="00D564AB" w:rsidSect="0037080A">
      <w:footerReference w:type="default" r:id="rId10"/>
      <w:type w:val="continuous"/>
      <w:pgSz w:w="11906" w:h="16838"/>
      <w:pgMar w:top="1134" w:right="1418" w:bottom="1134" w:left="1418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8C5" w:rsidRDefault="001748C5" w:rsidP="00535FED">
      <w:pPr>
        <w:spacing w:after="0" w:line="240" w:lineRule="auto"/>
      </w:pPr>
      <w:r>
        <w:separator/>
      </w:r>
    </w:p>
  </w:endnote>
  <w:endnote w:type="continuationSeparator" w:id="0">
    <w:p w:rsidR="001748C5" w:rsidRDefault="001748C5" w:rsidP="0053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80A" w:rsidRPr="0037080A" w:rsidRDefault="0037080A" w:rsidP="0037080A">
    <w:pPr>
      <w:pStyle w:val="Footer"/>
      <w:jc w:val="right"/>
      <w:rPr>
        <w:rFonts w:cstheme="minorHAnsi"/>
      </w:rPr>
    </w:pPr>
    <w:r w:rsidRPr="0037080A">
      <w:rPr>
        <w:rFonts w:cstheme="minorHAnsi"/>
        <w:sz w:val="13"/>
        <w:szCs w:val="13"/>
      </w:rPr>
      <w:t>História e Geografia de Portugal · 6.º ano · Fátima Costa, António Marques e Cláudia Pinto Ribeiro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8C5" w:rsidRDefault="001748C5" w:rsidP="00535FED">
      <w:pPr>
        <w:spacing w:after="0" w:line="240" w:lineRule="auto"/>
      </w:pPr>
      <w:r>
        <w:separator/>
      </w:r>
    </w:p>
  </w:footnote>
  <w:footnote w:type="continuationSeparator" w:id="0">
    <w:p w:rsidR="001748C5" w:rsidRDefault="001748C5" w:rsidP="00535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2D5A"/>
    <w:rsid w:val="000445F7"/>
    <w:rsid w:val="000E19BA"/>
    <w:rsid w:val="000E4DD7"/>
    <w:rsid w:val="000F45B5"/>
    <w:rsid w:val="001748C5"/>
    <w:rsid w:val="001A1B10"/>
    <w:rsid w:val="001F2AEC"/>
    <w:rsid w:val="002435F0"/>
    <w:rsid w:val="0025167B"/>
    <w:rsid w:val="00267493"/>
    <w:rsid w:val="0028609B"/>
    <w:rsid w:val="002C1B2C"/>
    <w:rsid w:val="0037080A"/>
    <w:rsid w:val="00397B7A"/>
    <w:rsid w:val="004227E7"/>
    <w:rsid w:val="00425D75"/>
    <w:rsid w:val="00427564"/>
    <w:rsid w:val="00432B52"/>
    <w:rsid w:val="00513BDE"/>
    <w:rsid w:val="00535FED"/>
    <w:rsid w:val="005A715D"/>
    <w:rsid w:val="005E048C"/>
    <w:rsid w:val="00745C08"/>
    <w:rsid w:val="007C5312"/>
    <w:rsid w:val="0080349B"/>
    <w:rsid w:val="00810778"/>
    <w:rsid w:val="00866167"/>
    <w:rsid w:val="008A0F5E"/>
    <w:rsid w:val="009032B3"/>
    <w:rsid w:val="009544DC"/>
    <w:rsid w:val="00A24DD9"/>
    <w:rsid w:val="00A52E69"/>
    <w:rsid w:val="00A62771"/>
    <w:rsid w:val="00AF341E"/>
    <w:rsid w:val="00B306EF"/>
    <w:rsid w:val="00B84D67"/>
    <w:rsid w:val="00BE0A88"/>
    <w:rsid w:val="00C42B35"/>
    <w:rsid w:val="00D564AB"/>
    <w:rsid w:val="00D956AE"/>
    <w:rsid w:val="00DC687A"/>
    <w:rsid w:val="00E6374F"/>
    <w:rsid w:val="00ED3C5F"/>
    <w:rsid w:val="00EE08D9"/>
    <w:rsid w:val="00F72B0D"/>
    <w:rsid w:val="00F9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C74341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FED"/>
  </w:style>
  <w:style w:type="paragraph" w:styleId="Footer">
    <w:name w:val="footer"/>
    <w:basedOn w:val="Normal"/>
    <w:link w:val="FooterChar"/>
    <w:uiPriority w:val="99"/>
    <w:unhideWhenUsed/>
    <w:rsid w:val="0053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FED"/>
  </w:style>
  <w:style w:type="table" w:styleId="TableGrid">
    <w:name w:val="Table Grid"/>
    <w:basedOn w:val="TableNormal"/>
    <w:uiPriority w:val="39"/>
    <w:rsid w:val="00EE0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03241-4C02-42BE-B1C1-F210989DB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505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7</cp:revision>
  <dcterms:created xsi:type="dcterms:W3CDTF">2017-03-26T15:01:00Z</dcterms:created>
  <dcterms:modified xsi:type="dcterms:W3CDTF">2017-05-31T15:10:00Z</dcterms:modified>
</cp:coreProperties>
</file>