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48A" w:rsidRDefault="0036548A" w:rsidP="00371F61">
      <w:bookmarkStart w:id="0" w:name="_GoBack"/>
      <w:bookmarkEnd w:id="0"/>
    </w:p>
    <w:p w:rsidR="00371F61" w:rsidRPr="00D454A1" w:rsidRDefault="00371F61" w:rsidP="00371F61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9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36548A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32</w:t>
                            </w:r>
                          </w:p>
                          <w:p w:rsidR="00ED5B6C" w:rsidRPr="00D454A1" w:rsidRDefault="00ED5B6C" w:rsidP="0036548A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Gráficos circulares</w:t>
                            </w:r>
                          </w:p>
                          <w:p w:rsidR="00ED5B6C" w:rsidRDefault="00ED5B6C" w:rsidP="00371F6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3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36548A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32</w:t>
                      </w:r>
                    </w:p>
                    <w:p w:rsidR="00ED5B6C" w:rsidRPr="00D454A1" w:rsidRDefault="00ED5B6C" w:rsidP="0036548A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Gráficos circulares</w:t>
                      </w:r>
                    </w:p>
                    <w:p w:rsidR="00ED5B6C" w:rsidRDefault="00ED5B6C" w:rsidP="00371F61"/>
                  </w:txbxContent>
                </v:textbox>
                <w10:anchorlock/>
              </v:roundrect>
            </w:pict>
          </mc:Fallback>
        </mc:AlternateContent>
      </w:r>
    </w:p>
    <w:p w:rsidR="00371F61" w:rsidRDefault="00371F61" w:rsidP="0036548A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36548A" w:rsidRPr="00D454A1" w:rsidRDefault="0036548A" w:rsidP="0036548A">
      <w:pPr>
        <w:pStyle w:val="NormalA"/>
        <w:spacing w:before="240"/>
      </w:pPr>
    </w:p>
    <w:p w:rsidR="00371F61" w:rsidRPr="00D454A1" w:rsidRDefault="002812F4" w:rsidP="00371F61">
      <w:r w:rsidRPr="00D454A1">
        <w:rPr>
          <w:noProof/>
        </w:rPr>
        <mc:AlternateContent>
          <mc:Choice Requires="wpg">
            <w:drawing>
              <wp:inline distT="0" distB="0" distL="0" distR="0">
                <wp:extent cx="5940425" cy="1060409"/>
                <wp:effectExtent l="0" t="0" r="22225" b="26035"/>
                <wp:docPr id="257" name="Grupo 2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1060409"/>
                          <a:chOff x="0" y="0"/>
                          <a:chExt cx="5940425" cy="1060409"/>
                        </a:xfrm>
                      </wpg:grpSpPr>
                      <wps:wsp>
                        <wps:cNvPr id="600" name="Rounded Rectangle 600"/>
                        <wps:cNvSpPr/>
                        <wps:spPr bwMode="auto">
                          <a:xfrm>
                            <a:off x="0" y="0"/>
                            <a:ext cx="5940425" cy="586854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371F61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1" name="Round Same Side Corner Rectangle 601"/>
                        <wps:cNvSpPr/>
                        <wps:spPr bwMode="auto">
                          <a:xfrm rot="10800000">
                            <a:off x="0" y="248421"/>
                            <a:ext cx="5940425" cy="811988"/>
                          </a:xfrm>
                          <a:prstGeom prst="round2SameRect">
                            <a:avLst>
                              <a:gd name="adj1" fmla="val 15383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2B2320">
                              <w:pPr>
                                <w:pStyle w:val="PargrafodaLista"/>
                                <w:numPr>
                                  <w:ilvl w:val="0"/>
                                  <w:numId w:val="118"/>
                                </w:numPr>
                                <w:ind w:left="360"/>
                              </w:pPr>
                              <w:r w:rsidRPr="00FE02A9">
                                <w:t xml:space="preserve">Um </w:t>
                              </w:r>
                              <w:r w:rsidRPr="00FE02A9">
                                <w:rPr>
                                  <w:b/>
                                </w:rPr>
                                <w:t>gráfico circular</w:t>
                              </w:r>
                              <w:r w:rsidRPr="00FE02A9">
                                <w:t xml:space="preserve"> é uma representação gráfica, num círculo, das frequências de cada categoria/classe de dados. Cada setor está associado a uma categoria/classe.</w:t>
                              </w:r>
                            </w:p>
                            <w:p w:rsidR="00ED5B6C" w:rsidRPr="00FE02A9" w:rsidRDefault="00ED5B6C" w:rsidP="002B2320">
                              <w:pPr>
                                <w:pStyle w:val="PargrafodaLista"/>
                                <w:numPr>
                                  <w:ilvl w:val="0"/>
                                  <w:numId w:val="118"/>
                                </w:numPr>
                                <w:ind w:left="360"/>
                              </w:pPr>
                              <w:r w:rsidRPr="00FE02A9">
                                <w:t>Num gráfico circular, a área total do círculo corresponde à totalidade dos dados em estudo.</w:t>
                              </w:r>
                            </w:p>
                            <w:p w:rsidR="00ED5B6C" w:rsidRPr="00FE02A9" w:rsidRDefault="00ED5B6C" w:rsidP="002B2320">
                              <w:pPr>
                                <w:pStyle w:val="PargrafodaLista"/>
                                <w:numPr>
                                  <w:ilvl w:val="0"/>
                                  <w:numId w:val="118"/>
                                </w:numPr>
                                <w:ind w:left="360"/>
                              </w:pPr>
                              <w:r w:rsidRPr="00FE02A9">
                                <w:t>A amplitude do setor circular correspondente a cada categoria/classe é proporcional à sua frequência.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257" o:spid="_x0000_s1184" style="width:467.75pt;height:83.5pt;mso-position-horizontal-relative:char;mso-position-vertical-relative:line" coordsize="59404,10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">
                <v:roundrect id="Rounded Rectangle 600" o:spid="_x0000_s1185" style="position:absolute;width:59404;height:5868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v8/8IA&#10;AADcAAAADwAAAGRycy9kb3ducmV2LnhtbERPz2vCMBS+D/Y/hDfwNtP1IFKNRcYKYwfHVPT6bJ5N&#10;afOSNVG7/345CB4/vt/LcrS9uNIQWscK3qYZCOLa6ZYbBftd9ToHESKyxt4xKfijAOXq+WmJhXY3&#10;/qHrNjYihXAoUIGJ0RdShtqQxTB1njhxZzdYjAkOjdQD3lK47WWeZTNpseXUYNDTu6G6216sgmN3&#10;6X4PnvLvk99/6cPGVB/5qNTkZVwvQEQa40N8d39qBbMszU9n0hG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i/z/wgAAANwAAAAPAAAAAAAAAAAAAAAAAJgCAABkcnMvZG93&#10;bnJldi54bWxQSwUGAAAAAAQABAD1AAAAhwMAAAAA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371F61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601" o:spid="_x0000_s1186" style="position:absolute;top:2484;width:59404;height:8120;rotation:180;visibility:visible;mso-wrap-style:square;v-text-anchor:top" coordsize="5940425,8119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I2E8MA&#10;AADcAAAADwAAAGRycy9kb3ducmV2LnhtbESPQWvCQBSE7wX/w/IEb3VjwZBGVxGhYkGhVfH8yD6z&#10;wezbkF1N+u9dQehxmJlvmPmyt7W4U+srxwom4wQEceF0xaWC0/HrPQPhA7LG2jEp+CMPy8XgbY65&#10;dh3/0v0QShEh7HNUYEJocil9YciiH7uGOHoX11oMUbal1C12EW5r+ZEkqbRYcVww2NDaUHE93KyC&#10;Jtt9nr/TvSPc2Mz87FzoplulRsN+NQMRqA//4Vd7qxWkyQS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LI2E8MAAADcAAAADwAAAAAAAAAAAAAAAACYAgAAZHJzL2Rv&#10;d25yZXYueG1sUEsFBgAAAAAEAAQA9QAAAIgDAAAAAA==&#10;" adj="-11796480,,5400" path="m124908,l5815517,v68985,,124908,55923,124908,124908l5940425,811988r,l,811988r,l,124908c,55923,55923,,124908,xe" strokecolor="#d8d8d8 [2732]">
                  <v:stroke joinstyle="miter"/>
                  <v:formulas/>
                  <v:path arrowok="t" o:connecttype="custom" o:connectlocs="124908,0;5815517,0;5940425,124908;5940425,811988;5940425,811988;0,811988;0,811988;0,124908;124908,0" o:connectangles="0,0,0,0,0,0,0,0,0" textboxrect="0,0,5940425,811988"/>
                  <v:textbox>
                    <w:txbxContent>
                      <w:p w:rsidR="00ED5B6C" w:rsidRPr="00FE02A9" w:rsidRDefault="00ED5B6C" w:rsidP="002B2320">
                        <w:pPr>
                          <w:pStyle w:val="PargrafodaLista"/>
                          <w:numPr>
                            <w:ilvl w:val="0"/>
                            <w:numId w:val="118"/>
                          </w:numPr>
                          <w:ind w:left="360"/>
                        </w:pPr>
                        <w:r w:rsidRPr="00FE02A9">
                          <w:t xml:space="preserve">Um </w:t>
                        </w:r>
                        <w:r w:rsidRPr="00FE02A9">
                          <w:rPr>
                            <w:b/>
                          </w:rPr>
                          <w:t>gráfico circular</w:t>
                        </w:r>
                        <w:r w:rsidRPr="00FE02A9">
                          <w:t xml:space="preserve"> é uma representação gráfica, </w:t>
                        </w:r>
                        <w:proofErr w:type="gramStart"/>
                        <w:r w:rsidRPr="00FE02A9">
                          <w:t>num</w:t>
                        </w:r>
                        <w:proofErr w:type="gramEnd"/>
                        <w:r w:rsidRPr="00FE02A9">
                          <w:t xml:space="preserve"> </w:t>
                        </w:r>
                        <w:proofErr w:type="gramStart"/>
                        <w:r w:rsidRPr="00FE02A9">
                          <w:t>círculo</w:t>
                        </w:r>
                        <w:proofErr w:type="gramEnd"/>
                        <w:r w:rsidRPr="00FE02A9">
                          <w:t>, das frequências de cada categoria/classe de dados. Cada setor está associado a uma categoria/classe.</w:t>
                        </w:r>
                      </w:p>
                      <w:p w:rsidR="00ED5B6C" w:rsidRPr="00FE02A9" w:rsidRDefault="00ED5B6C" w:rsidP="002B2320">
                        <w:pPr>
                          <w:pStyle w:val="PargrafodaLista"/>
                          <w:numPr>
                            <w:ilvl w:val="0"/>
                            <w:numId w:val="118"/>
                          </w:numPr>
                          <w:ind w:left="360"/>
                        </w:pPr>
                        <w:r w:rsidRPr="00FE02A9">
                          <w:t>Num gráfico circular, a área total do círculo corresponde à totalidade dos dados em estudo.</w:t>
                        </w:r>
                      </w:p>
                      <w:p w:rsidR="00ED5B6C" w:rsidRPr="00FE02A9" w:rsidRDefault="00ED5B6C" w:rsidP="002B2320">
                        <w:pPr>
                          <w:pStyle w:val="PargrafodaLista"/>
                          <w:numPr>
                            <w:ilvl w:val="0"/>
                            <w:numId w:val="118"/>
                          </w:numPr>
                          <w:ind w:left="360"/>
                        </w:pPr>
                        <w:r w:rsidRPr="00FE02A9">
                          <w:t>A amplitude do setor circular correspondente a cada categoria/classe é proporcional à sua frequência.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34D6C" w:rsidRPr="00D454A1" w:rsidRDefault="00334D6C" w:rsidP="00B61F68">
      <w:pPr>
        <w:pStyle w:val="1Numerao"/>
        <w:numPr>
          <w:ilvl w:val="0"/>
          <w:numId w:val="119"/>
        </w:numPr>
        <w:spacing w:after="160"/>
        <w:ind w:left="357" w:hanging="357"/>
        <w:rPr>
          <w:noProof w:val="0"/>
        </w:rPr>
      </w:pPr>
      <w:r w:rsidRPr="00D454A1">
        <w:rPr>
          <w:noProof w:val="0"/>
        </w:rPr>
        <w:t>Na tabela constam os dados relativos ao desporto favorito de um conjunto de 40 alunos de uma escola.</w:t>
      </w:r>
    </w:p>
    <w:tbl>
      <w:tblPr>
        <w:tblStyle w:val="Tabelacomgrelha"/>
        <w:tblW w:w="8636" w:type="dxa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51"/>
        <w:gridCol w:w="1417"/>
        <w:gridCol w:w="1417"/>
        <w:gridCol w:w="1417"/>
        <w:gridCol w:w="1417"/>
        <w:gridCol w:w="1417"/>
      </w:tblGrid>
      <w:tr w:rsidR="0036548A" w:rsidRPr="00D454A1" w:rsidTr="00B61F68">
        <w:tc>
          <w:tcPr>
            <w:tcW w:w="1551" w:type="dxa"/>
            <w:shd w:val="clear" w:color="auto" w:fill="808080" w:themeFill="background1" w:themeFillShade="80"/>
            <w:vAlign w:val="center"/>
          </w:tcPr>
          <w:p w:rsidR="00251B1F" w:rsidRPr="00B61F68" w:rsidRDefault="00D56147" w:rsidP="00C811C6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B61F68">
              <w:rPr>
                <w:b/>
                <w:color w:val="FFFFFF" w:themeColor="background1"/>
              </w:rPr>
              <w:t>Desporto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251B1F" w:rsidRPr="00D454A1" w:rsidRDefault="00DA2A83" w:rsidP="00C811C6">
            <w:pPr>
              <w:spacing w:before="80" w:after="80"/>
              <w:jc w:val="center"/>
            </w:pPr>
            <w:r w:rsidRPr="00D454A1">
              <w:t>Futebol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251B1F" w:rsidRPr="00D454A1" w:rsidRDefault="00DA2A83" w:rsidP="00C811C6">
            <w:pPr>
              <w:spacing w:before="80" w:after="80"/>
              <w:jc w:val="center"/>
            </w:pPr>
            <w:r w:rsidRPr="00D454A1">
              <w:t>Andebol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251B1F" w:rsidRPr="00D454A1" w:rsidRDefault="00DA2A83" w:rsidP="00C811C6">
            <w:pPr>
              <w:spacing w:before="80" w:after="80"/>
              <w:jc w:val="center"/>
            </w:pPr>
            <w:r w:rsidRPr="00D454A1">
              <w:t>Ténis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251B1F" w:rsidRPr="00D454A1" w:rsidRDefault="00DA2A83" w:rsidP="00C811C6">
            <w:pPr>
              <w:spacing w:before="80" w:after="80"/>
              <w:jc w:val="center"/>
            </w:pPr>
            <w:r w:rsidRPr="00D454A1">
              <w:t>Basquetebol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251B1F" w:rsidRPr="00D454A1" w:rsidRDefault="00DA2A83" w:rsidP="00C811C6">
            <w:pPr>
              <w:spacing w:before="80" w:after="80"/>
              <w:jc w:val="center"/>
            </w:pPr>
            <w:r w:rsidRPr="00D454A1">
              <w:t>Atletismo</w:t>
            </w:r>
          </w:p>
        </w:tc>
      </w:tr>
      <w:tr w:rsidR="0036548A" w:rsidRPr="00D454A1" w:rsidTr="00B61F68">
        <w:tc>
          <w:tcPr>
            <w:tcW w:w="1551" w:type="dxa"/>
            <w:shd w:val="clear" w:color="auto" w:fill="808080" w:themeFill="background1" w:themeFillShade="80"/>
            <w:vAlign w:val="center"/>
          </w:tcPr>
          <w:p w:rsidR="00251B1F" w:rsidRPr="00B61F68" w:rsidRDefault="00D56147" w:rsidP="00C811C6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B61F68">
              <w:rPr>
                <w:b/>
                <w:color w:val="FFFFFF" w:themeColor="background1"/>
              </w:rPr>
              <w:t>N.º de alunos</w:t>
            </w:r>
          </w:p>
        </w:tc>
        <w:tc>
          <w:tcPr>
            <w:tcW w:w="1417" w:type="dxa"/>
            <w:vAlign w:val="center"/>
          </w:tcPr>
          <w:p w:rsidR="00251B1F" w:rsidRPr="00D454A1" w:rsidRDefault="00DA2A83" w:rsidP="00C811C6">
            <w:pPr>
              <w:spacing w:before="80" w:after="80"/>
              <w:jc w:val="center"/>
            </w:pPr>
            <w:r w:rsidRPr="00D454A1">
              <w:t>8</w:t>
            </w:r>
          </w:p>
        </w:tc>
        <w:tc>
          <w:tcPr>
            <w:tcW w:w="1417" w:type="dxa"/>
            <w:vAlign w:val="center"/>
          </w:tcPr>
          <w:p w:rsidR="00251B1F" w:rsidRPr="00D454A1" w:rsidRDefault="00DA2A83" w:rsidP="00C811C6">
            <w:pPr>
              <w:spacing w:before="80" w:after="80"/>
              <w:jc w:val="center"/>
            </w:pPr>
            <w:r w:rsidRPr="00D454A1">
              <w:t>10</w:t>
            </w:r>
          </w:p>
        </w:tc>
        <w:tc>
          <w:tcPr>
            <w:tcW w:w="1417" w:type="dxa"/>
            <w:vAlign w:val="center"/>
          </w:tcPr>
          <w:p w:rsidR="00251B1F" w:rsidRPr="00D454A1" w:rsidRDefault="00DA2A83" w:rsidP="00C811C6">
            <w:pPr>
              <w:spacing w:before="80" w:after="80"/>
              <w:jc w:val="center"/>
            </w:pPr>
            <w:r w:rsidRPr="00D454A1">
              <w:t>6</w:t>
            </w:r>
          </w:p>
        </w:tc>
        <w:tc>
          <w:tcPr>
            <w:tcW w:w="1417" w:type="dxa"/>
            <w:vAlign w:val="center"/>
          </w:tcPr>
          <w:p w:rsidR="00251B1F" w:rsidRPr="00D454A1" w:rsidRDefault="00DA2A83" w:rsidP="00C811C6">
            <w:pPr>
              <w:spacing w:before="80" w:after="80"/>
              <w:jc w:val="center"/>
            </w:pPr>
            <w:r w:rsidRPr="00D454A1">
              <w:t>12</w:t>
            </w:r>
          </w:p>
        </w:tc>
        <w:tc>
          <w:tcPr>
            <w:tcW w:w="1417" w:type="dxa"/>
            <w:vAlign w:val="center"/>
          </w:tcPr>
          <w:p w:rsidR="00251B1F" w:rsidRPr="00D454A1" w:rsidRDefault="00DA2A83" w:rsidP="00C811C6">
            <w:pPr>
              <w:spacing w:before="80" w:after="80"/>
              <w:jc w:val="center"/>
            </w:pPr>
            <w:r w:rsidRPr="00D454A1">
              <w:t>4</w:t>
            </w:r>
          </w:p>
        </w:tc>
      </w:tr>
    </w:tbl>
    <w:p w:rsidR="00334D6C" w:rsidRPr="00D454A1" w:rsidRDefault="0036548A" w:rsidP="0036548A">
      <w:pPr>
        <w:pStyle w:val="1Numerao"/>
        <w:numPr>
          <w:ilvl w:val="0"/>
          <w:numId w:val="0"/>
        </w:numPr>
        <w:ind w:left="426"/>
        <w:rPr>
          <w:noProof w:val="0"/>
        </w:rPr>
      </w:pPr>
      <w:r w:rsidRPr="00D454A1">
        <w:drawing>
          <wp:anchor distT="0" distB="0" distL="114300" distR="114300" simplePos="0" relativeHeight="251657216" behindDoc="0" locked="0" layoutInCell="1" allowOverlap="1" wp14:anchorId="0735B8C0" wp14:editId="32FD5174">
            <wp:simplePos x="0" y="0"/>
            <wp:positionH relativeFrom="margin">
              <wp:posOffset>3144520</wp:posOffset>
            </wp:positionH>
            <wp:positionV relativeFrom="margin">
              <wp:posOffset>3879215</wp:posOffset>
            </wp:positionV>
            <wp:extent cx="2816225" cy="1572895"/>
            <wp:effectExtent l="0" t="0" r="3175" b="8255"/>
            <wp:wrapSquare wrapText="bothSides"/>
            <wp:docPr id="602" name="Picture 602" descr="C:\Users\Tukang Ketik\Desktop\New folder (11)\New folder (5)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kang Ketik\Desktop\New folder (11)\New folder (5)\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225" cy="157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5515" w:rsidRPr="00D454A1">
        <w:rPr>
          <w:noProof w:val="0"/>
        </w:rPr>
        <w:t>O gráfico circular ao lado contém os dados da tabela. Faz a legenda relativa a cada setor circular.</w:t>
      </w:r>
    </w:p>
    <w:p w:rsidR="00BC5515" w:rsidRPr="00D454A1" w:rsidRDefault="00BC5515" w:rsidP="00BC5515"/>
    <w:p w:rsidR="00A07251" w:rsidRPr="00D454A1" w:rsidRDefault="00A07251" w:rsidP="00BC5515"/>
    <w:p w:rsidR="00A07251" w:rsidRPr="00D454A1" w:rsidRDefault="00A07251" w:rsidP="00BC5515"/>
    <w:p w:rsidR="00A07251" w:rsidRPr="00D454A1" w:rsidRDefault="00A07251" w:rsidP="00BC5515"/>
    <w:p w:rsidR="00A07251" w:rsidRDefault="00A07251" w:rsidP="00BC5515"/>
    <w:p w:rsidR="00A07251" w:rsidRPr="00D454A1" w:rsidRDefault="0036548A" w:rsidP="00A07251">
      <w:pPr>
        <w:pStyle w:val="1Numerao"/>
        <w:rPr>
          <w:noProof w:val="0"/>
        </w:rPr>
      </w:pPr>
      <w:r w:rsidRPr="00D454A1">
        <w:drawing>
          <wp:anchor distT="0" distB="0" distL="114300" distR="114300" simplePos="0" relativeHeight="251660288" behindDoc="0" locked="0" layoutInCell="1" allowOverlap="1" wp14:anchorId="261433D2" wp14:editId="7014D7DA">
            <wp:simplePos x="0" y="0"/>
            <wp:positionH relativeFrom="margin">
              <wp:posOffset>4142740</wp:posOffset>
            </wp:positionH>
            <wp:positionV relativeFrom="margin">
              <wp:posOffset>5609590</wp:posOffset>
            </wp:positionV>
            <wp:extent cx="1828800" cy="1397000"/>
            <wp:effectExtent l="0" t="0" r="0" b="0"/>
            <wp:wrapSquare wrapText="bothSides"/>
            <wp:docPr id="603" name="Picture 603" descr="C:\Users\Tukang Ketik\Desktop\New folder (11)\New folder (5)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kang Ketik\Desktop\New folder (11)\New folder (5)\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07251" w:rsidRPr="00D454A1">
        <w:rPr>
          <w:noProof w:val="0"/>
        </w:rPr>
        <w:t>Uma associação empresarial tem 50 associados com direito a voto. O gráfico circular da figura contém os dados relativos a uma votação numa das reuniões.</w:t>
      </w:r>
    </w:p>
    <w:p w:rsidR="00A07251" w:rsidRPr="00D454A1" w:rsidRDefault="007C0BAE" w:rsidP="00A07251">
      <w:pPr>
        <w:ind w:left="360"/>
        <w:rPr>
          <w:b/>
        </w:rPr>
      </w:pPr>
      <w:r w:rsidRPr="00D454A1">
        <w:rPr>
          <w:b/>
        </w:rPr>
        <w:t>Completa com o número de associados que:</w:t>
      </w:r>
    </w:p>
    <w:p w:rsidR="007C0BAE" w:rsidRPr="00D454A1" w:rsidRDefault="007278C1" w:rsidP="002B2320">
      <w:pPr>
        <w:pStyle w:val="alineas"/>
        <w:numPr>
          <w:ilvl w:val="0"/>
          <w:numId w:val="120"/>
        </w:numPr>
        <w:tabs>
          <w:tab w:val="left" w:pos="3544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votaram a favor;_____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c)</w:t>
      </w:r>
      <w:r w:rsidRPr="00D454A1">
        <w:rPr>
          <w:noProof w:val="0"/>
          <w:lang w:val="pt-PT"/>
        </w:rPr>
        <w:t xml:space="preserve"> faltaram;_____</w:t>
      </w:r>
    </w:p>
    <w:p w:rsidR="007278C1" w:rsidRPr="00D454A1" w:rsidRDefault="009E4C13" w:rsidP="002B2320">
      <w:pPr>
        <w:pStyle w:val="alineas"/>
        <w:numPr>
          <w:ilvl w:val="0"/>
          <w:numId w:val="120"/>
        </w:numPr>
        <w:tabs>
          <w:tab w:val="left" w:pos="3544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votaram contra; _____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d)</w:t>
      </w:r>
      <w:r w:rsidRPr="00D454A1">
        <w:rPr>
          <w:noProof w:val="0"/>
          <w:lang w:val="pt-PT"/>
        </w:rPr>
        <w:t xml:space="preserve"> votaram em branco. _____</w:t>
      </w:r>
    </w:p>
    <w:p w:rsidR="00D663E9" w:rsidRPr="00D454A1" w:rsidRDefault="00D663E9" w:rsidP="00D663E9">
      <w:pPr>
        <w:pStyle w:val="alineas"/>
        <w:numPr>
          <w:ilvl w:val="0"/>
          <w:numId w:val="0"/>
        </w:numPr>
        <w:tabs>
          <w:tab w:val="left" w:pos="3544"/>
        </w:tabs>
        <w:ind w:left="720"/>
        <w:rPr>
          <w:noProof w:val="0"/>
          <w:lang w:val="pt-PT"/>
        </w:rPr>
      </w:pPr>
    </w:p>
    <w:p w:rsidR="00D663E9" w:rsidRPr="00D454A1" w:rsidRDefault="00866D7A" w:rsidP="00D663E9">
      <w:pPr>
        <w:pStyle w:val="1Numerao"/>
        <w:rPr>
          <w:noProof w:val="0"/>
        </w:rPr>
      </w:pPr>
      <w:r w:rsidRPr="00D454A1">
        <w:drawing>
          <wp:anchor distT="0" distB="0" distL="114300" distR="114300" simplePos="0" relativeHeight="251663360" behindDoc="0" locked="0" layoutInCell="1" allowOverlap="1" wp14:anchorId="2E0F6E1E" wp14:editId="210045D3">
            <wp:simplePos x="0" y="0"/>
            <wp:positionH relativeFrom="margin">
              <wp:posOffset>4140200</wp:posOffset>
            </wp:positionH>
            <wp:positionV relativeFrom="margin">
              <wp:posOffset>7213600</wp:posOffset>
            </wp:positionV>
            <wp:extent cx="1836420" cy="1572895"/>
            <wp:effectExtent l="0" t="0" r="0" b="8255"/>
            <wp:wrapSquare wrapText="bothSides"/>
            <wp:docPr id="646" name="Picture 646" descr="C:\Users\Tukang Ketik\Desktop\New folder (11)\New folder (5)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ukang Ketik\Desktop\New folder (11)\New folder (5)\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57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63E9" w:rsidRPr="00D454A1">
        <w:rPr>
          <w:noProof w:val="0"/>
        </w:rPr>
        <w:t>Um grupo de estudantes realizou um estudo a 720 pessoas acerca do grupo sanguíneo.</w:t>
      </w:r>
    </w:p>
    <w:p w:rsidR="00D663E9" w:rsidRPr="00D454A1" w:rsidRDefault="006A2786" w:rsidP="00D663E9">
      <w:pPr>
        <w:ind w:left="360"/>
        <w:rPr>
          <w:b/>
        </w:rPr>
      </w:pPr>
      <w:r w:rsidRPr="00D454A1">
        <w:rPr>
          <w:b/>
        </w:rPr>
        <w:t>Determina o número de pessoas correspondente a cada grupo sanguíneo.</w:t>
      </w:r>
    </w:p>
    <w:p w:rsidR="006A2786" w:rsidRPr="00D454A1" w:rsidRDefault="006A2786" w:rsidP="00D663E9">
      <w:pPr>
        <w:ind w:left="360"/>
      </w:pPr>
    </w:p>
    <w:p w:rsidR="00866D7A" w:rsidRPr="00D454A1" w:rsidRDefault="00866D7A" w:rsidP="00D663E9">
      <w:pPr>
        <w:ind w:left="360"/>
      </w:pPr>
    </w:p>
    <w:p w:rsidR="00866D7A" w:rsidRPr="00D454A1" w:rsidRDefault="00866D7A" w:rsidP="00D663E9">
      <w:pPr>
        <w:ind w:left="360"/>
      </w:pPr>
    </w:p>
    <w:p w:rsidR="00866D7A" w:rsidRPr="00D454A1" w:rsidRDefault="00866D7A" w:rsidP="00D663E9">
      <w:pPr>
        <w:ind w:left="360"/>
      </w:pPr>
    </w:p>
    <w:sectPr w:rsidR="00866D7A" w:rsidRPr="00D454A1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DC6CC9B2-ADF0-4468-8A5A-383F59D92EF7}"/>
    <w:embedBold r:id="rId2" w:fontKey="{D618CCC0-7F5F-4F18-9976-CD8409AD927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663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A2485-D01B-4418-B409-287E732A8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130</Words>
  <Characters>702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